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2D4B5D" w14:textId="77777777" w:rsidR="005A4BBA" w:rsidRPr="0015505A" w:rsidRDefault="00ED45C6">
      <w:pPr>
        <w:spacing w:after="0" w:line="240" w:lineRule="auto"/>
        <w:jc w:val="both"/>
        <w:rPr>
          <w:rFonts w:ascii="Calibri" w:eastAsia="Calibri" w:hAnsi="Calibri" w:cs="Arial"/>
          <w:kern w:val="0"/>
          <w:sz w:val="22"/>
          <w:szCs w:val="22"/>
          <w:lang w:val="es-MX"/>
          <w14:ligatures w14:val="none"/>
        </w:rPr>
      </w:pPr>
      <w:r w:rsidRPr="0015505A">
        <w:rPr>
          <w:rFonts w:ascii="Calibri" w:eastAsia="Calibri" w:hAnsi="Calibri" w:cs="Arial"/>
          <w:noProof/>
          <w:color w:val="DBEFF1"/>
          <w:kern w:val="0"/>
          <w:sz w:val="22"/>
          <w:szCs w:val="22"/>
          <w:lang w:val="es-MX"/>
          <w14:ligatures w14:val="none"/>
        </w:rPr>
        <mc:AlternateContent>
          <mc:Choice Requires="wps">
            <w:drawing>
              <wp:anchor distT="0" distB="0" distL="114300" distR="114300" simplePos="0" relativeHeight="251658240" behindDoc="1" locked="0" layoutInCell="1" allowOverlap="1" wp14:anchorId="6894E539" wp14:editId="41FBCE53">
                <wp:simplePos x="0" y="0"/>
                <wp:positionH relativeFrom="page">
                  <wp:posOffset>-40640</wp:posOffset>
                </wp:positionH>
                <wp:positionV relativeFrom="paragraph">
                  <wp:posOffset>57340</wp:posOffset>
                </wp:positionV>
                <wp:extent cx="7594600" cy="9531634"/>
                <wp:effectExtent l="0" t="0" r="6350" b="0"/>
                <wp:wrapNone/>
                <wp:docPr id="6" name="Rectangle 6"/>
                <wp:cNvGraphicFramePr/>
                <a:graphic xmlns:a="http://schemas.openxmlformats.org/drawingml/2006/main">
                  <a:graphicData uri="http://schemas.microsoft.com/office/word/2010/wordprocessingShape">
                    <wps:wsp>
                      <wps:cNvSpPr/>
                      <wps:spPr>
                        <a:xfrm>
                          <a:off x="0" y="0"/>
                          <a:ext cx="7594600" cy="9531634"/>
                        </a:xfrm>
                        <a:prstGeom prst="rect">
                          <a:avLst/>
                        </a:prstGeom>
                        <a:solidFill>
                          <a:srgbClr val="4EB3B9">
                            <a:lumMod val="20000"/>
                            <a:lumOff val="80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760F39" id="Rectangle 6" o:spid="_x0000_s1026" style="position:absolute;margin-left:-3.2pt;margin-top:4.5pt;width:598pt;height:750.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" fillcolor="#dcf0f1" stroked="f" strokeweight="1pt">
                <w10:wrap anchorx="page"/>
              </v:rect>
            </w:pict>
          </mc:Fallback>
        </mc:AlternateContent>
      </w:r>
    </w:p>
    <w:p w14:paraId="18B84F77" w14:textId="6F90CFBE" w:rsidR="005A4626" w:rsidRPr="0015505A" w:rsidRDefault="005A4626" w:rsidP="005A4626">
      <w:pPr>
        <w:spacing w:after="0" w:line="240" w:lineRule="auto"/>
        <w:jc w:val="both"/>
        <w:rPr>
          <w:rFonts w:ascii="Calibri" w:eastAsia="Calibri" w:hAnsi="Calibri" w:cs="Arial"/>
          <w:b/>
          <w:bCs/>
          <w:color w:val="194869"/>
          <w:kern w:val="0"/>
          <w:sz w:val="15"/>
          <w:szCs w:val="15"/>
          <w:lang w:val="es-MX"/>
          <w14:ligatures w14:val="none"/>
        </w:rPr>
      </w:pPr>
    </w:p>
    <w:p w14:paraId="65B11489" w14:textId="77777777" w:rsidR="005A4BBA" w:rsidRPr="0015505A" w:rsidRDefault="007B734D">
      <w:pPr>
        <w:spacing w:after="0" w:line="240" w:lineRule="auto"/>
        <w:rPr>
          <w:rFonts w:ascii="Calibri" w:eastAsia="Calibri" w:hAnsi="Calibri" w:cs="Arial"/>
          <w:b/>
          <w:bCs/>
          <w:color w:val="194869"/>
          <w:kern w:val="0"/>
          <w:sz w:val="67"/>
          <w:szCs w:val="67"/>
          <w:lang w:val="es-MX"/>
          <w14:ligatures w14:val="none"/>
        </w:rPr>
      </w:pPr>
      <w:r w:rsidRPr="0015505A">
        <w:rPr>
          <w:rFonts w:ascii="Calibri" w:eastAsia="Calibri" w:hAnsi="Calibri" w:cs="Arial"/>
          <w:b/>
          <w:bCs/>
          <w:color w:val="194869"/>
          <w:kern w:val="0"/>
          <w:sz w:val="67"/>
          <w:szCs w:val="67"/>
          <w:lang w:val="es-MX"/>
          <w14:ligatures w14:val="none"/>
        </w:rPr>
        <w:t xml:space="preserve">Marco de </w:t>
      </w:r>
      <w:r w:rsidR="00EE0804" w:rsidRPr="0015505A">
        <w:rPr>
          <w:rFonts w:ascii="Calibri" w:eastAsia="Calibri" w:hAnsi="Calibri" w:cs="Arial"/>
          <w:b/>
          <w:bCs/>
          <w:color w:val="194869"/>
          <w:kern w:val="0"/>
          <w:sz w:val="67"/>
          <w:szCs w:val="67"/>
          <w:lang w:val="es-MX"/>
          <w14:ligatures w14:val="none"/>
        </w:rPr>
        <w:t>planificación de</w:t>
      </w:r>
      <w:r w:rsidR="005A4626" w:rsidRPr="0015505A">
        <w:rPr>
          <w:rFonts w:ascii="Calibri" w:eastAsia="Calibri" w:hAnsi="Calibri" w:cs="Arial"/>
          <w:b/>
          <w:bCs/>
          <w:color w:val="194869"/>
          <w:kern w:val="0"/>
          <w:sz w:val="67"/>
          <w:szCs w:val="67"/>
          <w:lang w:val="es-MX"/>
          <w14:ligatures w14:val="none"/>
        </w:rPr>
        <w:t xml:space="preserve"> la </w:t>
      </w:r>
      <w:r w:rsidR="00ED45C6" w:rsidRPr="0015505A">
        <w:rPr>
          <w:rFonts w:ascii="Calibri" w:eastAsia="Calibri" w:hAnsi="Calibri" w:cs="Arial"/>
          <w:b/>
          <w:bCs/>
          <w:color w:val="194869"/>
          <w:kern w:val="0"/>
          <w:sz w:val="67"/>
          <w:szCs w:val="67"/>
          <w:lang w:val="es-MX"/>
          <w14:ligatures w14:val="none"/>
        </w:rPr>
        <w:t xml:space="preserve">GIRH </w:t>
      </w:r>
    </w:p>
    <w:p w14:paraId="556DBF62" w14:textId="77777777" w:rsidR="005A4BBA" w:rsidRPr="0015505A" w:rsidRDefault="00ED45C6">
      <w:pPr>
        <w:spacing w:after="0" w:line="240" w:lineRule="auto"/>
        <w:rPr>
          <w:rFonts w:ascii="Calibri" w:eastAsia="Calibri" w:hAnsi="Calibri" w:cs="Arial"/>
          <w:b/>
          <w:bCs/>
          <w:color w:val="194869"/>
          <w:kern w:val="0"/>
          <w:sz w:val="67"/>
          <w:szCs w:val="67"/>
          <w:lang w:val="es-MX"/>
          <w14:ligatures w14:val="none"/>
        </w:rPr>
      </w:pPr>
      <w:r w:rsidRPr="0015505A">
        <w:rPr>
          <w:rFonts w:ascii="Calibri" w:eastAsia="Calibri" w:hAnsi="Calibri" w:cs="Arial"/>
          <w:b/>
          <w:bCs/>
          <w:color w:val="194869"/>
          <w:sz w:val="52"/>
          <w:szCs w:val="52"/>
          <w:lang w:val="es-MX"/>
        </w:rPr>
        <w:t xml:space="preserve">Guía paso a paso </w:t>
      </w:r>
      <w:r w:rsidR="00241BC1" w:rsidRPr="0015505A">
        <w:rPr>
          <w:rFonts w:ascii="Calibri" w:eastAsia="Calibri" w:hAnsi="Calibri" w:cs="Arial"/>
          <w:b/>
          <w:bCs/>
          <w:color w:val="194869"/>
          <w:sz w:val="52"/>
          <w:szCs w:val="52"/>
          <w:lang w:val="es-MX"/>
        </w:rPr>
        <w:t>para la planificación integrada del agua y el clima</w:t>
      </w:r>
    </w:p>
    <w:p w14:paraId="3D8E900D" w14:textId="77777777" w:rsidR="005A4626" w:rsidRPr="0015505A" w:rsidRDefault="005A4626" w:rsidP="005A4626">
      <w:pPr>
        <w:spacing w:after="0" w:line="240" w:lineRule="auto"/>
        <w:jc w:val="both"/>
        <w:rPr>
          <w:rFonts w:ascii="Calibri" w:eastAsia="Calibri" w:hAnsi="Calibri" w:cs="Arial"/>
          <w:color w:val="FFFFFF"/>
          <w:kern w:val="0"/>
          <w:sz w:val="26"/>
          <w:szCs w:val="26"/>
          <w:lang w:val="es-MX"/>
          <w14:ligatures w14:val="none"/>
        </w:rPr>
      </w:pPr>
    </w:p>
    <w:p w14:paraId="6E53F6DA" w14:textId="77777777" w:rsidR="005A4BBA" w:rsidRPr="0015505A" w:rsidRDefault="00ED45C6">
      <w:pPr>
        <w:spacing w:after="0" w:line="240" w:lineRule="auto"/>
        <w:jc w:val="both"/>
        <w:rPr>
          <w:rFonts w:ascii="Calibri" w:eastAsia="Calibri" w:hAnsi="Calibri" w:cs="Arial"/>
          <w:color w:val="4698D3"/>
          <w:kern w:val="0"/>
          <w:sz w:val="26"/>
          <w:szCs w:val="26"/>
          <w:lang w:val="es-MX"/>
          <w14:ligatures w14:val="none"/>
        </w:rPr>
      </w:pPr>
      <w:r w:rsidRPr="0015505A">
        <w:rPr>
          <w:rFonts w:ascii="Calibri" w:eastAsia="Calibri" w:hAnsi="Calibri" w:cs="Arial"/>
          <w:color w:val="4698D3"/>
          <w:kern w:val="0"/>
          <w:sz w:val="26"/>
          <w:szCs w:val="26"/>
          <w:lang w:val="es-MX"/>
          <w14:ligatures w14:val="none"/>
        </w:rPr>
        <w:t xml:space="preserve">Octubre </w:t>
      </w:r>
      <w:r w:rsidR="005A4626" w:rsidRPr="0015505A">
        <w:rPr>
          <w:rFonts w:ascii="Calibri" w:eastAsia="Calibri" w:hAnsi="Calibri" w:cs="Arial"/>
          <w:color w:val="4698D3"/>
          <w:kern w:val="0"/>
          <w:sz w:val="26"/>
          <w:szCs w:val="26"/>
          <w:lang w:val="es-MX"/>
          <w14:ligatures w14:val="none"/>
        </w:rPr>
        <w:t>de 2024</w:t>
      </w:r>
      <w:r w:rsidR="004F7604" w:rsidRPr="0015505A">
        <w:rPr>
          <w:rFonts w:ascii="Calibri" w:eastAsia="Calibri" w:hAnsi="Calibri" w:cs="Arial"/>
          <w:color w:val="4698D3"/>
          <w:kern w:val="0"/>
          <w:sz w:val="26"/>
          <w:szCs w:val="26"/>
          <w:lang w:val="es-MX"/>
          <w14:ligatures w14:val="none"/>
        </w:rPr>
        <w:t>, versión 2.0</w:t>
      </w:r>
    </w:p>
    <w:p w14:paraId="1FAEF565" w14:textId="04AB801E" w:rsidR="00613377" w:rsidRPr="0015505A" w:rsidRDefault="00613377" w:rsidP="00613377">
      <w:pPr>
        <w:jc w:val="both"/>
        <w:rPr>
          <w:color w:val="8EAADB" w:themeColor="accent1" w:themeTint="99"/>
          <w:sz w:val="26"/>
          <w:szCs w:val="26"/>
          <w:lang w:val="es-MX"/>
        </w:rPr>
      </w:pPr>
    </w:p>
    <w:tbl>
      <w:tblPr>
        <w:tblStyle w:val="TableGrid"/>
        <w:tblW w:w="9640" w:type="dxa"/>
        <w:tblInd w:w="-289" w:type="dxa"/>
        <w:tblLook w:val="04A0" w:firstRow="1" w:lastRow="0" w:firstColumn="1" w:lastColumn="0" w:noHBand="0" w:noVBand="1"/>
      </w:tblPr>
      <w:tblGrid>
        <w:gridCol w:w="9640"/>
      </w:tblGrid>
      <w:tr w:rsidR="009B21DF" w:rsidRPr="000C1DDF" w14:paraId="785C82DC" w14:textId="77777777" w:rsidTr="00FF2439">
        <w:trPr>
          <w:trHeight w:val="7150"/>
        </w:trPr>
        <w:tc>
          <w:tcPr>
            <w:tcW w:w="9640" w:type="dxa"/>
            <w:shd w:val="clear" w:color="auto" w:fill="FFFFFF" w:themeFill="background1"/>
          </w:tcPr>
          <w:p w14:paraId="26320AC0" w14:textId="6D5CE396" w:rsidR="005A4BBA" w:rsidRPr="0015505A" w:rsidRDefault="00ED45C6">
            <w:pPr>
              <w:spacing w:after="120"/>
              <w:jc w:val="both"/>
              <w:rPr>
                <w:lang w:val="es-MX"/>
              </w:rPr>
            </w:pPr>
            <w:r w:rsidRPr="0015505A">
              <w:rPr>
                <w:b/>
                <w:bCs/>
                <w:lang w:val="es-MX"/>
              </w:rPr>
              <w:t xml:space="preserve">Este Marco de </w:t>
            </w:r>
            <w:r w:rsidR="00074413" w:rsidRPr="0015505A">
              <w:rPr>
                <w:b/>
                <w:bCs/>
                <w:lang w:val="es-MX"/>
              </w:rPr>
              <w:t xml:space="preserve">Planificación de la Acción GIRH </w:t>
            </w:r>
            <w:r w:rsidRPr="0015505A">
              <w:rPr>
                <w:b/>
                <w:bCs/>
                <w:lang w:val="es-MX"/>
              </w:rPr>
              <w:t xml:space="preserve">tiene por objeto facilitar la Etapa 2 del </w:t>
            </w:r>
            <w:r w:rsidRPr="0015505A">
              <w:rPr>
                <w:b/>
                <w:lang w:val="es-MX"/>
              </w:rPr>
              <w:t xml:space="preserve">Programa de Apoyo a la Gestión Integrada de los Recursos Hídricos (GIRH) del ODS 6 </w:t>
            </w:r>
            <w:r w:rsidRPr="0015505A">
              <w:rPr>
                <w:b/>
                <w:bCs/>
                <w:lang w:val="es-MX"/>
              </w:rPr>
              <w:t>- Planificación de Acci</w:t>
            </w:r>
            <w:r w:rsidR="00CB42D8" w:rsidRPr="0015505A">
              <w:rPr>
                <w:b/>
                <w:bCs/>
                <w:lang w:val="es-MX"/>
              </w:rPr>
              <w:t>ones para la</w:t>
            </w:r>
            <w:r w:rsidRPr="0015505A">
              <w:rPr>
                <w:b/>
                <w:bCs/>
                <w:lang w:val="es-MX"/>
              </w:rPr>
              <w:t xml:space="preserve"> GIRH. </w:t>
            </w:r>
            <w:r w:rsidR="009B21DF" w:rsidRPr="0015505A">
              <w:rPr>
                <w:lang w:val="es-MX"/>
              </w:rPr>
              <w:t xml:space="preserve">El </w:t>
            </w:r>
            <w:r w:rsidR="009B21DF" w:rsidRPr="0015505A">
              <w:rPr>
                <w:bCs/>
                <w:lang w:val="es-MX"/>
              </w:rPr>
              <w:t xml:space="preserve">Programa de Apoyo </w:t>
            </w:r>
            <w:r w:rsidR="009B21DF" w:rsidRPr="0015505A">
              <w:rPr>
                <w:lang w:val="es-MX"/>
              </w:rPr>
              <w:t xml:space="preserve">tiene como objetivo ayudar a los países a identificar y superar sus principales </w:t>
            </w:r>
            <w:r w:rsidR="003464E6" w:rsidRPr="0015505A">
              <w:rPr>
                <w:lang w:val="es-MX"/>
              </w:rPr>
              <w:t xml:space="preserve">desafíos en </w:t>
            </w:r>
            <w:r w:rsidR="009B21DF" w:rsidRPr="0015505A">
              <w:rPr>
                <w:lang w:val="es-MX"/>
              </w:rPr>
              <w:t xml:space="preserve">la gestión del agua </w:t>
            </w:r>
            <w:r w:rsidR="003464E6" w:rsidRPr="0015505A">
              <w:rPr>
                <w:lang w:val="es-MX"/>
              </w:rPr>
              <w:t>en el contexto de un clima cambiante</w:t>
            </w:r>
            <w:r w:rsidR="009B21DF" w:rsidRPr="0015505A">
              <w:rPr>
                <w:lang w:val="es-MX"/>
              </w:rPr>
              <w:t xml:space="preserve">, con el fin de acelerar el progreso hacia los ODS relacionados con el agua y, en última instancia, impulsar el progreso hacia un desarrollo sostenible </w:t>
            </w:r>
            <w:r w:rsidR="00EB74BC" w:rsidRPr="0015505A">
              <w:rPr>
                <w:lang w:val="es-MX"/>
              </w:rPr>
              <w:t>y resistente al clima</w:t>
            </w:r>
            <w:r w:rsidR="009B21DF" w:rsidRPr="0015505A">
              <w:rPr>
                <w:lang w:val="es-MX"/>
              </w:rPr>
              <w:t xml:space="preserve">. El Programa de Apoyo ayuda a los gobiernos en este proceso utilizando </w:t>
            </w:r>
            <w:r w:rsidR="0004279E" w:rsidRPr="0015505A">
              <w:rPr>
                <w:lang w:val="es-MX"/>
              </w:rPr>
              <w:t xml:space="preserve">como punto de partida </w:t>
            </w:r>
            <w:r w:rsidR="009B21DF" w:rsidRPr="0015505A">
              <w:rPr>
                <w:b/>
                <w:lang w:val="es-MX"/>
              </w:rPr>
              <w:t>el indicador 6.5.1 de los ODS</w:t>
            </w:r>
            <w:r w:rsidR="009B21DF" w:rsidRPr="0015505A">
              <w:rPr>
                <w:bCs/>
                <w:lang w:val="es-MX"/>
              </w:rPr>
              <w:t xml:space="preserve">, que </w:t>
            </w:r>
            <w:r w:rsidR="00FE2589" w:rsidRPr="0015505A">
              <w:rPr>
                <w:bCs/>
                <w:lang w:val="es-MX"/>
              </w:rPr>
              <w:t xml:space="preserve">evalúa </w:t>
            </w:r>
            <w:r w:rsidR="009B21DF" w:rsidRPr="0015505A">
              <w:rPr>
                <w:bCs/>
                <w:lang w:val="es-MX"/>
              </w:rPr>
              <w:t xml:space="preserve">el grado </w:t>
            </w:r>
            <w:r w:rsidR="009B21DF" w:rsidRPr="0015505A">
              <w:rPr>
                <w:lang w:val="es-MX"/>
              </w:rPr>
              <w:t xml:space="preserve">de </w:t>
            </w:r>
            <w:r w:rsidR="0015505A" w:rsidRPr="0015505A">
              <w:rPr>
                <w:lang w:val="es-MX"/>
              </w:rPr>
              <w:t>implementación</w:t>
            </w:r>
            <w:r w:rsidR="009B21DF" w:rsidRPr="0015505A">
              <w:rPr>
                <w:lang w:val="es-MX"/>
              </w:rPr>
              <w:t xml:space="preserve"> de la GIRH. Este proceso se lleva a cabo en apoyo directo </w:t>
            </w:r>
            <w:r w:rsidR="0015505A" w:rsidRPr="0015505A">
              <w:rPr>
                <w:lang w:val="es-MX"/>
              </w:rPr>
              <w:t>a</w:t>
            </w:r>
            <w:r w:rsidR="009B21DF" w:rsidRPr="0015505A">
              <w:rPr>
                <w:lang w:val="es-MX"/>
              </w:rPr>
              <w:t xml:space="preserve"> los procesos oficiales de </w:t>
            </w:r>
            <w:r w:rsidR="0015505A" w:rsidRPr="0015505A">
              <w:rPr>
                <w:lang w:val="es-MX"/>
              </w:rPr>
              <w:t>monitoreo</w:t>
            </w:r>
            <w:r w:rsidR="009B21DF" w:rsidRPr="0015505A">
              <w:rPr>
                <w:lang w:val="es-MX"/>
              </w:rPr>
              <w:t xml:space="preserve"> y presentación de informes sobre los ODS. </w:t>
            </w:r>
          </w:p>
          <w:p w14:paraId="68D31D79" w14:textId="77777777" w:rsidR="005A4BBA" w:rsidRPr="0015505A" w:rsidRDefault="00ED45C6">
            <w:pPr>
              <w:spacing w:after="120"/>
              <w:jc w:val="both"/>
              <w:rPr>
                <w:lang w:val="es-MX"/>
              </w:rPr>
            </w:pPr>
            <w:r w:rsidRPr="0015505A">
              <w:rPr>
                <w:lang w:val="es-MX"/>
              </w:rPr>
              <w:t>Bajo la dirección del Programa de las Naciones Unidas para el Medio Ambiente (PNUMA) y coordinado por la Asociación Mundial para el Agua (GWP) y el Centro PNUMA-DHI sobre Agua y Medio Ambiente</w:t>
            </w:r>
            <w:r w:rsidR="00FE2589" w:rsidRPr="0015505A">
              <w:rPr>
                <w:lang w:val="es-MX"/>
              </w:rPr>
              <w:t>, en colaboración con Cap-Net del PNUD</w:t>
            </w:r>
            <w:r w:rsidRPr="0015505A">
              <w:rPr>
                <w:lang w:val="es-MX"/>
              </w:rPr>
              <w:t xml:space="preserve">, el Programa de Apoyo reúne a </w:t>
            </w:r>
            <w:r w:rsidR="73BE798C" w:rsidRPr="0015505A">
              <w:rPr>
                <w:lang w:val="es-MX"/>
              </w:rPr>
              <w:t xml:space="preserve">socios </w:t>
            </w:r>
            <w:r w:rsidR="0091244A" w:rsidRPr="0015505A">
              <w:rPr>
                <w:lang w:val="es-MX"/>
              </w:rPr>
              <w:t xml:space="preserve">que representan a </w:t>
            </w:r>
            <w:r w:rsidRPr="0015505A">
              <w:rPr>
                <w:lang w:val="es-MX"/>
              </w:rPr>
              <w:t xml:space="preserve">los gobiernos, la sociedad civil, el mundo académico y el sector privado </w:t>
            </w:r>
            <w:r w:rsidR="008B1313" w:rsidRPr="0015505A">
              <w:rPr>
                <w:lang w:val="es-MX"/>
              </w:rPr>
              <w:t xml:space="preserve">de los países </w:t>
            </w:r>
            <w:r w:rsidR="0004279E" w:rsidRPr="0015505A">
              <w:rPr>
                <w:lang w:val="es-MX"/>
              </w:rPr>
              <w:t>a los que presta asistencia</w:t>
            </w:r>
            <w:r w:rsidRPr="0015505A">
              <w:rPr>
                <w:lang w:val="es-MX"/>
              </w:rPr>
              <w:t xml:space="preserve">. </w:t>
            </w:r>
            <w:r w:rsidR="0004279E" w:rsidRPr="0015505A">
              <w:rPr>
                <w:lang w:val="es-MX"/>
              </w:rPr>
              <w:t xml:space="preserve">Estructura su asistencia </w:t>
            </w:r>
            <w:r w:rsidRPr="0015505A">
              <w:rPr>
                <w:lang w:val="es-MX"/>
              </w:rPr>
              <w:t>en tres etapas:</w:t>
            </w:r>
          </w:p>
          <w:p w14:paraId="061E8DDE" w14:textId="4E18CB45" w:rsidR="005A4BBA" w:rsidRPr="0015505A" w:rsidRDefault="00ED45C6">
            <w:pPr>
              <w:spacing w:after="120"/>
              <w:jc w:val="both"/>
              <w:rPr>
                <w:lang w:val="es-MX"/>
              </w:rPr>
            </w:pPr>
            <w:r w:rsidRPr="0015505A">
              <w:rPr>
                <w:b/>
                <w:lang w:val="es-MX"/>
              </w:rPr>
              <w:t>Fase 1 - Identificación de retos</w:t>
            </w:r>
            <w:r w:rsidRPr="0015505A">
              <w:rPr>
                <w:lang w:val="es-MX"/>
              </w:rPr>
              <w:t xml:space="preserve">: Ayuda a los Estados miembros de la ONU a </w:t>
            </w:r>
            <w:r w:rsidR="0015505A" w:rsidRPr="0015505A">
              <w:rPr>
                <w:lang w:val="es-MX"/>
              </w:rPr>
              <w:t>monitorear</w:t>
            </w:r>
            <w:r w:rsidRPr="0015505A">
              <w:rPr>
                <w:lang w:val="es-MX"/>
              </w:rPr>
              <w:t xml:space="preserve"> los avances en el ODS 6.5.1, reuniendo a diversas partes interesadas para acordar </w:t>
            </w:r>
            <w:r w:rsidR="00AF18A2" w:rsidRPr="0015505A">
              <w:rPr>
                <w:lang w:val="es-MX"/>
              </w:rPr>
              <w:t xml:space="preserve">colectivamente </w:t>
            </w:r>
            <w:r w:rsidRPr="0015505A">
              <w:rPr>
                <w:lang w:val="es-MX"/>
              </w:rPr>
              <w:t>los principales retos de gestión del agua y relacionados con el clima del país</w:t>
            </w:r>
            <w:r w:rsidRPr="0015505A">
              <w:rPr>
                <w:rStyle w:val="normaltextrun"/>
                <w:rFonts w:ascii="Calibri" w:hAnsi="Calibri" w:cs="Calibri"/>
                <w:color w:val="12354E"/>
                <w:shd w:val="clear" w:color="auto" w:fill="FFFFFF"/>
                <w:lang w:val="es-MX"/>
              </w:rPr>
              <w:t xml:space="preserve">. </w:t>
            </w:r>
          </w:p>
          <w:p w14:paraId="5D352822" w14:textId="075ED164" w:rsidR="005A4BBA" w:rsidRPr="0015505A" w:rsidRDefault="00ED45C6">
            <w:pPr>
              <w:spacing w:after="120"/>
              <w:jc w:val="both"/>
              <w:rPr>
                <w:lang w:val="es-MX"/>
              </w:rPr>
            </w:pPr>
            <w:r w:rsidRPr="0015505A">
              <w:rPr>
                <w:b/>
                <w:lang w:val="es-MX"/>
              </w:rPr>
              <w:t xml:space="preserve">Etapa 2 - Desarrollo de planes de acción </w:t>
            </w:r>
            <w:r w:rsidR="00C54A52" w:rsidRPr="0015505A">
              <w:rPr>
                <w:b/>
                <w:lang w:val="es-MX"/>
              </w:rPr>
              <w:t>para la GIRH</w:t>
            </w:r>
            <w:r w:rsidRPr="0015505A">
              <w:rPr>
                <w:lang w:val="es-MX"/>
              </w:rPr>
              <w:t xml:space="preserve">: Apoya la formulación de planes de acción multisectoriales </w:t>
            </w:r>
            <w:r w:rsidR="000861E9" w:rsidRPr="0015505A">
              <w:rPr>
                <w:lang w:val="es-MX"/>
              </w:rPr>
              <w:t xml:space="preserve">de alto impacto </w:t>
            </w:r>
            <w:r w:rsidRPr="0015505A">
              <w:rPr>
                <w:lang w:val="es-MX"/>
              </w:rPr>
              <w:t xml:space="preserve">para abordar los </w:t>
            </w:r>
            <w:r w:rsidR="00AF18A2" w:rsidRPr="0015505A">
              <w:rPr>
                <w:lang w:val="es-MX"/>
              </w:rPr>
              <w:t xml:space="preserve">principales retos </w:t>
            </w:r>
            <w:r w:rsidRPr="0015505A">
              <w:rPr>
                <w:lang w:val="es-MX"/>
              </w:rPr>
              <w:t>identificados, basados en las necesidades, ambiciones, prioridades y capacidades de los países</w:t>
            </w:r>
            <w:r w:rsidR="000861E9" w:rsidRPr="0015505A">
              <w:rPr>
                <w:lang w:val="es-MX"/>
              </w:rPr>
              <w:t>, como compromiso compartido para avanzar hacia la seguridad hídrica</w:t>
            </w:r>
            <w:r w:rsidRPr="0015505A">
              <w:rPr>
                <w:rStyle w:val="normaltextrun"/>
                <w:rFonts w:ascii="Calibri" w:hAnsi="Calibri" w:cs="Calibri"/>
                <w:color w:val="12354E"/>
                <w:shd w:val="clear" w:color="auto" w:fill="FFFFFF"/>
                <w:lang w:val="es-MX"/>
              </w:rPr>
              <w:t xml:space="preserve">. </w:t>
            </w:r>
          </w:p>
          <w:p w14:paraId="5B5179D1" w14:textId="0E3D7C65" w:rsidR="005A4BBA" w:rsidRPr="0015505A" w:rsidRDefault="00ED45C6">
            <w:pPr>
              <w:spacing w:after="120"/>
              <w:jc w:val="both"/>
              <w:rPr>
                <w:lang w:val="es-MX"/>
              </w:rPr>
            </w:pPr>
            <w:r w:rsidRPr="0015505A">
              <w:rPr>
                <w:b/>
                <w:bCs/>
                <w:lang w:val="es-MX"/>
              </w:rPr>
              <w:t xml:space="preserve">Etapa </w:t>
            </w:r>
            <w:r w:rsidRPr="0015505A">
              <w:rPr>
                <w:b/>
                <w:lang w:val="es-MX"/>
              </w:rPr>
              <w:t xml:space="preserve">3 - Apoyo a la </w:t>
            </w:r>
            <w:r w:rsidR="0015505A" w:rsidRPr="0015505A">
              <w:rPr>
                <w:b/>
                <w:lang w:val="es-MX"/>
              </w:rPr>
              <w:t>implementación</w:t>
            </w:r>
            <w:r w:rsidRPr="0015505A">
              <w:rPr>
                <w:lang w:val="es-MX"/>
              </w:rPr>
              <w:t xml:space="preserve">: </w:t>
            </w:r>
            <w:r w:rsidR="002E63E0" w:rsidRPr="0015505A">
              <w:rPr>
                <w:lang w:val="es-MX"/>
              </w:rPr>
              <w:t xml:space="preserve">Ayuda a los países a </w:t>
            </w:r>
            <w:r w:rsidRPr="0015505A">
              <w:rPr>
                <w:lang w:val="es-MX"/>
              </w:rPr>
              <w:t xml:space="preserve">acceder a los medios de </w:t>
            </w:r>
            <w:r w:rsidR="0015505A" w:rsidRPr="0015505A">
              <w:rPr>
                <w:lang w:val="es-MX"/>
              </w:rPr>
              <w:t xml:space="preserve">implementación </w:t>
            </w:r>
            <w:r w:rsidRPr="0015505A">
              <w:rPr>
                <w:lang w:val="es-MX"/>
              </w:rPr>
              <w:t xml:space="preserve">de los Planes de Acción </w:t>
            </w:r>
            <w:r w:rsidR="0015505A" w:rsidRPr="0015505A">
              <w:rPr>
                <w:lang w:val="es-MX"/>
              </w:rPr>
              <w:t xml:space="preserve">para la </w:t>
            </w:r>
            <w:r w:rsidR="002E63E0" w:rsidRPr="0015505A">
              <w:rPr>
                <w:lang w:val="es-MX"/>
              </w:rPr>
              <w:t>GIRH</w:t>
            </w:r>
            <w:r w:rsidRPr="0015505A">
              <w:rPr>
                <w:lang w:val="es-MX"/>
              </w:rPr>
              <w:t xml:space="preserve">, mediante asistencia financiera y técnica y acceso a otros recursos </w:t>
            </w:r>
            <w:r w:rsidR="002E63E0" w:rsidRPr="0015505A">
              <w:rPr>
                <w:lang w:val="es-MX"/>
              </w:rPr>
              <w:t xml:space="preserve">y capacidades </w:t>
            </w:r>
            <w:r w:rsidRPr="0015505A">
              <w:rPr>
                <w:lang w:val="es-MX"/>
              </w:rPr>
              <w:t>pertinentes.</w:t>
            </w:r>
          </w:p>
          <w:p w14:paraId="5FBB1C1E" w14:textId="6BD4B06B" w:rsidR="005A4BBA" w:rsidRPr="0015505A" w:rsidRDefault="00ED45C6">
            <w:pPr>
              <w:spacing w:after="120"/>
              <w:jc w:val="both"/>
              <w:rPr>
                <w:lang w:val="es-MX"/>
              </w:rPr>
            </w:pPr>
            <w:r w:rsidRPr="0015505A">
              <w:rPr>
                <w:lang w:val="es-MX"/>
              </w:rPr>
              <w:t xml:space="preserve">Hay disponible un </w:t>
            </w:r>
            <w:hyperlink r:id="rId11" w:history="1">
              <w:r w:rsidRPr="0015505A">
                <w:rPr>
                  <w:rStyle w:val="Hyperlink"/>
                  <w:lang w:val="es-MX"/>
                </w:rPr>
                <w:t xml:space="preserve">curso en línea </w:t>
              </w:r>
              <w:r w:rsidR="00C16F13" w:rsidRPr="0015505A">
                <w:rPr>
                  <w:rStyle w:val="Hyperlink"/>
                  <w:kern w:val="2"/>
                  <w:lang w:val="es-MX"/>
                  <w14:ligatures w14:val="standardContextual"/>
                </w:rPr>
                <w:t xml:space="preserve">gratuito </w:t>
              </w:r>
              <w:r w:rsidR="000C4C20" w:rsidRPr="0015505A">
                <w:rPr>
                  <w:rStyle w:val="Hyperlink"/>
                  <w:lang w:val="es-MX"/>
                </w:rPr>
                <w:t>y abierto</w:t>
              </w:r>
            </w:hyperlink>
            <w:r w:rsidRPr="0015505A">
              <w:rPr>
                <w:lang w:val="es-MX"/>
              </w:rPr>
              <w:t xml:space="preserve"> sobre </w:t>
            </w:r>
            <w:r w:rsidR="00FC135B" w:rsidRPr="0015505A">
              <w:rPr>
                <w:lang w:val="es-MX"/>
              </w:rPr>
              <w:t xml:space="preserve">este Marco de </w:t>
            </w:r>
            <w:r w:rsidR="009C52D7" w:rsidRPr="0015505A">
              <w:rPr>
                <w:lang w:val="es-MX"/>
              </w:rPr>
              <w:t xml:space="preserve">Planificación de Acciones </w:t>
            </w:r>
            <w:r w:rsidR="0015505A" w:rsidRPr="0015505A">
              <w:rPr>
                <w:lang w:val="es-MX"/>
              </w:rPr>
              <w:t>para la</w:t>
            </w:r>
            <w:r w:rsidR="009C52D7" w:rsidRPr="0015505A">
              <w:rPr>
                <w:lang w:val="es-MX"/>
              </w:rPr>
              <w:t xml:space="preserve"> GIRH </w:t>
            </w:r>
            <w:r w:rsidRPr="0015505A">
              <w:rPr>
                <w:lang w:val="es-MX"/>
              </w:rPr>
              <w:t>en inglés, francés y español.</w:t>
            </w:r>
          </w:p>
        </w:tc>
      </w:tr>
    </w:tbl>
    <w:sdt>
      <w:sdtPr>
        <w:rPr>
          <w:b/>
          <w:bCs/>
          <w:color w:val="auto"/>
          <w:kern w:val="2"/>
          <w:sz w:val="33"/>
          <w:szCs w:val="33"/>
          <w:lang w:val="es-MX"/>
          <w14:ligatures w14:val="standardContextual"/>
        </w:rPr>
        <w:id w:val="-28802370"/>
        <w:docPartObj>
          <w:docPartGallery w:val="Table of Contents"/>
          <w:docPartUnique/>
        </w:docPartObj>
      </w:sdtPr>
      <w:sdtEndPr>
        <w:rPr>
          <w:noProof/>
          <w:sz w:val="20"/>
          <w:szCs w:val="20"/>
        </w:rPr>
      </w:sdtEndPr>
      <w:sdtContent>
        <w:p w14:paraId="08FDA1FF" w14:textId="77777777" w:rsidR="00F807ED" w:rsidRPr="0015505A" w:rsidRDefault="00F807ED" w:rsidP="00642BBD">
          <w:pPr>
            <w:pStyle w:val="Body"/>
            <w:spacing w:after="60"/>
            <w:rPr>
              <w:b/>
              <w:bCs/>
              <w:color w:val="auto"/>
              <w:kern w:val="2"/>
              <w:sz w:val="33"/>
              <w:szCs w:val="33"/>
              <w:lang w:val="es-MX"/>
              <w14:ligatures w14:val="standardContextual"/>
            </w:rPr>
          </w:pPr>
        </w:p>
        <w:p w14:paraId="1E30CBDC" w14:textId="77777777" w:rsidR="00E41949" w:rsidRPr="0015505A" w:rsidRDefault="00E41949" w:rsidP="00642BBD">
          <w:pPr>
            <w:pStyle w:val="Body"/>
            <w:spacing w:after="60"/>
            <w:rPr>
              <w:b/>
              <w:bCs/>
              <w:color w:val="auto"/>
              <w:kern w:val="2"/>
              <w:sz w:val="33"/>
              <w:szCs w:val="33"/>
              <w:lang w:val="es-MX"/>
              <w14:ligatures w14:val="standardContextual"/>
            </w:rPr>
          </w:pPr>
        </w:p>
        <w:p w14:paraId="721E12E5" w14:textId="77777777" w:rsidR="00E41949" w:rsidRPr="0015505A" w:rsidRDefault="00E41949" w:rsidP="00642BBD">
          <w:pPr>
            <w:pStyle w:val="Body"/>
            <w:spacing w:after="60"/>
            <w:rPr>
              <w:b/>
              <w:bCs/>
              <w:color w:val="auto"/>
              <w:kern w:val="2"/>
              <w:sz w:val="33"/>
              <w:szCs w:val="33"/>
              <w:lang w:val="es-MX"/>
              <w14:ligatures w14:val="standardContextual"/>
            </w:rPr>
          </w:pPr>
        </w:p>
        <w:p w14:paraId="283298E5" w14:textId="77777777" w:rsidR="005A4BBA" w:rsidRPr="0015505A" w:rsidRDefault="00ED45C6">
          <w:pPr>
            <w:pStyle w:val="Body"/>
            <w:spacing w:after="60"/>
            <w:rPr>
              <w:b/>
              <w:bCs/>
              <w:sz w:val="33"/>
              <w:szCs w:val="33"/>
              <w:lang w:val="es-MX"/>
            </w:rPr>
          </w:pPr>
          <w:r w:rsidRPr="0015505A">
            <w:rPr>
              <w:b/>
              <w:bCs/>
              <w:sz w:val="33"/>
              <w:szCs w:val="33"/>
              <w:lang w:val="es-MX"/>
            </w:rPr>
            <w:t>Índice</w:t>
          </w:r>
        </w:p>
        <w:p w14:paraId="0E79F2BE" w14:textId="6B757143" w:rsidR="0015505A" w:rsidRPr="0015505A" w:rsidRDefault="00954BEC">
          <w:pPr>
            <w:pStyle w:val="TOC2"/>
            <w:tabs>
              <w:tab w:val="right" w:leader="dot" w:pos="9016"/>
            </w:tabs>
            <w:rPr>
              <w:rFonts w:eastAsiaTheme="minorEastAsia"/>
              <w:noProof/>
              <w:sz w:val="22"/>
              <w:szCs w:val="22"/>
              <w:lang w:val="es-MX" w:eastAsia="en-GB"/>
            </w:rPr>
          </w:pPr>
          <w:r w:rsidRPr="0015505A">
            <w:rPr>
              <w:lang w:val="es-MX"/>
            </w:rPr>
            <w:fldChar w:fldCharType="begin"/>
          </w:r>
          <w:r w:rsidR="00ED45C6" w:rsidRPr="0015505A">
            <w:rPr>
              <w:lang w:val="es-MX"/>
            </w:rPr>
            <w:instrText xml:space="preserve"> TOC \o "1-2" \h \z \u </w:instrText>
          </w:r>
          <w:r w:rsidRPr="0015505A">
            <w:rPr>
              <w:lang w:val="es-MX"/>
            </w:rPr>
            <w:fldChar w:fldCharType="separate"/>
          </w:r>
          <w:hyperlink w:anchor="_Toc183725810" w:history="1">
            <w:r w:rsidR="0015505A" w:rsidRPr="0015505A">
              <w:rPr>
                <w:rStyle w:val="Hyperlink"/>
                <w:noProof/>
                <w:lang w:val="es-MX"/>
              </w:rPr>
              <w:t>Plantillas proporcionadas</w:t>
            </w:r>
            <w:r w:rsidR="0015505A" w:rsidRPr="0015505A">
              <w:rPr>
                <w:noProof/>
                <w:webHidden/>
                <w:lang w:val="es-MX"/>
              </w:rPr>
              <w:tab/>
            </w:r>
            <w:r w:rsidR="0015505A" w:rsidRPr="0015505A">
              <w:rPr>
                <w:noProof/>
                <w:webHidden/>
                <w:lang w:val="es-MX"/>
              </w:rPr>
              <w:fldChar w:fldCharType="begin"/>
            </w:r>
            <w:r w:rsidR="0015505A" w:rsidRPr="0015505A">
              <w:rPr>
                <w:noProof/>
                <w:webHidden/>
                <w:lang w:val="es-MX"/>
              </w:rPr>
              <w:instrText xml:space="preserve"> PAGEREF _Toc183725810 \h </w:instrText>
            </w:r>
            <w:r w:rsidR="0015505A" w:rsidRPr="0015505A">
              <w:rPr>
                <w:noProof/>
                <w:webHidden/>
                <w:lang w:val="es-MX"/>
              </w:rPr>
            </w:r>
            <w:r w:rsidR="0015505A" w:rsidRPr="0015505A">
              <w:rPr>
                <w:noProof/>
                <w:webHidden/>
                <w:lang w:val="es-MX"/>
              </w:rPr>
              <w:fldChar w:fldCharType="separate"/>
            </w:r>
            <w:r w:rsidR="0015505A" w:rsidRPr="0015505A">
              <w:rPr>
                <w:noProof/>
                <w:webHidden/>
                <w:lang w:val="es-MX"/>
              </w:rPr>
              <w:t>iii</w:t>
            </w:r>
            <w:r w:rsidR="0015505A" w:rsidRPr="0015505A">
              <w:rPr>
                <w:noProof/>
                <w:webHidden/>
                <w:lang w:val="es-MX"/>
              </w:rPr>
              <w:fldChar w:fldCharType="end"/>
            </w:r>
          </w:hyperlink>
        </w:p>
        <w:p w14:paraId="776227BB" w14:textId="442B964A" w:rsidR="0015505A" w:rsidRPr="0015505A" w:rsidRDefault="00000000">
          <w:pPr>
            <w:pStyle w:val="TOC2"/>
            <w:tabs>
              <w:tab w:val="right" w:leader="dot" w:pos="9016"/>
            </w:tabs>
            <w:rPr>
              <w:rFonts w:eastAsiaTheme="minorEastAsia"/>
              <w:noProof/>
              <w:sz w:val="22"/>
              <w:szCs w:val="22"/>
              <w:lang w:val="es-MX" w:eastAsia="en-GB"/>
            </w:rPr>
          </w:pPr>
          <w:hyperlink w:anchor="_Toc183725811" w:history="1">
            <w:r w:rsidR="0015505A" w:rsidRPr="0015505A">
              <w:rPr>
                <w:rStyle w:val="Hyperlink"/>
                <w:noProof/>
                <w:lang w:val="es-MX"/>
              </w:rPr>
              <w:t>Abreviaturas</w:t>
            </w:r>
            <w:r w:rsidR="0015505A" w:rsidRPr="0015505A">
              <w:rPr>
                <w:noProof/>
                <w:webHidden/>
                <w:lang w:val="es-MX"/>
              </w:rPr>
              <w:tab/>
            </w:r>
            <w:r w:rsidR="0015505A" w:rsidRPr="0015505A">
              <w:rPr>
                <w:noProof/>
                <w:webHidden/>
                <w:lang w:val="es-MX"/>
              </w:rPr>
              <w:fldChar w:fldCharType="begin"/>
            </w:r>
            <w:r w:rsidR="0015505A" w:rsidRPr="0015505A">
              <w:rPr>
                <w:noProof/>
                <w:webHidden/>
                <w:lang w:val="es-MX"/>
              </w:rPr>
              <w:instrText xml:space="preserve"> PAGEREF _Toc183725811 \h </w:instrText>
            </w:r>
            <w:r w:rsidR="0015505A" w:rsidRPr="0015505A">
              <w:rPr>
                <w:noProof/>
                <w:webHidden/>
                <w:lang w:val="es-MX"/>
              </w:rPr>
            </w:r>
            <w:r w:rsidR="0015505A" w:rsidRPr="0015505A">
              <w:rPr>
                <w:noProof/>
                <w:webHidden/>
                <w:lang w:val="es-MX"/>
              </w:rPr>
              <w:fldChar w:fldCharType="separate"/>
            </w:r>
            <w:r w:rsidR="0015505A" w:rsidRPr="0015505A">
              <w:rPr>
                <w:noProof/>
                <w:webHidden/>
                <w:lang w:val="es-MX"/>
              </w:rPr>
              <w:t>iii</w:t>
            </w:r>
            <w:r w:rsidR="0015505A" w:rsidRPr="0015505A">
              <w:rPr>
                <w:noProof/>
                <w:webHidden/>
                <w:lang w:val="es-MX"/>
              </w:rPr>
              <w:fldChar w:fldCharType="end"/>
            </w:r>
          </w:hyperlink>
        </w:p>
        <w:p w14:paraId="0B9B206E" w14:textId="234DAF6F" w:rsidR="0015505A" w:rsidRPr="0015505A" w:rsidRDefault="00000000">
          <w:pPr>
            <w:pStyle w:val="TOC2"/>
            <w:tabs>
              <w:tab w:val="right" w:leader="dot" w:pos="9016"/>
            </w:tabs>
            <w:rPr>
              <w:rFonts w:eastAsiaTheme="minorEastAsia"/>
              <w:noProof/>
              <w:sz w:val="22"/>
              <w:szCs w:val="22"/>
              <w:lang w:val="es-MX" w:eastAsia="en-GB"/>
            </w:rPr>
          </w:pPr>
          <w:hyperlink w:anchor="_Toc183725812" w:history="1">
            <w:r w:rsidR="0015505A" w:rsidRPr="0015505A">
              <w:rPr>
                <w:rStyle w:val="Hyperlink"/>
                <w:noProof/>
                <w:lang w:val="es-MX"/>
              </w:rPr>
              <w:t>Lista de cifras</w:t>
            </w:r>
            <w:r w:rsidR="0015505A" w:rsidRPr="0015505A">
              <w:rPr>
                <w:noProof/>
                <w:webHidden/>
                <w:lang w:val="es-MX"/>
              </w:rPr>
              <w:tab/>
            </w:r>
            <w:r w:rsidR="0015505A" w:rsidRPr="0015505A">
              <w:rPr>
                <w:noProof/>
                <w:webHidden/>
                <w:lang w:val="es-MX"/>
              </w:rPr>
              <w:fldChar w:fldCharType="begin"/>
            </w:r>
            <w:r w:rsidR="0015505A" w:rsidRPr="0015505A">
              <w:rPr>
                <w:noProof/>
                <w:webHidden/>
                <w:lang w:val="es-MX"/>
              </w:rPr>
              <w:instrText xml:space="preserve"> PAGEREF _Toc183725812 \h </w:instrText>
            </w:r>
            <w:r w:rsidR="0015505A" w:rsidRPr="0015505A">
              <w:rPr>
                <w:noProof/>
                <w:webHidden/>
                <w:lang w:val="es-MX"/>
              </w:rPr>
            </w:r>
            <w:r w:rsidR="0015505A" w:rsidRPr="0015505A">
              <w:rPr>
                <w:noProof/>
                <w:webHidden/>
                <w:lang w:val="es-MX"/>
              </w:rPr>
              <w:fldChar w:fldCharType="separate"/>
            </w:r>
            <w:r w:rsidR="0015505A" w:rsidRPr="0015505A">
              <w:rPr>
                <w:noProof/>
                <w:webHidden/>
                <w:lang w:val="es-MX"/>
              </w:rPr>
              <w:t>ii</w:t>
            </w:r>
            <w:r w:rsidR="0015505A" w:rsidRPr="0015505A">
              <w:rPr>
                <w:noProof/>
                <w:webHidden/>
                <w:lang w:val="es-MX"/>
              </w:rPr>
              <w:fldChar w:fldCharType="end"/>
            </w:r>
          </w:hyperlink>
        </w:p>
        <w:p w14:paraId="5937DA3A" w14:textId="6CB0016F" w:rsidR="0015505A" w:rsidRPr="0015505A" w:rsidRDefault="00000000">
          <w:pPr>
            <w:pStyle w:val="TOC2"/>
            <w:tabs>
              <w:tab w:val="right" w:leader="dot" w:pos="9016"/>
            </w:tabs>
            <w:rPr>
              <w:rFonts w:eastAsiaTheme="minorEastAsia"/>
              <w:noProof/>
              <w:sz w:val="22"/>
              <w:szCs w:val="22"/>
              <w:lang w:val="es-MX" w:eastAsia="en-GB"/>
            </w:rPr>
          </w:pPr>
          <w:hyperlink w:anchor="_Toc183725813" w:history="1">
            <w:r w:rsidR="0015505A" w:rsidRPr="0015505A">
              <w:rPr>
                <w:rStyle w:val="Hyperlink"/>
                <w:noProof/>
                <w:lang w:val="es-MX"/>
              </w:rPr>
              <w:t>Lista de cuadros</w:t>
            </w:r>
            <w:r w:rsidR="0015505A" w:rsidRPr="0015505A">
              <w:rPr>
                <w:noProof/>
                <w:webHidden/>
                <w:lang w:val="es-MX"/>
              </w:rPr>
              <w:tab/>
            </w:r>
            <w:r w:rsidR="0015505A" w:rsidRPr="0015505A">
              <w:rPr>
                <w:noProof/>
                <w:webHidden/>
                <w:lang w:val="es-MX"/>
              </w:rPr>
              <w:fldChar w:fldCharType="begin"/>
            </w:r>
            <w:r w:rsidR="0015505A" w:rsidRPr="0015505A">
              <w:rPr>
                <w:noProof/>
                <w:webHidden/>
                <w:lang w:val="es-MX"/>
              </w:rPr>
              <w:instrText xml:space="preserve"> PAGEREF _Toc183725813 \h </w:instrText>
            </w:r>
            <w:r w:rsidR="0015505A" w:rsidRPr="0015505A">
              <w:rPr>
                <w:noProof/>
                <w:webHidden/>
                <w:lang w:val="es-MX"/>
              </w:rPr>
            </w:r>
            <w:r w:rsidR="0015505A" w:rsidRPr="0015505A">
              <w:rPr>
                <w:noProof/>
                <w:webHidden/>
                <w:lang w:val="es-MX"/>
              </w:rPr>
              <w:fldChar w:fldCharType="separate"/>
            </w:r>
            <w:r w:rsidR="0015505A" w:rsidRPr="0015505A">
              <w:rPr>
                <w:noProof/>
                <w:webHidden/>
                <w:lang w:val="es-MX"/>
              </w:rPr>
              <w:t>ii</w:t>
            </w:r>
            <w:r w:rsidR="0015505A" w:rsidRPr="0015505A">
              <w:rPr>
                <w:noProof/>
                <w:webHidden/>
                <w:lang w:val="es-MX"/>
              </w:rPr>
              <w:fldChar w:fldCharType="end"/>
            </w:r>
          </w:hyperlink>
        </w:p>
        <w:p w14:paraId="4EBBBABC" w14:textId="666CF9FA" w:rsidR="0015505A" w:rsidRPr="0015505A" w:rsidRDefault="00000000">
          <w:pPr>
            <w:pStyle w:val="TOC1"/>
            <w:rPr>
              <w:rFonts w:eastAsiaTheme="minorEastAsia"/>
              <w:b w:val="0"/>
              <w:bCs w:val="0"/>
              <w:noProof/>
              <w:sz w:val="22"/>
              <w:szCs w:val="22"/>
              <w:lang w:val="es-MX" w:eastAsia="en-GB"/>
            </w:rPr>
          </w:pPr>
          <w:hyperlink w:anchor="_Toc183725814" w:history="1">
            <w:r w:rsidR="0015505A" w:rsidRPr="0015505A">
              <w:rPr>
                <w:rStyle w:val="Hyperlink"/>
                <w:noProof/>
                <w:lang w:val="es-MX"/>
              </w:rPr>
              <w:t>1.</w:t>
            </w:r>
            <w:r w:rsidR="0015505A" w:rsidRPr="0015505A">
              <w:rPr>
                <w:rFonts w:eastAsiaTheme="minorEastAsia"/>
                <w:b w:val="0"/>
                <w:bCs w:val="0"/>
                <w:noProof/>
                <w:sz w:val="22"/>
                <w:szCs w:val="22"/>
                <w:lang w:val="es-MX" w:eastAsia="en-GB"/>
              </w:rPr>
              <w:tab/>
            </w:r>
            <w:r w:rsidR="0015505A" w:rsidRPr="0015505A">
              <w:rPr>
                <w:rStyle w:val="Hyperlink"/>
                <w:noProof/>
                <w:lang w:val="es-MX"/>
              </w:rPr>
              <w:t>Resumen del marco</w:t>
            </w:r>
            <w:r w:rsidR="0015505A" w:rsidRPr="0015505A">
              <w:rPr>
                <w:noProof/>
                <w:webHidden/>
                <w:lang w:val="es-MX"/>
              </w:rPr>
              <w:tab/>
            </w:r>
            <w:r w:rsidR="0015505A" w:rsidRPr="0015505A">
              <w:rPr>
                <w:noProof/>
                <w:webHidden/>
                <w:lang w:val="es-MX"/>
              </w:rPr>
              <w:fldChar w:fldCharType="begin"/>
            </w:r>
            <w:r w:rsidR="0015505A" w:rsidRPr="0015505A">
              <w:rPr>
                <w:noProof/>
                <w:webHidden/>
                <w:lang w:val="es-MX"/>
              </w:rPr>
              <w:instrText xml:space="preserve"> PAGEREF _Toc183725814 \h </w:instrText>
            </w:r>
            <w:r w:rsidR="0015505A" w:rsidRPr="0015505A">
              <w:rPr>
                <w:noProof/>
                <w:webHidden/>
                <w:lang w:val="es-MX"/>
              </w:rPr>
            </w:r>
            <w:r w:rsidR="0015505A" w:rsidRPr="0015505A">
              <w:rPr>
                <w:noProof/>
                <w:webHidden/>
                <w:lang w:val="es-MX"/>
              </w:rPr>
              <w:fldChar w:fldCharType="separate"/>
            </w:r>
            <w:r w:rsidR="0015505A" w:rsidRPr="0015505A">
              <w:rPr>
                <w:noProof/>
                <w:webHidden/>
                <w:lang w:val="es-MX"/>
              </w:rPr>
              <w:t>1</w:t>
            </w:r>
            <w:r w:rsidR="0015505A" w:rsidRPr="0015505A">
              <w:rPr>
                <w:noProof/>
                <w:webHidden/>
                <w:lang w:val="es-MX"/>
              </w:rPr>
              <w:fldChar w:fldCharType="end"/>
            </w:r>
          </w:hyperlink>
        </w:p>
        <w:p w14:paraId="12F7AC12" w14:textId="2A1A0CCC" w:rsidR="0015505A" w:rsidRPr="0015505A" w:rsidRDefault="00000000">
          <w:pPr>
            <w:pStyle w:val="TOC2"/>
            <w:tabs>
              <w:tab w:val="left" w:pos="880"/>
              <w:tab w:val="right" w:leader="dot" w:pos="9016"/>
            </w:tabs>
            <w:rPr>
              <w:rFonts w:eastAsiaTheme="minorEastAsia"/>
              <w:noProof/>
              <w:sz w:val="22"/>
              <w:szCs w:val="22"/>
              <w:lang w:val="es-MX" w:eastAsia="en-GB"/>
            </w:rPr>
          </w:pPr>
          <w:hyperlink w:anchor="_Toc183725815" w:history="1">
            <w:r w:rsidR="0015505A" w:rsidRPr="0015505A">
              <w:rPr>
                <w:rStyle w:val="Hyperlink"/>
                <w:noProof/>
                <w:lang w:val="es-MX"/>
              </w:rPr>
              <w:t>1.1</w:t>
            </w:r>
            <w:r w:rsidR="0015505A" w:rsidRPr="0015505A">
              <w:rPr>
                <w:rFonts w:eastAsiaTheme="minorEastAsia"/>
                <w:noProof/>
                <w:sz w:val="22"/>
                <w:szCs w:val="22"/>
                <w:lang w:val="es-MX" w:eastAsia="en-GB"/>
              </w:rPr>
              <w:tab/>
            </w:r>
            <w:r w:rsidR="0015505A" w:rsidRPr="0015505A">
              <w:rPr>
                <w:rStyle w:val="Hyperlink"/>
                <w:noProof/>
                <w:lang w:val="es-MX"/>
              </w:rPr>
              <w:t>¿Qué es este marco? ¿Y qué no es?</w:t>
            </w:r>
            <w:r w:rsidR="0015505A" w:rsidRPr="0015505A">
              <w:rPr>
                <w:noProof/>
                <w:webHidden/>
                <w:lang w:val="es-MX"/>
              </w:rPr>
              <w:tab/>
            </w:r>
            <w:r w:rsidR="0015505A" w:rsidRPr="0015505A">
              <w:rPr>
                <w:noProof/>
                <w:webHidden/>
                <w:lang w:val="es-MX"/>
              </w:rPr>
              <w:fldChar w:fldCharType="begin"/>
            </w:r>
            <w:r w:rsidR="0015505A" w:rsidRPr="0015505A">
              <w:rPr>
                <w:noProof/>
                <w:webHidden/>
                <w:lang w:val="es-MX"/>
              </w:rPr>
              <w:instrText xml:space="preserve"> PAGEREF _Toc183725815 \h </w:instrText>
            </w:r>
            <w:r w:rsidR="0015505A" w:rsidRPr="0015505A">
              <w:rPr>
                <w:noProof/>
                <w:webHidden/>
                <w:lang w:val="es-MX"/>
              </w:rPr>
            </w:r>
            <w:r w:rsidR="0015505A" w:rsidRPr="0015505A">
              <w:rPr>
                <w:noProof/>
                <w:webHidden/>
                <w:lang w:val="es-MX"/>
              </w:rPr>
              <w:fldChar w:fldCharType="separate"/>
            </w:r>
            <w:r w:rsidR="0015505A" w:rsidRPr="0015505A">
              <w:rPr>
                <w:noProof/>
                <w:webHidden/>
                <w:lang w:val="es-MX"/>
              </w:rPr>
              <w:t>1</w:t>
            </w:r>
            <w:r w:rsidR="0015505A" w:rsidRPr="0015505A">
              <w:rPr>
                <w:noProof/>
                <w:webHidden/>
                <w:lang w:val="es-MX"/>
              </w:rPr>
              <w:fldChar w:fldCharType="end"/>
            </w:r>
          </w:hyperlink>
        </w:p>
        <w:p w14:paraId="4290E5FC" w14:textId="11062AB7" w:rsidR="0015505A" w:rsidRPr="0015505A" w:rsidRDefault="00000000">
          <w:pPr>
            <w:pStyle w:val="TOC2"/>
            <w:tabs>
              <w:tab w:val="left" w:pos="880"/>
              <w:tab w:val="right" w:leader="dot" w:pos="9016"/>
            </w:tabs>
            <w:rPr>
              <w:rFonts w:eastAsiaTheme="minorEastAsia"/>
              <w:noProof/>
              <w:sz w:val="22"/>
              <w:szCs w:val="22"/>
              <w:lang w:val="es-MX" w:eastAsia="en-GB"/>
            </w:rPr>
          </w:pPr>
          <w:hyperlink w:anchor="_Toc183725816" w:history="1">
            <w:r w:rsidR="0015505A" w:rsidRPr="0015505A">
              <w:rPr>
                <w:rStyle w:val="Hyperlink"/>
                <w:noProof/>
                <w:lang w:val="es-MX"/>
              </w:rPr>
              <w:t>1.2</w:t>
            </w:r>
            <w:r w:rsidR="0015505A" w:rsidRPr="0015505A">
              <w:rPr>
                <w:rFonts w:eastAsiaTheme="minorEastAsia"/>
                <w:noProof/>
                <w:sz w:val="22"/>
                <w:szCs w:val="22"/>
                <w:lang w:val="es-MX" w:eastAsia="en-GB"/>
              </w:rPr>
              <w:tab/>
            </w:r>
            <w:r w:rsidR="0015505A" w:rsidRPr="0015505A">
              <w:rPr>
                <w:rStyle w:val="Hyperlink"/>
                <w:noProof/>
                <w:lang w:val="es-MX"/>
              </w:rPr>
              <w:t>¿Quién debe utilizar este Marco?</w:t>
            </w:r>
            <w:r w:rsidR="0015505A" w:rsidRPr="0015505A">
              <w:rPr>
                <w:noProof/>
                <w:webHidden/>
                <w:lang w:val="es-MX"/>
              </w:rPr>
              <w:tab/>
            </w:r>
            <w:r w:rsidR="0015505A" w:rsidRPr="0015505A">
              <w:rPr>
                <w:noProof/>
                <w:webHidden/>
                <w:lang w:val="es-MX"/>
              </w:rPr>
              <w:fldChar w:fldCharType="begin"/>
            </w:r>
            <w:r w:rsidR="0015505A" w:rsidRPr="0015505A">
              <w:rPr>
                <w:noProof/>
                <w:webHidden/>
                <w:lang w:val="es-MX"/>
              </w:rPr>
              <w:instrText xml:space="preserve"> PAGEREF _Toc183725816 \h </w:instrText>
            </w:r>
            <w:r w:rsidR="0015505A" w:rsidRPr="0015505A">
              <w:rPr>
                <w:noProof/>
                <w:webHidden/>
                <w:lang w:val="es-MX"/>
              </w:rPr>
            </w:r>
            <w:r w:rsidR="0015505A" w:rsidRPr="0015505A">
              <w:rPr>
                <w:noProof/>
                <w:webHidden/>
                <w:lang w:val="es-MX"/>
              </w:rPr>
              <w:fldChar w:fldCharType="separate"/>
            </w:r>
            <w:r w:rsidR="0015505A" w:rsidRPr="0015505A">
              <w:rPr>
                <w:noProof/>
                <w:webHidden/>
                <w:lang w:val="es-MX"/>
              </w:rPr>
              <w:t>1</w:t>
            </w:r>
            <w:r w:rsidR="0015505A" w:rsidRPr="0015505A">
              <w:rPr>
                <w:noProof/>
                <w:webHidden/>
                <w:lang w:val="es-MX"/>
              </w:rPr>
              <w:fldChar w:fldCharType="end"/>
            </w:r>
          </w:hyperlink>
        </w:p>
        <w:p w14:paraId="4BD3DE45" w14:textId="6BF21F6B" w:rsidR="0015505A" w:rsidRPr="0015505A" w:rsidRDefault="00000000">
          <w:pPr>
            <w:pStyle w:val="TOC2"/>
            <w:tabs>
              <w:tab w:val="left" w:pos="880"/>
              <w:tab w:val="right" w:leader="dot" w:pos="9016"/>
            </w:tabs>
            <w:rPr>
              <w:rFonts w:eastAsiaTheme="minorEastAsia"/>
              <w:noProof/>
              <w:sz w:val="22"/>
              <w:szCs w:val="22"/>
              <w:lang w:val="es-MX" w:eastAsia="en-GB"/>
            </w:rPr>
          </w:pPr>
          <w:hyperlink w:anchor="_Toc183725817" w:history="1">
            <w:r w:rsidR="0015505A" w:rsidRPr="0015505A">
              <w:rPr>
                <w:rStyle w:val="Hyperlink"/>
                <w:noProof/>
                <w:lang w:val="es-MX"/>
              </w:rPr>
              <w:t>1.3</w:t>
            </w:r>
            <w:r w:rsidR="0015505A" w:rsidRPr="0015505A">
              <w:rPr>
                <w:rFonts w:eastAsiaTheme="minorEastAsia"/>
                <w:noProof/>
                <w:sz w:val="22"/>
                <w:szCs w:val="22"/>
                <w:lang w:val="es-MX" w:eastAsia="en-GB"/>
              </w:rPr>
              <w:tab/>
            </w:r>
            <w:r w:rsidR="0015505A" w:rsidRPr="0015505A">
              <w:rPr>
                <w:rStyle w:val="Hyperlink"/>
                <w:noProof/>
                <w:lang w:val="es-MX"/>
              </w:rPr>
              <w:t>¿Por qué utilizar este marco?</w:t>
            </w:r>
            <w:r w:rsidR="0015505A" w:rsidRPr="0015505A">
              <w:rPr>
                <w:noProof/>
                <w:webHidden/>
                <w:lang w:val="es-MX"/>
              </w:rPr>
              <w:tab/>
            </w:r>
            <w:r w:rsidR="0015505A" w:rsidRPr="0015505A">
              <w:rPr>
                <w:noProof/>
                <w:webHidden/>
                <w:lang w:val="es-MX"/>
              </w:rPr>
              <w:fldChar w:fldCharType="begin"/>
            </w:r>
            <w:r w:rsidR="0015505A" w:rsidRPr="0015505A">
              <w:rPr>
                <w:noProof/>
                <w:webHidden/>
                <w:lang w:val="es-MX"/>
              </w:rPr>
              <w:instrText xml:space="preserve"> PAGEREF _Toc183725817 \h </w:instrText>
            </w:r>
            <w:r w:rsidR="0015505A" w:rsidRPr="0015505A">
              <w:rPr>
                <w:noProof/>
                <w:webHidden/>
                <w:lang w:val="es-MX"/>
              </w:rPr>
            </w:r>
            <w:r w:rsidR="0015505A" w:rsidRPr="0015505A">
              <w:rPr>
                <w:noProof/>
                <w:webHidden/>
                <w:lang w:val="es-MX"/>
              </w:rPr>
              <w:fldChar w:fldCharType="separate"/>
            </w:r>
            <w:r w:rsidR="0015505A" w:rsidRPr="0015505A">
              <w:rPr>
                <w:noProof/>
                <w:webHidden/>
                <w:lang w:val="es-MX"/>
              </w:rPr>
              <w:t>2</w:t>
            </w:r>
            <w:r w:rsidR="0015505A" w:rsidRPr="0015505A">
              <w:rPr>
                <w:noProof/>
                <w:webHidden/>
                <w:lang w:val="es-MX"/>
              </w:rPr>
              <w:fldChar w:fldCharType="end"/>
            </w:r>
          </w:hyperlink>
        </w:p>
        <w:p w14:paraId="1A02E239" w14:textId="091AE2AC" w:rsidR="0015505A" w:rsidRPr="0015505A" w:rsidRDefault="00000000">
          <w:pPr>
            <w:pStyle w:val="TOC2"/>
            <w:tabs>
              <w:tab w:val="left" w:pos="880"/>
              <w:tab w:val="right" w:leader="dot" w:pos="9016"/>
            </w:tabs>
            <w:rPr>
              <w:rFonts w:eastAsiaTheme="minorEastAsia"/>
              <w:noProof/>
              <w:sz w:val="22"/>
              <w:szCs w:val="22"/>
              <w:lang w:val="es-MX" w:eastAsia="en-GB"/>
            </w:rPr>
          </w:pPr>
          <w:hyperlink w:anchor="_Toc183725818" w:history="1">
            <w:r w:rsidR="0015505A" w:rsidRPr="0015505A">
              <w:rPr>
                <w:rStyle w:val="Hyperlink"/>
                <w:noProof/>
                <w:lang w:val="es-MX"/>
              </w:rPr>
              <w:t>1.4</w:t>
            </w:r>
            <w:r w:rsidR="0015505A" w:rsidRPr="0015505A">
              <w:rPr>
                <w:rFonts w:eastAsiaTheme="minorEastAsia"/>
                <w:noProof/>
                <w:sz w:val="22"/>
                <w:szCs w:val="22"/>
                <w:lang w:val="es-MX" w:eastAsia="en-GB"/>
              </w:rPr>
              <w:tab/>
            </w:r>
            <w:r w:rsidR="0015505A" w:rsidRPr="0015505A">
              <w:rPr>
                <w:rStyle w:val="Hyperlink"/>
                <w:noProof/>
                <w:lang w:val="es-MX"/>
              </w:rPr>
              <w:t>¿Qué es un Plan de Acción GIRH?</w:t>
            </w:r>
            <w:r w:rsidR="0015505A" w:rsidRPr="0015505A">
              <w:rPr>
                <w:noProof/>
                <w:webHidden/>
                <w:lang w:val="es-MX"/>
              </w:rPr>
              <w:tab/>
            </w:r>
            <w:r w:rsidR="0015505A" w:rsidRPr="0015505A">
              <w:rPr>
                <w:noProof/>
                <w:webHidden/>
                <w:lang w:val="es-MX"/>
              </w:rPr>
              <w:fldChar w:fldCharType="begin"/>
            </w:r>
            <w:r w:rsidR="0015505A" w:rsidRPr="0015505A">
              <w:rPr>
                <w:noProof/>
                <w:webHidden/>
                <w:lang w:val="es-MX"/>
              </w:rPr>
              <w:instrText xml:space="preserve"> PAGEREF _Toc183725818 \h </w:instrText>
            </w:r>
            <w:r w:rsidR="0015505A" w:rsidRPr="0015505A">
              <w:rPr>
                <w:noProof/>
                <w:webHidden/>
                <w:lang w:val="es-MX"/>
              </w:rPr>
            </w:r>
            <w:r w:rsidR="0015505A" w:rsidRPr="0015505A">
              <w:rPr>
                <w:noProof/>
                <w:webHidden/>
                <w:lang w:val="es-MX"/>
              </w:rPr>
              <w:fldChar w:fldCharType="separate"/>
            </w:r>
            <w:r w:rsidR="0015505A" w:rsidRPr="0015505A">
              <w:rPr>
                <w:noProof/>
                <w:webHidden/>
                <w:lang w:val="es-MX"/>
              </w:rPr>
              <w:t>3</w:t>
            </w:r>
            <w:r w:rsidR="0015505A" w:rsidRPr="0015505A">
              <w:rPr>
                <w:noProof/>
                <w:webHidden/>
                <w:lang w:val="es-MX"/>
              </w:rPr>
              <w:fldChar w:fldCharType="end"/>
            </w:r>
          </w:hyperlink>
        </w:p>
        <w:p w14:paraId="7BAD606C" w14:textId="55A83D6D" w:rsidR="0015505A" w:rsidRPr="0015505A" w:rsidRDefault="00000000">
          <w:pPr>
            <w:pStyle w:val="TOC2"/>
            <w:tabs>
              <w:tab w:val="left" w:pos="880"/>
              <w:tab w:val="right" w:leader="dot" w:pos="9016"/>
            </w:tabs>
            <w:rPr>
              <w:rFonts w:eastAsiaTheme="minorEastAsia"/>
              <w:noProof/>
              <w:sz w:val="22"/>
              <w:szCs w:val="22"/>
              <w:lang w:val="es-MX" w:eastAsia="en-GB"/>
            </w:rPr>
          </w:pPr>
          <w:hyperlink w:anchor="_Toc183725819" w:history="1">
            <w:r w:rsidR="0015505A" w:rsidRPr="0015505A">
              <w:rPr>
                <w:rStyle w:val="Hyperlink"/>
                <w:noProof/>
                <w:lang w:val="es-MX"/>
              </w:rPr>
              <w:t>1.5</w:t>
            </w:r>
            <w:r w:rsidR="0015505A" w:rsidRPr="0015505A">
              <w:rPr>
                <w:rFonts w:eastAsiaTheme="minorEastAsia"/>
                <w:noProof/>
                <w:sz w:val="22"/>
                <w:szCs w:val="22"/>
                <w:lang w:val="es-MX" w:eastAsia="en-GB"/>
              </w:rPr>
              <w:tab/>
            </w:r>
            <w:r w:rsidR="0015505A" w:rsidRPr="0015505A">
              <w:rPr>
                <w:rStyle w:val="Hyperlink"/>
                <w:noProof/>
                <w:lang w:val="es-MX"/>
              </w:rPr>
              <w:t>¿Por qué es importante utilizar el marco de indicadores ODS 6.5.1 para la planificación de la acción?</w:t>
            </w:r>
            <w:r w:rsidR="0015505A" w:rsidRPr="0015505A">
              <w:rPr>
                <w:noProof/>
                <w:webHidden/>
                <w:lang w:val="es-MX"/>
              </w:rPr>
              <w:tab/>
            </w:r>
            <w:r w:rsidR="0015505A" w:rsidRPr="0015505A">
              <w:rPr>
                <w:noProof/>
                <w:webHidden/>
                <w:lang w:val="es-MX"/>
              </w:rPr>
              <w:fldChar w:fldCharType="begin"/>
            </w:r>
            <w:r w:rsidR="0015505A" w:rsidRPr="0015505A">
              <w:rPr>
                <w:noProof/>
                <w:webHidden/>
                <w:lang w:val="es-MX"/>
              </w:rPr>
              <w:instrText xml:space="preserve"> PAGEREF _Toc183725819 \h </w:instrText>
            </w:r>
            <w:r w:rsidR="0015505A" w:rsidRPr="0015505A">
              <w:rPr>
                <w:noProof/>
                <w:webHidden/>
                <w:lang w:val="es-MX"/>
              </w:rPr>
            </w:r>
            <w:r w:rsidR="0015505A" w:rsidRPr="0015505A">
              <w:rPr>
                <w:noProof/>
                <w:webHidden/>
                <w:lang w:val="es-MX"/>
              </w:rPr>
              <w:fldChar w:fldCharType="separate"/>
            </w:r>
            <w:r w:rsidR="0015505A" w:rsidRPr="0015505A">
              <w:rPr>
                <w:noProof/>
                <w:webHidden/>
                <w:lang w:val="es-MX"/>
              </w:rPr>
              <w:t>4</w:t>
            </w:r>
            <w:r w:rsidR="0015505A" w:rsidRPr="0015505A">
              <w:rPr>
                <w:noProof/>
                <w:webHidden/>
                <w:lang w:val="es-MX"/>
              </w:rPr>
              <w:fldChar w:fldCharType="end"/>
            </w:r>
          </w:hyperlink>
        </w:p>
        <w:p w14:paraId="45590685" w14:textId="0935D7CF" w:rsidR="0015505A" w:rsidRPr="0015505A" w:rsidRDefault="00000000">
          <w:pPr>
            <w:pStyle w:val="TOC2"/>
            <w:tabs>
              <w:tab w:val="left" w:pos="880"/>
              <w:tab w:val="right" w:leader="dot" w:pos="9016"/>
            </w:tabs>
            <w:rPr>
              <w:rFonts w:eastAsiaTheme="minorEastAsia"/>
              <w:noProof/>
              <w:sz w:val="22"/>
              <w:szCs w:val="22"/>
              <w:lang w:val="es-MX" w:eastAsia="en-GB"/>
            </w:rPr>
          </w:pPr>
          <w:hyperlink w:anchor="_Toc183725820" w:history="1">
            <w:r w:rsidR="0015505A" w:rsidRPr="0015505A">
              <w:rPr>
                <w:rStyle w:val="Hyperlink"/>
                <w:noProof/>
                <w:lang w:val="es-MX"/>
              </w:rPr>
              <w:t>1.6</w:t>
            </w:r>
            <w:r w:rsidR="0015505A" w:rsidRPr="0015505A">
              <w:rPr>
                <w:rFonts w:eastAsiaTheme="minorEastAsia"/>
                <w:noProof/>
                <w:sz w:val="22"/>
                <w:szCs w:val="22"/>
                <w:lang w:val="es-MX" w:eastAsia="en-GB"/>
              </w:rPr>
              <w:tab/>
            </w:r>
            <w:r w:rsidR="0015505A" w:rsidRPr="0015505A">
              <w:rPr>
                <w:rStyle w:val="Hyperlink"/>
                <w:noProof/>
                <w:lang w:val="es-MX"/>
              </w:rPr>
              <w:t>¿Cuánto puede durar el proceso de planificación de la acción?</w:t>
            </w:r>
            <w:r w:rsidR="0015505A" w:rsidRPr="0015505A">
              <w:rPr>
                <w:noProof/>
                <w:webHidden/>
                <w:lang w:val="es-MX"/>
              </w:rPr>
              <w:tab/>
            </w:r>
            <w:r w:rsidR="0015505A" w:rsidRPr="0015505A">
              <w:rPr>
                <w:noProof/>
                <w:webHidden/>
                <w:lang w:val="es-MX"/>
              </w:rPr>
              <w:fldChar w:fldCharType="begin"/>
            </w:r>
            <w:r w:rsidR="0015505A" w:rsidRPr="0015505A">
              <w:rPr>
                <w:noProof/>
                <w:webHidden/>
                <w:lang w:val="es-MX"/>
              </w:rPr>
              <w:instrText xml:space="preserve"> PAGEREF _Toc183725820 \h </w:instrText>
            </w:r>
            <w:r w:rsidR="0015505A" w:rsidRPr="0015505A">
              <w:rPr>
                <w:noProof/>
                <w:webHidden/>
                <w:lang w:val="es-MX"/>
              </w:rPr>
            </w:r>
            <w:r w:rsidR="0015505A" w:rsidRPr="0015505A">
              <w:rPr>
                <w:noProof/>
                <w:webHidden/>
                <w:lang w:val="es-MX"/>
              </w:rPr>
              <w:fldChar w:fldCharType="separate"/>
            </w:r>
            <w:r w:rsidR="0015505A" w:rsidRPr="0015505A">
              <w:rPr>
                <w:noProof/>
                <w:webHidden/>
                <w:lang w:val="es-MX"/>
              </w:rPr>
              <w:t>5</w:t>
            </w:r>
            <w:r w:rsidR="0015505A" w:rsidRPr="0015505A">
              <w:rPr>
                <w:noProof/>
                <w:webHidden/>
                <w:lang w:val="es-MX"/>
              </w:rPr>
              <w:fldChar w:fldCharType="end"/>
            </w:r>
          </w:hyperlink>
        </w:p>
        <w:p w14:paraId="035BFCC1" w14:textId="2EFFA2BC" w:rsidR="0015505A" w:rsidRPr="0015505A" w:rsidRDefault="00000000">
          <w:pPr>
            <w:pStyle w:val="TOC2"/>
            <w:tabs>
              <w:tab w:val="left" w:pos="880"/>
              <w:tab w:val="right" w:leader="dot" w:pos="9016"/>
            </w:tabs>
            <w:rPr>
              <w:rFonts w:eastAsiaTheme="minorEastAsia"/>
              <w:noProof/>
              <w:sz w:val="22"/>
              <w:szCs w:val="22"/>
              <w:lang w:val="es-MX" w:eastAsia="en-GB"/>
            </w:rPr>
          </w:pPr>
          <w:hyperlink w:anchor="_Toc183725821" w:history="1">
            <w:r w:rsidR="0015505A" w:rsidRPr="0015505A">
              <w:rPr>
                <w:rStyle w:val="Hyperlink"/>
                <w:noProof/>
                <w:lang w:val="es-MX"/>
              </w:rPr>
              <w:t>1.7</w:t>
            </w:r>
            <w:r w:rsidR="0015505A" w:rsidRPr="0015505A">
              <w:rPr>
                <w:rFonts w:eastAsiaTheme="minorEastAsia"/>
                <w:noProof/>
                <w:sz w:val="22"/>
                <w:szCs w:val="22"/>
                <w:lang w:val="es-MX" w:eastAsia="en-GB"/>
              </w:rPr>
              <w:tab/>
            </w:r>
            <w:r w:rsidR="0015505A" w:rsidRPr="0015505A">
              <w:rPr>
                <w:rStyle w:val="Hyperlink"/>
                <w:noProof/>
                <w:lang w:val="es-MX"/>
              </w:rPr>
              <w:t>¿Qué apoyo hay disponible para este proceso?</w:t>
            </w:r>
            <w:r w:rsidR="0015505A" w:rsidRPr="0015505A">
              <w:rPr>
                <w:noProof/>
                <w:webHidden/>
                <w:lang w:val="es-MX"/>
              </w:rPr>
              <w:tab/>
            </w:r>
            <w:r w:rsidR="0015505A" w:rsidRPr="0015505A">
              <w:rPr>
                <w:noProof/>
                <w:webHidden/>
                <w:lang w:val="es-MX"/>
              </w:rPr>
              <w:fldChar w:fldCharType="begin"/>
            </w:r>
            <w:r w:rsidR="0015505A" w:rsidRPr="0015505A">
              <w:rPr>
                <w:noProof/>
                <w:webHidden/>
                <w:lang w:val="es-MX"/>
              </w:rPr>
              <w:instrText xml:space="preserve"> PAGEREF _Toc183725821 \h </w:instrText>
            </w:r>
            <w:r w:rsidR="0015505A" w:rsidRPr="0015505A">
              <w:rPr>
                <w:noProof/>
                <w:webHidden/>
                <w:lang w:val="es-MX"/>
              </w:rPr>
            </w:r>
            <w:r w:rsidR="0015505A" w:rsidRPr="0015505A">
              <w:rPr>
                <w:noProof/>
                <w:webHidden/>
                <w:lang w:val="es-MX"/>
              </w:rPr>
              <w:fldChar w:fldCharType="separate"/>
            </w:r>
            <w:r w:rsidR="0015505A" w:rsidRPr="0015505A">
              <w:rPr>
                <w:noProof/>
                <w:webHidden/>
                <w:lang w:val="es-MX"/>
              </w:rPr>
              <w:t>5</w:t>
            </w:r>
            <w:r w:rsidR="0015505A" w:rsidRPr="0015505A">
              <w:rPr>
                <w:noProof/>
                <w:webHidden/>
                <w:lang w:val="es-MX"/>
              </w:rPr>
              <w:fldChar w:fldCharType="end"/>
            </w:r>
          </w:hyperlink>
        </w:p>
        <w:p w14:paraId="7AFC22D2" w14:textId="47F43B55" w:rsidR="0015505A" w:rsidRPr="0015505A" w:rsidRDefault="00000000">
          <w:pPr>
            <w:pStyle w:val="TOC1"/>
            <w:rPr>
              <w:rFonts w:eastAsiaTheme="minorEastAsia"/>
              <w:b w:val="0"/>
              <w:bCs w:val="0"/>
              <w:noProof/>
              <w:sz w:val="22"/>
              <w:szCs w:val="22"/>
              <w:lang w:val="es-MX" w:eastAsia="en-GB"/>
            </w:rPr>
          </w:pPr>
          <w:hyperlink w:anchor="_Toc183725822" w:history="1">
            <w:r w:rsidR="0015505A" w:rsidRPr="0015505A">
              <w:rPr>
                <w:rStyle w:val="Hyperlink"/>
                <w:noProof/>
                <w:lang w:val="es-MX"/>
              </w:rPr>
              <w:t>2.</w:t>
            </w:r>
            <w:r w:rsidR="0015505A" w:rsidRPr="0015505A">
              <w:rPr>
                <w:rFonts w:eastAsiaTheme="minorEastAsia"/>
                <w:b w:val="0"/>
                <w:bCs w:val="0"/>
                <w:noProof/>
                <w:sz w:val="22"/>
                <w:szCs w:val="22"/>
                <w:lang w:val="es-MX" w:eastAsia="en-GB"/>
              </w:rPr>
              <w:tab/>
            </w:r>
            <w:r w:rsidR="0015505A" w:rsidRPr="0015505A">
              <w:rPr>
                <w:rStyle w:val="Hyperlink"/>
                <w:noProof/>
                <w:lang w:val="es-MX"/>
              </w:rPr>
              <w:t>Descripción del proceso</w:t>
            </w:r>
            <w:r w:rsidR="0015505A" w:rsidRPr="0015505A">
              <w:rPr>
                <w:noProof/>
                <w:webHidden/>
                <w:lang w:val="es-MX"/>
              </w:rPr>
              <w:tab/>
            </w:r>
            <w:r w:rsidR="0015505A" w:rsidRPr="0015505A">
              <w:rPr>
                <w:noProof/>
                <w:webHidden/>
                <w:lang w:val="es-MX"/>
              </w:rPr>
              <w:fldChar w:fldCharType="begin"/>
            </w:r>
            <w:r w:rsidR="0015505A" w:rsidRPr="0015505A">
              <w:rPr>
                <w:noProof/>
                <w:webHidden/>
                <w:lang w:val="es-MX"/>
              </w:rPr>
              <w:instrText xml:space="preserve"> PAGEREF _Toc183725822 \h </w:instrText>
            </w:r>
            <w:r w:rsidR="0015505A" w:rsidRPr="0015505A">
              <w:rPr>
                <w:noProof/>
                <w:webHidden/>
                <w:lang w:val="es-MX"/>
              </w:rPr>
            </w:r>
            <w:r w:rsidR="0015505A" w:rsidRPr="0015505A">
              <w:rPr>
                <w:noProof/>
                <w:webHidden/>
                <w:lang w:val="es-MX"/>
              </w:rPr>
              <w:fldChar w:fldCharType="separate"/>
            </w:r>
            <w:r w:rsidR="0015505A" w:rsidRPr="0015505A">
              <w:rPr>
                <w:noProof/>
                <w:webHidden/>
                <w:lang w:val="es-MX"/>
              </w:rPr>
              <w:t>7</w:t>
            </w:r>
            <w:r w:rsidR="0015505A" w:rsidRPr="0015505A">
              <w:rPr>
                <w:noProof/>
                <w:webHidden/>
                <w:lang w:val="es-MX"/>
              </w:rPr>
              <w:fldChar w:fldCharType="end"/>
            </w:r>
          </w:hyperlink>
        </w:p>
        <w:p w14:paraId="35D0C0A9" w14:textId="4DEEA15D" w:rsidR="0015505A" w:rsidRPr="0015505A" w:rsidRDefault="00000000">
          <w:pPr>
            <w:pStyle w:val="TOC2"/>
            <w:tabs>
              <w:tab w:val="left" w:pos="880"/>
              <w:tab w:val="right" w:leader="dot" w:pos="9016"/>
            </w:tabs>
            <w:rPr>
              <w:rFonts w:eastAsiaTheme="minorEastAsia"/>
              <w:noProof/>
              <w:sz w:val="22"/>
              <w:szCs w:val="22"/>
              <w:lang w:val="es-MX" w:eastAsia="en-GB"/>
            </w:rPr>
          </w:pPr>
          <w:hyperlink w:anchor="_Toc183725823" w:history="1">
            <w:r w:rsidR="0015505A" w:rsidRPr="0015505A">
              <w:rPr>
                <w:rStyle w:val="Hyperlink"/>
                <w:noProof/>
                <w:lang w:val="es-MX"/>
              </w:rPr>
              <w:t>2.1</w:t>
            </w:r>
            <w:r w:rsidR="0015505A" w:rsidRPr="0015505A">
              <w:rPr>
                <w:rFonts w:eastAsiaTheme="minorEastAsia"/>
                <w:noProof/>
                <w:sz w:val="22"/>
                <w:szCs w:val="22"/>
                <w:lang w:val="es-MX" w:eastAsia="en-GB"/>
              </w:rPr>
              <w:tab/>
            </w:r>
            <w:r w:rsidR="0015505A" w:rsidRPr="0015505A">
              <w:rPr>
                <w:rStyle w:val="Hyperlink"/>
                <w:noProof/>
                <w:lang w:val="es-MX"/>
              </w:rPr>
              <w:t>¿Cómo podría ser el proceso de planificación de la acción?</w:t>
            </w:r>
            <w:r w:rsidR="0015505A" w:rsidRPr="0015505A">
              <w:rPr>
                <w:noProof/>
                <w:webHidden/>
                <w:lang w:val="es-MX"/>
              </w:rPr>
              <w:tab/>
            </w:r>
            <w:r w:rsidR="0015505A" w:rsidRPr="0015505A">
              <w:rPr>
                <w:noProof/>
                <w:webHidden/>
                <w:lang w:val="es-MX"/>
              </w:rPr>
              <w:fldChar w:fldCharType="begin"/>
            </w:r>
            <w:r w:rsidR="0015505A" w:rsidRPr="0015505A">
              <w:rPr>
                <w:noProof/>
                <w:webHidden/>
                <w:lang w:val="es-MX"/>
              </w:rPr>
              <w:instrText xml:space="preserve"> PAGEREF _Toc183725823 \h </w:instrText>
            </w:r>
            <w:r w:rsidR="0015505A" w:rsidRPr="0015505A">
              <w:rPr>
                <w:noProof/>
                <w:webHidden/>
                <w:lang w:val="es-MX"/>
              </w:rPr>
            </w:r>
            <w:r w:rsidR="0015505A" w:rsidRPr="0015505A">
              <w:rPr>
                <w:noProof/>
                <w:webHidden/>
                <w:lang w:val="es-MX"/>
              </w:rPr>
              <w:fldChar w:fldCharType="separate"/>
            </w:r>
            <w:r w:rsidR="0015505A" w:rsidRPr="0015505A">
              <w:rPr>
                <w:noProof/>
                <w:webHidden/>
                <w:lang w:val="es-MX"/>
              </w:rPr>
              <w:t>7</w:t>
            </w:r>
            <w:r w:rsidR="0015505A" w:rsidRPr="0015505A">
              <w:rPr>
                <w:noProof/>
                <w:webHidden/>
                <w:lang w:val="es-MX"/>
              </w:rPr>
              <w:fldChar w:fldCharType="end"/>
            </w:r>
          </w:hyperlink>
        </w:p>
        <w:p w14:paraId="4D04EFF2" w14:textId="3D10F486" w:rsidR="0015505A" w:rsidRPr="0015505A" w:rsidRDefault="00000000">
          <w:pPr>
            <w:pStyle w:val="TOC1"/>
            <w:rPr>
              <w:rFonts w:eastAsiaTheme="minorEastAsia"/>
              <w:b w:val="0"/>
              <w:bCs w:val="0"/>
              <w:noProof/>
              <w:sz w:val="22"/>
              <w:szCs w:val="22"/>
              <w:lang w:val="es-MX" w:eastAsia="en-GB"/>
            </w:rPr>
          </w:pPr>
          <w:hyperlink w:anchor="_Toc183725827" w:history="1">
            <w:r w:rsidR="0015505A" w:rsidRPr="0015505A">
              <w:rPr>
                <w:rStyle w:val="Hyperlink"/>
                <w:noProof/>
                <w:lang w:val="es-MX"/>
              </w:rPr>
              <w:t>3.</w:t>
            </w:r>
            <w:r w:rsidR="0015505A" w:rsidRPr="0015505A">
              <w:rPr>
                <w:rFonts w:eastAsiaTheme="minorEastAsia"/>
                <w:b w:val="0"/>
                <w:bCs w:val="0"/>
                <w:noProof/>
                <w:sz w:val="22"/>
                <w:szCs w:val="22"/>
                <w:lang w:val="es-MX" w:eastAsia="en-GB"/>
              </w:rPr>
              <w:tab/>
            </w:r>
            <w:r w:rsidR="0015505A" w:rsidRPr="0015505A">
              <w:rPr>
                <w:rStyle w:val="Hyperlink"/>
                <w:noProof/>
                <w:lang w:val="es-MX"/>
              </w:rPr>
              <w:t>Integración de las consideraciones climáticas en la planificación de acciones de GIRH</w:t>
            </w:r>
            <w:r w:rsidR="0015505A" w:rsidRPr="0015505A">
              <w:rPr>
                <w:noProof/>
                <w:webHidden/>
                <w:lang w:val="es-MX"/>
              </w:rPr>
              <w:tab/>
            </w:r>
            <w:r w:rsidR="0015505A" w:rsidRPr="0015505A">
              <w:rPr>
                <w:noProof/>
                <w:webHidden/>
                <w:lang w:val="es-MX"/>
              </w:rPr>
              <w:fldChar w:fldCharType="begin"/>
            </w:r>
            <w:r w:rsidR="0015505A" w:rsidRPr="0015505A">
              <w:rPr>
                <w:noProof/>
                <w:webHidden/>
                <w:lang w:val="es-MX"/>
              </w:rPr>
              <w:instrText xml:space="preserve"> PAGEREF _Toc183725827 \h </w:instrText>
            </w:r>
            <w:r w:rsidR="0015505A" w:rsidRPr="0015505A">
              <w:rPr>
                <w:noProof/>
                <w:webHidden/>
                <w:lang w:val="es-MX"/>
              </w:rPr>
            </w:r>
            <w:r w:rsidR="0015505A" w:rsidRPr="0015505A">
              <w:rPr>
                <w:noProof/>
                <w:webHidden/>
                <w:lang w:val="es-MX"/>
              </w:rPr>
              <w:fldChar w:fldCharType="separate"/>
            </w:r>
            <w:r w:rsidR="0015505A" w:rsidRPr="0015505A">
              <w:rPr>
                <w:noProof/>
                <w:webHidden/>
                <w:lang w:val="es-MX"/>
              </w:rPr>
              <w:t>13</w:t>
            </w:r>
            <w:r w:rsidR="0015505A" w:rsidRPr="0015505A">
              <w:rPr>
                <w:noProof/>
                <w:webHidden/>
                <w:lang w:val="es-MX"/>
              </w:rPr>
              <w:fldChar w:fldCharType="end"/>
            </w:r>
          </w:hyperlink>
        </w:p>
        <w:p w14:paraId="5175FF4A" w14:textId="4E67AEC2" w:rsidR="0015505A" w:rsidRPr="0015505A" w:rsidRDefault="00000000">
          <w:pPr>
            <w:pStyle w:val="TOC2"/>
            <w:tabs>
              <w:tab w:val="left" w:pos="880"/>
              <w:tab w:val="right" w:leader="dot" w:pos="9016"/>
            </w:tabs>
            <w:rPr>
              <w:rFonts w:eastAsiaTheme="minorEastAsia"/>
              <w:noProof/>
              <w:sz w:val="22"/>
              <w:szCs w:val="22"/>
              <w:lang w:val="es-MX" w:eastAsia="en-GB"/>
            </w:rPr>
          </w:pPr>
          <w:hyperlink w:anchor="_Toc183725828" w:history="1">
            <w:r w:rsidR="0015505A" w:rsidRPr="0015505A">
              <w:rPr>
                <w:rStyle w:val="Hyperlink"/>
                <w:noProof/>
                <w:lang w:val="es-MX"/>
              </w:rPr>
              <w:t>3.1</w:t>
            </w:r>
            <w:r w:rsidR="0015505A" w:rsidRPr="0015505A">
              <w:rPr>
                <w:rFonts w:eastAsiaTheme="minorEastAsia"/>
                <w:noProof/>
                <w:sz w:val="22"/>
                <w:szCs w:val="22"/>
                <w:lang w:val="es-MX" w:eastAsia="en-GB"/>
              </w:rPr>
              <w:tab/>
            </w:r>
            <w:r w:rsidR="0015505A" w:rsidRPr="0015505A">
              <w:rPr>
                <w:rStyle w:val="Hyperlink"/>
                <w:noProof/>
                <w:lang w:val="es-MX"/>
              </w:rPr>
              <w:t>¿Por qué la GIRH debe tener en cuenta el cambio climático?</w:t>
            </w:r>
            <w:r w:rsidR="0015505A" w:rsidRPr="0015505A">
              <w:rPr>
                <w:noProof/>
                <w:webHidden/>
                <w:lang w:val="es-MX"/>
              </w:rPr>
              <w:tab/>
            </w:r>
            <w:r w:rsidR="0015505A" w:rsidRPr="0015505A">
              <w:rPr>
                <w:noProof/>
                <w:webHidden/>
                <w:lang w:val="es-MX"/>
              </w:rPr>
              <w:fldChar w:fldCharType="begin"/>
            </w:r>
            <w:r w:rsidR="0015505A" w:rsidRPr="0015505A">
              <w:rPr>
                <w:noProof/>
                <w:webHidden/>
                <w:lang w:val="es-MX"/>
              </w:rPr>
              <w:instrText xml:space="preserve"> PAGEREF _Toc183725828 \h </w:instrText>
            </w:r>
            <w:r w:rsidR="0015505A" w:rsidRPr="0015505A">
              <w:rPr>
                <w:noProof/>
                <w:webHidden/>
                <w:lang w:val="es-MX"/>
              </w:rPr>
            </w:r>
            <w:r w:rsidR="0015505A" w:rsidRPr="0015505A">
              <w:rPr>
                <w:noProof/>
                <w:webHidden/>
                <w:lang w:val="es-MX"/>
              </w:rPr>
              <w:fldChar w:fldCharType="separate"/>
            </w:r>
            <w:r w:rsidR="0015505A" w:rsidRPr="0015505A">
              <w:rPr>
                <w:noProof/>
                <w:webHidden/>
                <w:lang w:val="es-MX"/>
              </w:rPr>
              <w:t>13</w:t>
            </w:r>
            <w:r w:rsidR="0015505A" w:rsidRPr="0015505A">
              <w:rPr>
                <w:noProof/>
                <w:webHidden/>
                <w:lang w:val="es-MX"/>
              </w:rPr>
              <w:fldChar w:fldCharType="end"/>
            </w:r>
          </w:hyperlink>
        </w:p>
        <w:p w14:paraId="36CF94B2" w14:textId="1DA506DA" w:rsidR="0015505A" w:rsidRPr="0015505A" w:rsidRDefault="00000000">
          <w:pPr>
            <w:pStyle w:val="TOC2"/>
            <w:tabs>
              <w:tab w:val="left" w:pos="880"/>
              <w:tab w:val="right" w:leader="dot" w:pos="9016"/>
            </w:tabs>
            <w:rPr>
              <w:rFonts w:eastAsiaTheme="minorEastAsia"/>
              <w:noProof/>
              <w:sz w:val="22"/>
              <w:szCs w:val="22"/>
              <w:lang w:val="es-MX" w:eastAsia="en-GB"/>
            </w:rPr>
          </w:pPr>
          <w:hyperlink w:anchor="_Toc183725829" w:history="1">
            <w:r w:rsidR="0015505A" w:rsidRPr="0015505A">
              <w:rPr>
                <w:rStyle w:val="Hyperlink"/>
                <w:noProof/>
                <w:lang w:val="es-MX"/>
              </w:rPr>
              <w:t>3.2</w:t>
            </w:r>
            <w:r w:rsidR="0015505A" w:rsidRPr="0015505A">
              <w:rPr>
                <w:rFonts w:eastAsiaTheme="minorEastAsia"/>
                <w:noProof/>
                <w:sz w:val="22"/>
                <w:szCs w:val="22"/>
                <w:lang w:val="es-MX" w:eastAsia="en-GB"/>
              </w:rPr>
              <w:tab/>
            </w:r>
            <w:r w:rsidR="0015505A" w:rsidRPr="0015505A">
              <w:rPr>
                <w:rStyle w:val="Hyperlink"/>
                <w:noProof/>
                <w:lang w:val="es-MX"/>
              </w:rPr>
              <w:t>¿Cómo identificar los puntos de entrada para incorporar las consideraciones climáticas en la planificación de acciones de GIRH?</w:t>
            </w:r>
            <w:r w:rsidR="0015505A" w:rsidRPr="0015505A">
              <w:rPr>
                <w:noProof/>
                <w:webHidden/>
                <w:lang w:val="es-MX"/>
              </w:rPr>
              <w:tab/>
            </w:r>
            <w:r w:rsidR="0015505A" w:rsidRPr="0015505A">
              <w:rPr>
                <w:noProof/>
                <w:webHidden/>
                <w:lang w:val="es-MX"/>
              </w:rPr>
              <w:fldChar w:fldCharType="begin"/>
            </w:r>
            <w:r w:rsidR="0015505A" w:rsidRPr="0015505A">
              <w:rPr>
                <w:noProof/>
                <w:webHidden/>
                <w:lang w:val="es-MX"/>
              </w:rPr>
              <w:instrText xml:space="preserve"> PAGEREF _Toc183725829 \h </w:instrText>
            </w:r>
            <w:r w:rsidR="0015505A" w:rsidRPr="0015505A">
              <w:rPr>
                <w:noProof/>
                <w:webHidden/>
                <w:lang w:val="es-MX"/>
              </w:rPr>
            </w:r>
            <w:r w:rsidR="0015505A" w:rsidRPr="0015505A">
              <w:rPr>
                <w:noProof/>
                <w:webHidden/>
                <w:lang w:val="es-MX"/>
              </w:rPr>
              <w:fldChar w:fldCharType="separate"/>
            </w:r>
            <w:r w:rsidR="0015505A" w:rsidRPr="0015505A">
              <w:rPr>
                <w:noProof/>
                <w:webHidden/>
                <w:lang w:val="es-MX"/>
              </w:rPr>
              <w:t>14</w:t>
            </w:r>
            <w:r w:rsidR="0015505A" w:rsidRPr="0015505A">
              <w:rPr>
                <w:noProof/>
                <w:webHidden/>
                <w:lang w:val="es-MX"/>
              </w:rPr>
              <w:fldChar w:fldCharType="end"/>
            </w:r>
          </w:hyperlink>
        </w:p>
        <w:p w14:paraId="2BFEB8DA" w14:textId="00625988" w:rsidR="0015505A" w:rsidRPr="0015505A" w:rsidRDefault="00000000">
          <w:pPr>
            <w:pStyle w:val="TOC2"/>
            <w:tabs>
              <w:tab w:val="left" w:pos="880"/>
              <w:tab w:val="right" w:leader="dot" w:pos="9016"/>
            </w:tabs>
            <w:rPr>
              <w:rFonts w:eastAsiaTheme="minorEastAsia"/>
              <w:noProof/>
              <w:sz w:val="22"/>
              <w:szCs w:val="22"/>
              <w:lang w:val="es-MX" w:eastAsia="en-GB"/>
            </w:rPr>
          </w:pPr>
          <w:hyperlink w:anchor="_Toc183725832" w:history="1">
            <w:r w:rsidR="0015505A" w:rsidRPr="0015505A">
              <w:rPr>
                <w:rStyle w:val="Hyperlink"/>
                <w:noProof/>
                <w:lang w:val="es-MX"/>
              </w:rPr>
              <w:t>3.3</w:t>
            </w:r>
            <w:r w:rsidR="0015505A" w:rsidRPr="0015505A">
              <w:rPr>
                <w:rFonts w:eastAsiaTheme="minorEastAsia"/>
                <w:noProof/>
                <w:sz w:val="22"/>
                <w:szCs w:val="22"/>
                <w:lang w:val="es-MX" w:eastAsia="en-GB"/>
              </w:rPr>
              <w:tab/>
            </w:r>
            <w:r w:rsidR="0015505A" w:rsidRPr="0015505A">
              <w:rPr>
                <w:rStyle w:val="Hyperlink"/>
                <w:noProof/>
                <w:lang w:val="es-MX"/>
              </w:rPr>
              <w:t>¿Qué otras herramientas pueden utilizarse para integrar las consideraciones climáticas en la planificación de la GIRH?</w:t>
            </w:r>
            <w:r w:rsidR="0015505A" w:rsidRPr="0015505A">
              <w:rPr>
                <w:noProof/>
                <w:webHidden/>
                <w:lang w:val="es-MX"/>
              </w:rPr>
              <w:tab/>
            </w:r>
            <w:r w:rsidR="0015505A" w:rsidRPr="0015505A">
              <w:rPr>
                <w:noProof/>
                <w:webHidden/>
                <w:lang w:val="es-MX"/>
              </w:rPr>
              <w:fldChar w:fldCharType="begin"/>
            </w:r>
            <w:r w:rsidR="0015505A" w:rsidRPr="0015505A">
              <w:rPr>
                <w:noProof/>
                <w:webHidden/>
                <w:lang w:val="es-MX"/>
              </w:rPr>
              <w:instrText xml:space="preserve"> PAGEREF _Toc183725832 \h </w:instrText>
            </w:r>
            <w:r w:rsidR="0015505A" w:rsidRPr="0015505A">
              <w:rPr>
                <w:noProof/>
                <w:webHidden/>
                <w:lang w:val="es-MX"/>
              </w:rPr>
            </w:r>
            <w:r w:rsidR="0015505A" w:rsidRPr="0015505A">
              <w:rPr>
                <w:noProof/>
                <w:webHidden/>
                <w:lang w:val="es-MX"/>
              </w:rPr>
              <w:fldChar w:fldCharType="separate"/>
            </w:r>
            <w:r w:rsidR="0015505A" w:rsidRPr="0015505A">
              <w:rPr>
                <w:noProof/>
                <w:webHidden/>
                <w:lang w:val="es-MX"/>
              </w:rPr>
              <w:t>17</w:t>
            </w:r>
            <w:r w:rsidR="0015505A" w:rsidRPr="0015505A">
              <w:rPr>
                <w:noProof/>
                <w:webHidden/>
                <w:lang w:val="es-MX"/>
              </w:rPr>
              <w:fldChar w:fldCharType="end"/>
            </w:r>
          </w:hyperlink>
        </w:p>
        <w:p w14:paraId="66064787" w14:textId="1CD76B7D" w:rsidR="0015505A" w:rsidRPr="0015505A" w:rsidRDefault="00000000">
          <w:pPr>
            <w:pStyle w:val="TOC2"/>
            <w:tabs>
              <w:tab w:val="left" w:pos="880"/>
              <w:tab w:val="right" w:leader="dot" w:pos="9016"/>
            </w:tabs>
            <w:rPr>
              <w:rFonts w:eastAsiaTheme="minorEastAsia"/>
              <w:noProof/>
              <w:sz w:val="22"/>
              <w:szCs w:val="22"/>
              <w:lang w:val="es-MX" w:eastAsia="en-GB"/>
            </w:rPr>
          </w:pPr>
          <w:hyperlink w:anchor="_Toc183725833" w:history="1">
            <w:r w:rsidR="0015505A" w:rsidRPr="0015505A">
              <w:rPr>
                <w:rStyle w:val="Hyperlink"/>
                <w:noProof/>
                <w:lang w:val="es-MX"/>
              </w:rPr>
              <w:t>3.4</w:t>
            </w:r>
            <w:r w:rsidR="0015505A" w:rsidRPr="0015505A">
              <w:rPr>
                <w:rFonts w:eastAsiaTheme="minorEastAsia"/>
                <w:noProof/>
                <w:sz w:val="22"/>
                <w:szCs w:val="22"/>
                <w:lang w:val="es-MX" w:eastAsia="en-GB"/>
              </w:rPr>
              <w:tab/>
            </w:r>
            <w:r w:rsidR="0015505A" w:rsidRPr="0015505A">
              <w:rPr>
                <w:rStyle w:val="Hyperlink"/>
                <w:noProof/>
                <w:lang w:val="es-MX"/>
              </w:rPr>
              <w:t>¿Qué fuentes de financiación climática internacional están disponibles para apoyar la planificación e implementación de acciones de GIRH?</w:t>
            </w:r>
            <w:r w:rsidR="0015505A" w:rsidRPr="0015505A">
              <w:rPr>
                <w:noProof/>
                <w:webHidden/>
                <w:lang w:val="es-MX"/>
              </w:rPr>
              <w:tab/>
            </w:r>
            <w:r w:rsidR="0015505A" w:rsidRPr="0015505A">
              <w:rPr>
                <w:noProof/>
                <w:webHidden/>
                <w:lang w:val="es-MX"/>
              </w:rPr>
              <w:fldChar w:fldCharType="begin"/>
            </w:r>
            <w:r w:rsidR="0015505A" w:rsidRPr="0015505A">
              <w:rPr>
                <w:noProof/>
                <w:webHidden/>
                <w:lang w:val="es-MX"/>
              </w:rPr>
              <w:instrText xml:space="preserve"> PAGEREF _Toc183725833 \h </w:instrText>
            </w:r>
            <w:r w:rsidR="0015505A" w:rsidRPr="0015505A">
              <w:rPr>
                <w:noProof/>
                <w:webHidden/>
                <w:lang w:val="es-MX"/>
              </w:rPr>
            </w:r>
            <w:r w:rsidR="0015505A" w:rsidRPr="0015505A">
              <w:rPr>
                <w:noProof/>
                <w:webHidden/>
                <w:lang w:val="es-MX"/>
              </w:rPr>
              <w:fldChar w:fldCharType="separate"/>
            </w:r>
            <w:r w:rsidR="0015505A" w:rsidRPr="0015505A">
              <w:rPr>
                <w:noProof/>
                <w:webHidden/>
                <w:lang w:val="es-MX"/>
              </w:rPr>
              <w:t>18</w:t>
            </w:r>
            <w:r w:rsidR="0015505A" w:rsidRPr="0015505A">
              <w:rPr>
                <w:noProof/>
                <w:webHidden/>
                <w:lang w:val="es-MX"/>
              </w:rPr>
              <w:fldChar w:fldCharType="end"/>
            </w:r>
          </w:hyperlink>
        </w:p>
        <w:p w14:paraId="580BB030" w14:textId="359CB4FC" w:rsidR="0015505A" w:rsidRPr="0015505A" w:rsidRDefault="00000000">
          <w:pPr>
            <w:pStyle w:val="TOC1"/>
            <w:rPr>
              <w:rFonts w:eastAsiaTheme="minorEastAsia"/>
              <w:b w:val="0"/>
              <w:bCs w:val="0"/>
              <w:noProof/>
              <w:sz w:val="22"/>
              <w:szCs w:val="22"/>
              <w:lang w:val="es-MX" w:eastAsia="en-GB"/>
            </w:rPr>
          </w:pPr>
          <w:hyperlink w:anchor="_Toc183725838" w:history="1">
            <w:r w:rsidR="0015505A" w:rsidRPr="0015505A">
              <w:rPr>
                <w:rStyle w:val="Hyperlink"/>
                <w:noProof/>
                <w:lang w:val="es-MX"/>
              </w:rPr>
              <w:t>4.</w:t>
            </w:r>
            <w:r w:rsidR="0015505A" w:rsidRPr="0015505A">
              <w:rPr>
                <w:rFonts w:eastAsiaTheme="minorEastAsia"/>
                <w:b w:val="0"/>
                <w:bCs w:val="0"/>
                <w:noProof/>
                <w:sz w:val="22"/>
                <w:szCs w:val="22"/>
                <w:lang w:val="es-MX" w:eastAsia="en-GB"/>
              </w:rPr>
              <w:tab/>
            </w:r>
            <w:r w:rsidR="0015505A" w:rsidRPr="0015505A">
              <w:rPr>
                <w:rStyle w:val="Hyperlink"/>
                <w:noProof/>
                <w:lang w:val="es-MX"/>
              </w:rPr>
              <w:t>Participación e inclusión</w:t>
            </w:r>
            <w:r w:rsidR="0015505A" w:rsidRPr="0015505A">
              <w:rPr>
                <w:noProof/>
                <w:webHidden/>
                <w:lang w:val="es-MX"/>
              </w:rPr>
              <w:tab/>
            </w:r>
            <w:r w:rsidR="0015505A" w:rsidRPr="0015505A">
              <w:rPr>
                <w:noProof/>
                <w:webHidden/>
                <w:lang w:val="es-MX"/>
              </w:rPr>
              <w:fldChar w:fldCharType="begin"/>
            </w:r>
            <w:r w:rsidR="0015505A" w:rsidRPr="0015505A">
              <w:rPr>
                <w:noProof/>
                <w:webHidden/>
                <w:lang w:val="es-MX"/>
              </w:rPr>
              <w:instrText xml:space="preserve"> PAGEREF _Toc183725838 \h </w:instrText>
            </w:r>
            <w:r w:rsidR="0015505A" w:rsidRPr="0015505A">
              <w:rPr>
                <w:noProof/>
                <w:webHidden/>
                <w:lang w:val="es-MX"/>
              </w:rPr>
            </w:r>
            <w:r w:rsidR="0015505A" w:rsidRPr="0015505A">
              <w:rPr>
                <w:noProof/>
                <w:webHidden/>
                <w:lang w:val="es-MX"/>
              </w:rPr>
              <w:fldChar w:fldCharType="separate"/>
            </w:r>
            <w:r w:rsidR="0015505A" w:rsidRPr="0015505A">
              <w:rPr>
                <w:noProof/>
                <w:webHidden/>
                <w:lang w:val="es-MX"/>
              </w:rPr>
              <w:t>22</w:t>
            </w:r>
            <w:r w:rsidR="0015505A" w:rsidRPr="0015505A">
              <w:rPr>
                <w:noProof/>
                <w:webHidden/>
                <w:lang w:val="es-MX"/>
              </w:rPr>
              <w:fldChar w:fldCharType="end"/>
            </w:r>
          </w:hyperlink>
        </w:p>
        <w:p w14:paraId="537301CB" w14:textId="184E0079" w:rsidR="0015505A" w:rsidRPr="0015505A" w:rsidRDefault="00000000">
          <w:pPr>
            <w:pStyle w:val="TOC2"/>
            <w:tabs>
              <w:tab w:val="left" w:pos="880"/>
              <w:tab w:val="right" w:leader="dot" w:pos="9016"/>
            </w:tabs>
            <w:rPr>
              <w:rFonts w:eastAsiaTheme="minorEastAsia"/>
              <w:noProof/>
              <w:sz w:val="22"/>
              <w:szCs w:val="22"/>
              <w:lang w:val="es-MX" w:eastAsia="en-GB"/>
            </w:rPr>
          </w:pPr>
          <w:hyperlink w:anchor="_Toc183725839" w:history="1">
            <w:r w:rsidR="0015505A" w:rsidRPr="0015505A">
              <w:rPr>
                <w:rStyle w:val="Hyperlink"/>
                <w:noProof/>
                <w:lang w:val="es-MX"/>
              </w:rPr>
              <w:t>4.1</w:t>
            </w:r>
            <w:r w:rsidR="0015505A" w:rsidRPr="0015505A">
              <w:rPr>
                <w:rFonts w:eastAsiaTheme="minorEastAsia"/>
                <w:noProof/>
                <w:sz w:val="22"/>
                <w:szCs w:val="22"/>
                <w:lang w:val="es-MX" w:eastAsia="en-GB"/>
              </w:rPr>
              <w:tab/>
            </w:r>
            <w:r w:rsidR="0015505A" w:rsidRPr="0015505A">
              <w:rPr>
                <w:rStyle w:val="Hyperlink"/>
                <w:noProof/>
                <w:lang w:val="es-MX"/>
              </w:rPr>
              <w:t>¿Por qué deben participar en el proceso múltiples partes interesadas?</w:t>
            </w:r>
            <w:r w:rsidR="0015505A" w:rsidRPr="0015505A">
              <w:rPr>
                <w:noProof/>
                <w:webHidden/>
                <w:lang w:val="es-MX"/>
              </w:rPr>
              <w:tab/>
            </w:r>
            <w:r w:rsidR="0015505A" w:rsidRPr="0015505A">
              <w:rPr>
                <w:noProof/>
                <w:webHidden/>
                <w:lang w:val="es-MX"/>
              </w:rPr>
              <w:fldChar w:fldCharType="begin"/>
            </w:r>
            <w:r w:rsidR="0015505A" w:rsidRPr="0015505A">
              <w:rPr>
                <w:noProof/>
                <w:webHidden/>
                <w:lang w:val="es-MX"/>
              </w:rPr>
              <w:instrText xml:space="preserve"> PAGEREF _Toc183725839 \h </w:instrText>
            </w:r>
            <w:r w:rsidR="0015505A" w:rsidRPr="0015505A">
              <w:rPr>
                <w:noProof/>
                <w:webHidden/>
                <w:lang w:val="es-MX"/>
              </w:rPr>
            </w:r>
            <w:r w:rsidR="0015505A" w:rsidRPr="0015505A">
              <w:rPr>
                <w:noProof/>
                <w:webHidden/>
                <w:lang w:val="es-MX"/>
              </w:rPr>
              <w:fldChar w:fldCharType="separate"/>
            </w:r>
            <w:r w:rsidR="0015505A" w:rsidRPr="0015505A">
              <w:rPr>
                <w:noProof/>
                <w:webHidden/>
                <w:lang w:val="es-MX"/>
              </w:rPr>
              <w:t>22</w:t>
            </w:r>
            <w:r w:rsidR="0015505A" w:rsidRPr="0015505A">
              <w:rPr>
                <w:noProof/>
                <w:webHidden/>
                <w:lang w:val="es-MX"/>
              </w:rPr>
              <w:fldChar w:fldCharType="end"/>
            </w:r>
          </w:hyperlink>
        </w:p>
        <w:p w14:paraId="7E18B936" w14:textId="55BFAC5E" w:rsidR="0015505A" w:rsidRPr="0015505A" w:rsidRDefault="00000000">
          <w:pPr>
            <w:pStyle w:val="TOC2"/>
            <w:tabs>
              <w:tab w:val="left" w:pos="880"/>
              <w:tab w:val="right" w:leader="dot" w:pos="9016"/>
            </w:tabs>
            <w:rPr>
              <w:rFonts w:eastAsiaTheme="minorEastAsia"/>
              <w:noProof/>
              <w:sz w:val="22"/>
              <w:szCs w:val="22"/>
              <w:lang w:val="es-MX" w:eastAsia="en-GB"/>
            </w:rPr>
          </w:pPr>
          <w:hyperlink w:anchor="_Toc183725840" w:history="1">
            <w:r w:rsidR="0015505A" w:rsidRPr="0015505A">
              <w:rPr>
                <w:rStyle w:val="Hyperlink"/>
                <w:noProof/>
                <w:lang w:val="es-MX"/>
              </w:rPr>
              <w:t>4.2</w:t>
            </w:r>
            <w:r w:rsidR="0015505A" w:rsidRPr="0015505A">
              <w:rPr>
                <w:rFonts w:eastAsiaTheme="minorEastAsia"/>
                <w:noProof/>
                <w:sz w:val="22"/>
                <w:szCs w:val="22"/>
                <w:lang w:val="es-MX" w:eastAsia="en-GB"/>
              </w:rPr>
              <w:tab/>
            </w:r>
            <w:r w:rsidR="0015505A" w:rsidRPr="0015505A">
              <w:rPr>
                <w:rStyle w:val="Hyperlink"/>
                <w:noProof/>
                <w:lang w:val="es-MX"/>
              </w:rPr>
              <w:t>¿Qué partes interesadas podrían participar en el proceso de planificación de la acción?</w:t>
            </w:r>
            <w:r w:rsidR="0015505A" w:rsidRPr="0015505A">
              <w:rPr>
                <w:noProof/>
                <w:webHidden/>
                <w:lang w:val="es-MX"/>
              </w:rPr>
              <w:tab/>
            </w:r>
            <w:r w:rsidR="0015505A" w:rsidRPr="0015505A">
              <w:rPr>
                <w:noProof/>
                <w:webHidden/>
                <w:lang w:val="es-MX"/>
              </w:rPr>
              <w:fldChar w:fldCharType="begin"/>
            </w:r>
            <w:r w:rsidR="0015505A" w:rsidRPr="0015505A">
              <w:rPr>
                <w:noProof/>
                <w:webHidden/>
                <w:lang w:val="es-MX"/>
              </w:rPr>
              <w:instrText xml:space="preserve"> PAGEREF _Toc183725840 \h </w:instrText>
            </w:r>
            <w:r w:rsidR="0015505A" w:rsidRPr="0015505A">
              <w:rPr>
                <w:noProof/>
                <w:webHidden/>
                <w:lang w:val="es-MX"/>
              </w:rPr>
            </w:r>
            <w:r w:rsidR="0015505A" w:rsidRPr="0015505A">
              <w:rPr>
                <w:noProof/>
                <w:webHidden/>
                <w:lang w:val="es-MX"/>
              </w:rPr>
              <w:fldChar w:fldCharType="separate"/>
            </w:r>
            <w:r w:rsidR="0015505A" w:rsidRPr="0015505A">
              <w:rPr>
                <w:noProof/>
                <w:webHidden/>
                <w:lang w:val="es-MX"/>
              </w:rPr>
              <w:t>22</w:t>
            </w:r>
            <w:r w:rsidR="0015505A" w:rsidRPr="0015505A">
              <w:rPr>
                <w:noProof/>
                <w:webHidden/>
                <w:lang w:val="es-MX"/>
              </w:rPr>
              <w:fldChar w:fldCharType="end"/>
            </w:r>
          </w:hyperlink>
        </w:p>
        <w:p w14:paraId="15863F1C" w14:textId="5DE6A41E" w:rsidR="0015505A" w:rsidRPr="0015505A" w:rsidRDefault="00000000">
          <w:pPr>
            <w:pStyle w:val="TOC2"/>
            <w:tabs>
              <w:tab w:val="left" w:pos="880"/>
              <w:tab w:val="right" w:leader="dot" w:pos="9016"/>
            </w:tabs>
            <w:rPr>
              <w:rFonts w:eastAsiaTheme="minorEastAsia"/>
              <w:noProof/>
              <w:sz w:val="22"/>
              <w:szCs w:val="22"/>
              <w:lang w:val="es-MX" w:eastAsia="en-GB"/>
            </w:rPr>
          </w:pPr>
          <w:hyperlink w:anchor="_Toc183725841" w:history="1">
            <w:r w:rsidR="0015505A" w:rsidRPr="0015505A">
              <w:rPr>
                <w:rStyle w:val="Hyperlink"/>
                <w:noProof/>
                <w:lang w:val="es-MX"/>
              </w:rPr>
              <w:t>4.3</w:t>
            </w:r>
            <w:r w:rsidR="0015505A" w:rsidRPr="0015505A">
              <w:rPr>
                <w:rFonts w:eastAsiaTheme="minorEastAsia"/>
                <w:noProof/>
                <w:sz w:val="22"/>
                <w:szCs w:val="22"/>
                <w:lang w:val="es-MX" w:eastAsia="en-GB"/>
              </w:rPr>
              <w:tab/>
            </w:r>
            <w:r w:rsidR="0015505A" w:rsidRPr="0015505A">
              <w:rPr>
                <w:rStyle w:val="Hyperlink"/>
                <w:noProof/>
                <w:lang w:val="es-MX"/>
              </w:rPr>
              <w:t>¿Cómo diseñar un proceso multilateral eficaz?</w:t>
            </w:r>
            <w:r w:rsidR="0015505A" w:rsidRPr="0015505A">
              <w:rPr>
                <w:noProof/>
                <w:webHidden/>
                <w:lang w:val="es-MX"/>
              </w:rPr>
              <w:tab/>
            </w:r>
            <w:r w:rsidR="0015505A" w:rsidRPr="0015505A">
              <w:rPr>
                <w:noProof/>
                <w:webHidden/>
                <w:lang w:val="es-MX"/>
              </w:rPr>
              <w:fldChar w:fldCharType="begin"/>
            </w:r>
            <w:r w:rsidR="0015505A" w:rsidRPr="0015505A">
              <w:rPr>
                <w:noProof/>
                <w:webHidden/>
                <w:lang w:val="es-MX"/>
              </w:rPr>
              <w:instrText xml:space="preserve"> PAGEREF _Toc183725841 \h </w:instrText>
            </w:r>
            <w:r w:rsidR="0015505A" w:rsidRPr="0015505A">
              <w:rPr>
                <w:noProof/>
                <w:webHidden/>
                <w:lang w:val="es-MX"/>
              </w:rPr>
            </w:r>
            <w:r w:rsidR="0015505A" w:rsidRPr="0015505A">
              <w:rPr>
                <w:noProof/>
                <w:webHidden/>
                <w:lang w:val="es-MX"/>
              </w:rPr>
              <w:fldChar w:fldCharType="separate"/>
            </w:r>
            <w:r w:rsidR="0015505A" w:rsidRPr="0015505A">
              <w:rPr>
                <w:noProof/>
                <w:webHidden/>
                <w:lang w:val="es-MX"/>
              </w:rPr>
              <w:t>24</w:t>
            </w:r>
            <w:r w:rsidR="0015505A" w:rsidRPr="0015505A">
              <w:rPr>
                <w:noProof/>
                <w:webHidden/>
                <w:lang w:val="es-MX"/>
              </w:rPr>
              <w:fldChar w:fldCharType="end"/>
            </w:r>
          </w:hyperlink>
        </w:p>
        <w:p w14:paraId="5A2FDDA0" w14:textId="1573A849" w:rsidR="0015505A" w:rsidRPr="0015505A" w:rsidRDefault="00000000">
          <w:pPr>
            <w:pStyle w:val="TOC2"/>
            <w:tabs>
              <w:tab w:val="left" w:pos="880"/>
              <w:tab w:val="right" w:leader="dot" w:pos="9016"/>
            </w:tabs>
            <w:rPr>
              <w:rFonts w:eastAsiaTheme="minorEastAsia"/>
              <w:noProof/>
              <w:sz w:val="22"/>
              <w:szCs w:val="22"/>
              <w:lang w:val="es-MX" w:eastAsia="en-GB"/>
            </w:rPr>
          </w:pPr>
          <w:hyperlink w:anchor="_Toc183725842" w:history="1">
            <w:r w:rsidR="0015505A" w:rsidRPr="0015505A">
              <w:rPr>
                <w:rStyle w:val="Hyperlink"/>
                <w:noProof/>
                <w:lang w:val="es-MX"/>
              </w:rPr>
              <w:t>4.4</w:t>
            </w:r>
            <w:r w:rsidR="0015505A" w:rsidRPr="0015505A">
              <w:rPr>
                <w:rFonts w:eastAsiaTheme="minorEastAsia"/>
                <w:noProof/>
                <w:sz w:val="22"/>
                <w:szCs w:val="22"/>
                <w:lang w:val="es-MX" w:eastAsia="en-GB"/>
              </w:rPr>
              <w:tab/>
            </w:r>
            <w:r w:rsidR="0015505A" w:rsidRPr="0015505A">
              <w:rPr>
                <w:rStyle w:val="Hyperlink"/>
                <w:noProof/>
                <w:lang w:val="es-MX"/>
              </w:rPr>
              <w:t>¿Qué funciones y responsabilidades pueden tener las partes interesadas en el proceso?</w:t>
            </w:r>
            <w:r w:rsidR="0015505A" w:rsidRPr="0015505A">
              <w:rPr>
                <w:noProof/>
                <w:webHidden/>
                <w:lang w:val="es-MX"/>
              </w:rPr>
              <w:tab/>
            </w:r>
            <w:r w:rsidR="0015505A" w:rsidRPr="0015505A">
              <w:rPr>
                <w:noProof/>
                <w:webHidden/>
                <w:lang w:val="es-MX"/>
              </w:rPr>
              <w:fldChar w:fldCharType="begin"/>
            </w:r>
            <w:r w:rsidR="0015505A" w:rsidRPr="0015505A">
              <w:rPr>
                <w:noProof/>
                <w:webHidden/>
                <w:lang w:val="es-MX"/>
              </w:rPr>
              <w:instrText xml:space="preserve"> PAGEREF _Toc183725842 \h </w:instrText>
            </w:r>
            <w:r w:rsidR="0015505A" w:rsidRPr="0015505A">
              <w:rPr>
                <w:noProof/>
                <w:webHidden/>
                <w:lang w:val="es-MX"/>
              </w:rPr>
            </w:r>
            <w:r w:rsidR="0015505A" w:rsidRPr="0015505A">
              <w:rPr>
                <w:noProof/>
                <w:webHidden/>
                <w:lang w:val="es-MX"/>
              </w:rPr>
              <w:fldChar w:fldCharType="separate"/>
            </w:r>
            <w:r w:rsidR="0015505A" w:rsidRPr="0015505A">
              <w:rPr>
                <w:noProof/>
                <w:webHidden/>
                <w:lang w:val="es-MX"/>
              </w:rPr>
              <w:t>26</w:t>
            </w:r>
            <w:r w:rsidR="0015505A" w:rsidRPr="0015505A">
              <w:rPr>
                <w:noProof/>
                <w:webHidden/>
                <w:lang w:val="es-MX"/>
              </w:rPr>
              <w:fldChar w:fldCharType="end"/>
            </w:r>
          </w:hyperlink>
        </w:p>
        <w:p w14:paraId="795635C3" w14:textId="38198F7A" w:rsidR="0015505A" w:rsidRPr="0015505A" w:rsidRDefault="00000000">
          <w:pPr>
            <w:pStyle w:val="TOC2"/>
            <w:tabs>
              <w:tab w:val="left" w:pos="880"/>
              <w:tab w:val="right" w:leader="dot" w:pos="9016"/>
            </w:tabs>
            <w:rPr>
              <w:rFonts w:eastAsiaTheme="minorEastAsia"/>
              <w:noProof/>
              <w:sz w:val="22"/>
              <w:szCs w:val="22"/>
              <w:lang w:val="es-MX" w:eastAsia="en-GB"/>
            </w:rPr>
          </w:pPr>
          <w:hyperlink w:anchor="_Toc183725843" w:history="1">
            <w:r w:rsidR="0015505A" w:rsidRPr="0015505A">
              <w:rPr>
                <w:rStyle w:val="Hyperlink"/>
                <w:noProof/>
                <w:lang w:val="es-MX"/>
              </w:rPr>
              <w:t>4.5</w:t>
            </w:r>
            <w:r w:rsidR="0015505A" w:rsidRPr="0015505A">
              <w:rPr>
                <w:rFonts w:eastAsiaTheme="minorEastAsia"/>
                <w:noProof/>
                <w:sz w:val="22"/>
                <w:szCs w:val="22"/>
                <w:lang w:val="es-MX" w:eastAsia="en-GB"/>
              </w:rPr>
              <w:tab/>
            </w:r>
            <w:r w:rsidR="0015505A" w:rsidRPr="0015505A">
              <w:rPr>
                <w:rStyle w:val="Hyperlink"/>
                <w:noProof/>
                <w:lang w:val="es-MX"/>
              </w:rPr>
              <w:t>¿Cómo pueden las herramientas virtuales facilitar los procesos inclusivos y participativos de las múltiples partes interesadas?</w:t>
            </w:r>
            <w:r w:rsidR="0015505A" w:rsidRPr="0015505A">
              <w:rPr>
                <w:noProof/>
                <w:webHidden/>
                <w:lang w:val="es-MX"/>
              </w:rPr>
              <w:tab/>
            </w:r>
            <w:r w:rsidR="0015505A" w:rsidRPr="0015505A">
              <w:rPr>
                <w:noProof/>
                <w:webHidden/>
                <w:lang w:val="es-MX"/>
              </w:rPr>
              <w:fldChar w:fldCharType="begin"/>
            </w:r>
            <w:r w:rsidR="0015505A" w:rsidRPr="0015505A">
              <w:rPr>
                <w:noProof/>
                <w:webHidden/>
                <w:lang w:val="es-MX"/>
              </w:rPr>
              <w:instrText xml:space="preserve"> PAGEREF _Toc183725843 \h </w:instrText>
            </w:r>
            <w:r w:rsidR="0015505A" w:rsidRPr="0015505A">
              <w:rPr>
                <w:noProof/>
                <w:webHidden/>
                <w:lang w:val="es-MX"/>
              </w:rPr>
            </w:r>
            <w:r w:rsidR="0015505A" w:rsidRPr="0015505A">
              <w:rPr>
                <w:noProof/>
                <w:webHidden/>
                <w:lang w:val="es-MX"/>
              </w:rPr>
              <w:fldChar w:fldCharType="separate"/>
            </w:r>
            <w:r w:rsidR="0015505A" w:rsidRPr="0015505A">
              <w:rPr>
                <w:noProof/>
                <w:webHidden/>
                <w:lang w:val="es-MX"/>
              </w:rPr>
              <w:t>27</w:t>
            </w:r>
            <w:r w:rsidR="0015505A" w:rsidRPr="0015505A">
              <w:rPr>
                <w:noProof/>
                <w:webHidden/>
                <w:lang w:val="es-MX"/>
              </w:rPr>
              <w:fldChar w:fldCharType="end"/>
            </w:r>
          </w:hyperlink>
        </w:p>
        <w:p w14:paraId="7B597698" w14:textId="7FD89FF7" w:rsidR="0015505A" w:rsidRPr="0015505A" w:rsidRDefault="00000000">
          <w:pPr>
            <w:pStyle w:val="TOC1"/>
            <w:rPr>
              <w:rFonts w:eastAsiaTheme="minorEastAsia"/>
              <w:b w:val="0"/>
              <w:bCs w:val="0"/>
              <w:noProof/>
              <w:sz w:val="22"/>
              <w:szCs w:val="22"/>
              <w:lang w:val="es-MX" w:eastAsia="en-GB"/>
            </w:rPr>
          </w:pPr>
          <w:hyperlink w:anchor="_Toc183725844" w:history="1">
            <w:r w:rsidR="0015505A" w:rsidRPr="0015505A">
              <w:rPr>
                <w:rStyle w:val="Hyperlink"/>
                <w:noProof/>
                <w:lang w:val="es-MX"/>
              </w:rPr>
              <w:t>5.</w:t>
            </w:r>
            <w:r w:rsidR="0015505A" w:rsidRPr="0015505A">
              <w:rPr>
                <w:rFonts w:eastAsiaTheme="minorEastAsia"/>
                <w:b w:val="0"/>
                <w:bCs w:val="0"/>
                <w:noProof/>
                <w:sz w:val="22"/>
                <w:szCs w:val="22"/>
                <w:lang w:val="es-MX" w:eastAsia="en-GB"/>
              </w:rPr>
              <w:tab/>
            </w:r>
            <w:r w:rsidR="0015505A" w:rsidRPr="0015505A">
              <w:rPr>
                <w:rStyle w:val="Hyperlink"/>
                <w:noProof/>
                <w:lang w:val="es-MX"/>
              </w:rPr>
              <w:t>Establecimiento de prioridades, estimación de costes y movilización de recursos</w:t>
            </w:r>
            <w:r w:rsidR="0015505A" w:rsidRPr="0015505A">
              <w:rPr>
                <w:noProof/>
                <w:webHidden/>
                <w:lang w:val="es-MX"/>
              </w:rPr>
              <w:tab/>
            </w:r>
            <w:r w:rsidR="0015505A" w:rsidRPr="0015505A">
              <w:rPr>
                <w:noProof/>
                <w:webHidden/>
                <w:lang w:val="es-MX"/>
              </w:rPr>
              <w:fldChar w:fldCharType="begin"/>
            </w:r>
            <w:r w:rsidR="0015505A" w:rsidRPr="0015505A">
              <w:rPr>
                <w:noProof/>
                <w:webHidden/>
                <w:lang w:val="es-MX"/>
              </w:rPr>
              <w:instrText xml:space="preserve"> PAGEREF _Toc183725844 \h </w:instrText>
            </w:r>
            <w:r w:rsidR="0015505A" w:rsidRPr="0015505A">
              <w:rPr>
                <w:noProof/>
                <w:webHidden/>
                <w:lang w:val="es-MX"/>
              </w:rPr>
            </w:r>
            <w:r w:rsidR="0015505A" w:rsidRPr="0015505A">
              <w:rPr>
                <w:noProof/>
                <w:webHidden/>
                <w:lang w:val="es-MX"/>
              </w:rPr>
              <w:fldChar w:fldCharType="separate"/>
            </w:r>
            <w:r w:rsidR="0015505A" w:rsidRPr="0015505A">
              <w:rPr>
                <w:noProof/>
                <w:webHidden/>
                <w:lang w:val="es-MX"/>
              </w:rPr>
              <w:t>28</w:t>
            </w:r>
            <w:r w:rsidR="0015505A" w:rsidRPr="0015505A">
              <w:rPr>
                <w:noProof/>
                <w:webHidden/>
                <w:lang w:val="es-MX"/>
              </w:rPr>
              <w:fldChar w:fldCharType="end"/>
            </w:r>
          </w:hyperlink>
        </w:p>
        <w:p w14:paraId="32278FB1" w14:textId="21B490BF" w:rsidR="0015505A" w:rsidRPr="0015505A" w:rsidRDefault="00000000">
          <w:pPr>
            <w:pStyle w:val="TOC2"/>
            <w:tabs>
              <w:tab w:val="left" w:pos="880"/>
              <w:tab w:val="right" w:leader="dot" w:pos="9016"/>
            </w:tabs>
            <w:rPr>
              <w:rFonts w:eastAsiaTheme="minorEastAsia"/>
              <w:noProof/>
              <w:sz w:val="22"/>
              <w:szCs w:val="22"/>
              <w:lang w:val="es-MX" w:eastAsia="en-GB"/>
            </w:rPr>
          </w:pPr>
          <w:hyperlink w:anchor="_Toc183725845" w:history="1">
            <w:r w:rsidR="0015505A" w:rsidRPr="0015505A">
              <w:rPr>
                <w:rStyle w:val="Hyperlink"/>
                <w:noProof/>
                <w:lang w:val="es-MX"/>
              </w:rPr>
              <w:t>5.1</w:t>
            </w:r>
            <w:r w:rsidR="0015505A" w:rsidRPr="0015505A">
              <w:rPr>
                <w:rFonts w:eastAsiaTheme="minorEastAsia"/>
                <w:noProof/>
                <w:sz w:val="22"/>
                <w:szCs w:val="22"/>
                <w:lang w:val="es-MX" w:eastAsia="en-GB"/>
              </w:rPr>
              <w:tab/>
            </w:r>
            <w:r w:rsidR="0015505A" w:rsidRPr="0015505A">
              <w:rPr>
                <w:rStyle w:val="Hyperlink"/>
                <w:noProof/>
                <w:lang w:val="es-MX"/>
              </w:rPr>
              <w:t>¿Qué temas podrían considerarse?</w:t>
            </w:r>
            <w:r w:rsidR="0015505A" w:rsidRPr="0015505A">
              <w:rPr>
                <w:noProof/>
                <w:webHidden/>
                <w:lang w:val="es-MX"/>
              </w:rPr>
              <w:tab/>
            </w:r>
            <w:r w:rsidR="0015505A" w:rsidRPr="0015505A">
              <w:rPr>
                <w:noProof/>
                <w:webHidden/>
                <w:lang w:val="es-MX"/>
              </w:rPr>
              <w:fldChar w:fldCharType="begin"/>
            </w:r>
            <w:r w:rsidR="0015505A" w:rsidRPr="0015505A">
              <w:rPr>
                <w:noProof/>
                <w:webHidden/>
                <w:lang w:val="es-MX"/>
              </w:rPr>
              <w:instrText xml:space="preserve"> PAGEREF _Toc183725845 \h </w:instrText>
            </w:r>
            <w:r w:rsidR="0015505A" w:rsidRPr="0015505A">
              <w:rPr>
                <w:noProof/>
                <w:webHidden/>
                <w:lang w:val="es-MX"/>
              </w:rPr>
            </w:r>
            <w:r w:rsidR="0015505A" w:rsidRPr="0015505A">
              <w:rPr>
                <w:noProof/>
                <w:webHidden/>
                <w:lang w:val="es-MX"/>
              </w:rPr>
              <w:fldChar w:fldCharType="separate"/>
            </w:r>
            <w:r w:rsidR="0015505A" w:rsidRPr="0015505A">
              <w:rPr>
                <w:noProof/>
                <w:webHidden/>
                <w:lang w:val="es-MX"/>
              </w:rPr>
              <w:t>28</w:t>
            </w:r>
            <w:r w:rsidR="0015505A" w:rsidRPr="0015505A">
              <w:rPr>
                <w:noProof/>
                <w:webHidden/>
                <w:lang w:val="es-MX"/>
              </w:rPr>
              <w:fldChar w:fldCharType="end"/>
            </w:r>
          </w:hyperlink>
        </w:p>
        <w:p w14:paraId="32C0577D" w14:textId="61856DCD" w:rsidR="0015505A" w:rsidRPr="0015505A" w:rsidRDefault="00000000">
          <w:pPr>
            <w:pStyle w:val="TOC2"/>
            <w:tabs>
              <w:tab w:val="left" w:pos="880"/>
              <w:tab w:val="right" w:leader="dot" w:pos="9016"/>
            </w:tabs>
            <w:rPr>
              <w:rFonts w:eastAsiaTheme="minorEastAsia"/>
              <w:noProof/>
              <w:sz w:val="22"/>
              <w:szCs w:val="22"/>
              <w:lang w:val="es-MX" w:eastAsia="en-GB"/>
            </w:rPr>
          </w:pPr>
          <w:hyperlink w:anchor="_Toc183725846" w:history="1">
            <w:r w:rsidR="0015505A" w:rsidRPr="0015505A">
              <w:rPr>
                <w:rStyle w:val="Hyperlink"/>
                <w:noProof/>
                <w:lang w:val="es-MX"/>
              </w:rPr>
              <w:t>5.2</w:t>
            </w:r>
            <w:r w:rsidR="0015505A" w:rsidRPr="0015505A">
              <w:rPr>
                <w:rFonts w:eastAsiaTheme="minorEastAsia"/>
                <w:noProof/>
                <w:sz w:val="22"/>
                <w:szCs w:val="22"/>
                <w:lang w:val="es-MX" w:eastAsia="en-GB"/>
              </w:rPr>
              <w:tab/>
            </w:r>
            <w:r w:rsidR="0015505A" w:rsidRPr="0015505A">
              <w:rPr>
                <w:rStyle w:val="Hyperlink"/>
                <w:noProof/>
                <w:lang w:val="es-MX"/>
              </w:rPr>
              <w:t>¿Cómo priorizar las acciones?</w:t>
            </w:r>
            <w:r w:rsidR="0015505A" w:rsidRPr="0015505A">
              <w:rPr>
                <w:noProof/>
                <w:webHidden/>
                <w:lang w:val="es-MX"/>
              </w:rPr>
              <w:tab/>
            </w:r>
            <w:r w:rsidR="0015505A" w:rsidRPr="0015505A">
              <w:rPr>
                <w:noProof/>
                <w:webHidden/>
                <w:lang w:val="es-MX"/>
              </w:rPr>
              <w:fldChar w:fldCharType="begin"/>
            </w:r>
            <w:r w:rsidR="0015505A" w:rsidRPr="0015505A">
              <w:rPr>
                <w:noProof/>
                <w:webHidden/>
                <w:lang w:val="es-MX"/>
              </w:rPr>
              <w:instrText xml:space="preserve"> PAGEREF _Toc183725846 \h </w:instrText>
            </w:r>
            <w:r w:rsidR="0015505A" w:rsidRPr="0015505A">
              <w:rPr>
                <w:noProof/>
                <w:webHidden/>
                <w:lang w:val="es-MX"/>
              </w:rPr>
            </w:r>
            <w:r w:rsidR="0015505A" w:rsidRPr="0015505A">
              <w:rPr>
                <w:noProof/>
                <w:webHidden/>
                <w:lang w:val="es-MX"/>
              </w:rPr>
              <w:fldChar w:fldCharType="separate"/>
            </w:r>
            <w:r w:rsidR="0015505A" w:rsidRPr="0015505A">
              <w:rPr>
                <w:noProof/>
                <w:webHidden/>
                <w:lang w:val="es-MX"/>
              </w:rPr>
              <w:t>30</w:t>
            </w:r>
            <w:r w:rsidR="0015505A" w:rsidRPr="0015505A">
              <w:rPr>
                <w:noProof/>
                <w:webHidden/>
                <w:lang w:val="es-MX"/>
              </w:rPr>
              <w:fldChar w:fldCharType="end"/>
            </w:r>
          </w:hyperlink>
        </w:p>
        <w:p w14:paraId="17E91640" w14:textId="14A7BBB0" w:rsidR="0015505A" w:rsidRPr="0015505A" w:rsidRDefault="00000000">
          <w:pPr>
            <w:pStyle w:val="TOC2"/>
            <w:tabs>
              <w:tab w:val="left" w:pos="880"/>
              <w:tab w:val="right" w:leader="dot" w:pos="9016"/>
            </w:tabs>
            <w:rPr>
              <w:rFonts w:eastAsiaTheme="minorEastAsia"/>
              <w:noProof/>
              <w:sz w:val="22"/>
              <w:szCs w:val="22"/>
              <w:lang w:val="es-MX" w:eastAsia="en-GB"/>
            </w:rPr>
          </w:pPr>
          <w:hyperlink w:anchor="_Toc183725847" w:history="1">
            <w:r w:rsidR="0015505A" w:rsidRPr="0015505A">
              <w:rPr>
                <w:rStyle w:val="Hyperlink"/>
                <w:noProof/>
                <w:lang w:val="es-MX"/>
              </w:rPr>
              <w:t>5.3</w:t>
            </w:r>
            <w:r w:rsidR="0015505A" w:rsidRPr="0015505A">
              <w:rPr>
                <w:rFonts w:eastAsiaTheme="minorEastAsia"/>
                <w:noProof/>
                <w:sz w:val="22"/>
                <w:szCs w:val="22"/>
                <w:lang w:val="es-MX" w:eastAsia="en-GB"/>
              </w:rPr>
              <w:tab/>
            </w:r>
            <w:r w:rsidR="0015505A" w:rsidRPr="0015505A">
              <w:rPr>
                <w:rStyle w:val="Hyperlink"/>
                <w:noProof/>
                <w:lang w:val="es-MX"/>
              </w:rPr>
              <w:t>¿Cuándo debe calcularse el coste de la implementación de las medidas?</w:t>
            </w:r>
            <w:r w:rsidR="0015505A" w:rsidRPr="0015505A">
              <w:rPr>
                <w:noProof/>
                <w:webHidden/>
                <w:lang w:val="es-MX"/>
              </w:rPr>
              <w:tab/>
            </w:r>
            <w:r w:rsidR="0015505A" w:rsidRPr="0015505A">
              <w:rPr>
                <w:noProof/>
                <w:webHidden/>
                <w:lang w:val="es-MX"/>
              </w:rPr>
              <w:fldChar w:fldCharType="begin"/>
            </w:r>
            <w:r w:rsidR="0015505A" w:rsidRPr="0015505A">
              <w:rPr>
                <w:noProof/>
                <w:webHidden/>
                <w:lang w:val="es-MX"/>
              </w:rPr>
              <w:instrText xml:space="preserve"> PAGEREF _Toc183725847 \h </w:instrText>
            </w:r>
            <w:r w:rsidR="0015505A" w:rsidRPr="0015505A">
              <w:rPr>
                <w:noProof/>
                <w:webHidden/>
                <w:lang w:val="es-MX"/>
              </w:rPr>
            </w:r>
            <w:r w:rsidR="0015505A" w:rsidRPr="0015505A">
              <w:rPr>
                <w:noProof/>
                <w:webHidden/>
                <w:lang w:val="es-MX"/>
              </w:rPr>
              <w:fldChar w:fldCharType="separate"/>
            </w:r>
            <w:r w:rsidR="0015505A" w:rsidRPr="0015505A">
              <w:rPr>
                <w:noProof/>
                <w:webHidden/>
                <w:lang w:val="es-MX"/>
              </w:rPr>
              <w:t>32</w:t>
            </w:r>
            <w:r w:rsidR="0015505A" w:rsidRPr="0015505A">
              <w:rPr>
                <w:noProof/>
                <w:webHidden/>
                <w:lang w:val="es-MX"/>
              </w:rPr>
              <w:fldChar w:fldCharType="end"/>
            </w:r>
          </w:hyperlink>
        </w:p>
        <w:p w14:paraId="640765CC" w14:textId="63E8CFFC" w:rsidR="0015505A" w:rsidRPr="0015505A" w:rsidRDefault="00000000">
          <w:pPr>
            <w:pStyle w:val="TOC2"/>
            <w:tabs>
              <w:tab w:val="left" w:pos="880"/>
              <w:tab w:val="right" w:leader="dot" w:pos="9016"/>
            </w:tabs>
            <w:rPr>
              <w:rFonts w:eastAsiaTheme="minorEastAsia"/>
              <w:noProof/>
              <w:sz w:val="22"/>
              <w:szCs w:val="22"/>
              <w:lang w:val="es-MX" w:eastAsia="en-GB"/>
            </w:rPr>
          </w:pPr>
          <w:hyperlink w:anchor="_Toc183725848" w:history="1">
            <w:r w:rsidR="0015505A" w:rsidRPr="0015505A">
              <w:rPr>
                <w:rStyle w:val="Hyperlink"/>
                <w:noProof/>
                <w:lang w:val="es-MX"/>
              </w:rPr>
              <w:t>5.4</w:t>
            </w:r>
            <w:r w:rsidR="0015505A" w:rsidRPr="0015505A">
              <w:rPr>
                <w:rFonts w:eastAsiaTheme="minorEastAsia"/>
                <w:noProof/>
                <w:sz w:val="22"/>
                <w:szCs w:val="22"/>
                <w:lang w:val="es-MX" w:eastAsia="en-GB"/>
              </w:rPr>
              <w:tab/>
            </w:r>
            <w:r w:rsidR="0015505A" w:rsidRPr="0015505A">
              <w:rPr>
                <w:rStyle w:val="Hyperlink"/>
                <w:noProof/>
                <w:lang w:val="es-MX"/>
              </w:rPr>
              <w:t>¿Cómo se puede definir el coste de ejecución de las acciones?</w:t>
            </w:r>
            <w:r w:rsidR="0015505A" w:rsidRPr="0015505A">
              <w:rPr>
                <w:noProof/>
                <w:webHidden/>
                <w:lang w:val="es-MX"/>
              </w:rPr>
              <w:tab/>
            </w:r>
            <w:r w:rsidR="0015505A" w:rsidRPr="0015505A">
              <w:rPr>
                <w:noProof/>
                <w:webHidden/>
                <w:lang w:val="es-MX"/>
              </w:rPr>
              <w:fldChar w:fldCharType="begin"/>
            </w:r>
            <w:r w:rsidR="0015505A" w:rsidRPr="0015505A">
              <w:rPr>
                <w:noProof/>
                <w:webHidden/>
                <w:lang w:val="es-MX"/>
              </w:rPr>
              <w:instrText xml:space="preserve"> PAGEREF _Toc183725848 \h </w:instrText>
            </w:r>
            <w:r w:rsidR="0015505A" w:rsidRPr="0015505A">
              <w:rPr>
                <w:noProof/>
                <w:webHidden/>
                <w:lang w:val="es-MX"/>
              </w:rPr>
            </w:r>
            <w:r w:rsidR="0015505A" w:rsidRPr="0015505A">
              <w:rPr>
                <w:noProof/>
                <w:webHidden/>
                <w:lang w:val="es-MX"/>
              </w:rPr>
              <w:fldChar w:fldCharType="separate"/>
            </w:r>
            <w:r w:rsidR="0015505A" w:rsidRPr="0015505A">
              <w:rPr>
                <w:noProof/>
                <w:webHidden/>
                <w:lang w:val="es-MX"/>
              </w:rPr>
              <w:t>33</w:t>
            </w:r>
            <w:r w:rsidR="0015505A" w:rsidRPr="0015505A">
              <w:rPr>
                <w:noProof/>
                <w:webHidden/>
                <w:lang w:val="es-MX"/>
              </w:rPr>
              <w:fldChar w:fldCharType="end"/>
            </w:r>
          </w:hyperlink>
        </w:p>
        <w:p w14:paraId="0AD92711" w14:textId="0A191C82" w:rsidR="0015505A" w:rsidRPr="0015505A" w:rsidRDefault="00000000">
          <w:pPr>
            <w:pStyle w:val="TOC2"/>
            <w:tabs>
              <w:tab w:val="left" w:pos="880"/>
              <w:tab w:val="right" w:leader="dot" w:pos="9016"/>
            </w:tabs>
            <w:rPr>
              <w:rFonts w:eastAsiaTheme="minorEastAsia"/>
              <w:noProof/>
              <w:sz w:val="22"/>
              <w:szCs w:val="22"/>
              <w:lang w:val="es-MX" w:eastAsia="en-GB"/>
            </w:rPr>
          </w:pPr>
          <w:hyperlink w:anchor="_Toc183725849" w:history="1">
            <w:r w:rsidR="0015505A" w:rsidRPr="0015505A">
              <w:rPr>
                <w:rStyle w:val="Hyperlink"/>
                <w:noProof/>
                <w:lang w:val="es-MX"/>
              </w:rPr>
              <w:t>5.5</w:t>
            </w:r>
            <w:r w:rsidR="0015505A" w:rsidRPr="0015505A">
              <w:rPr>
                <w:rFonts w:eastAsiaTheme="minorEastAsia"/>
                <w:noProof/>
                <w:sz w:val="22"/>
                <w:szCs w:val="22"/>
                <w:lang w:val="es-MX" w:eastAsia="en-GB"/>
              </w:rPr>
              <w:tab/>
            </w:r>
            <w:r w:rsidR="0015505A" w:rsidRPr="0015505A">
              <w:rPr>
                <w:rStyle w:val="Hyperlink"/>
                <w:noProof/>
                <w:lang w:val="es-MX"/>
              </w:rPr>
              <w:t>¿Cómo movilizar recursos en apoyo de los Planes de Acción?</w:t>
            </w:r>
            <w:r w:rsidR="0015505A" w:rsidRPr="0015505A">
              <w:rPr>
                <w:noProof/>
                <w:webHidden/>
                <w:lang w:val="es-MX"/>
              </w:rPr>
              <w:tab/>
            </w:r>
            <w:r w:rsidR="0015505A" w:rsidRPr="0015505A">
              <w:rPr>
                <w:noProof/>
                <w:webHidden/>
                <w:lang w:val="es-MX"/>
              </w:rPr>
              <w:fldChar w:fldCharType="begin"/>
            </w:r>
            <w:r w:rsidR="0015505A" w:rsidRPr="0015505A">
              <w:rPr>
                <w:noProof/>
                <w:webHidden/>
                <w:lang w:val="es-MX"/>
              </w:rPr>
              <w:instrText xml:space="preserve"> PAGEREF _Toc183725849 \h </w:instrText>
            </w:r>
            <w:r w:rsidR="0015505A" w:rsidRPr="0015505A">
              <w:rPr>
                <w:noProof/>
                <w:webHidden/>
                <w:lang w:val="es-MX"/>
              </w:rPr>
            </w:r>
            <w:r w:rsidR="0015505A" w:rsidRPr="0015505A">
              <w:rPr>
                <w:noProof/>
                <w:webHidden/>
                <w:lang w:val="es-MX"/>
              </w:rPr>
              <w:fldChar w:fldCharType="separate"/>
            </w:r>
            <w:r w:rsidR="0015505A" w:rsidRPr="0015505A">
              <w:rPr>
                <w:noProof/>
                <w:webHidden/>
                <w:lang w:val="es-MX"/>
              </w:rPr>
              <w:t>35</w:t>
            </w:r>
            <w:r w:rsidR="0015505A" w:rsidRPr="0015505A">
              <w:rPr>
                <w:noProof/>
                <w:webHidden/>
                <w:lang w:val="es-MX"/>
              </w:rPr>
              <w:fldChar w:fldCharType="end"/>
            </w:r>
          </w:hyperlink>
        </w:p>
        <w:p w14:paraId="47BC767D" w14:textId="61C7C092" w:rsidR="0015505A" w:rsidRPr="0015505A" w:rsidRDefault="00000000">
          <w:pPr>
            <w:pStyle w:val="TOC1"/>
            <w:rPr>
              <w:rFonts w:eastAsiaTheme="minorEastAsia"/>
              <w:b w:val="0"/>
              <w:bCs w:val="0"/>
              <w:noProof/>
              <w:sz w:val="22"/>
              <w:szCs w:val="22"/>
              <w:lang w:val="es-MX" w:eastAsia="en-GB"/>
            </w:rPr>
          </w:pPr>
          <w:hyperlink w:anchor="_Toc183725850" w:history="1">
            <w:r w:rsidR="0015505A" w:rsidRPr="0015505A">
              <w:rPr>
                <w:rStyle w:val="Hyperlink"/>
                <w:noProof/>
                <w:lang w:val="es-MX"/>
              </w:rPr>
              <w:t>Anexo: Enlaces útiles</w:t>
            </w:r>
            <w:r w:rsidR="0015505A" w:rsidRPr="0015505A">
              <w:rPr>
                <w:noProof/>
                <w:webHidden/>
                <w:lang w:val="es-MX"/>
              </w:rPr>
              <w:tab/>
            </w:r>
            <w:r w:rsidR="0015505A" w:rsidRPr="0015505A">
              <w:rPr>
                <w:noProof/>
                <w:webHidden/>
                <w:lang w:val="es-MX"/>
              </w:rPr>
              <w:fldChar w:fldCharType="begin"/>
            </w:r>
            <w:r w:rsidR="0015505A" w:rsidRPr="0015505A">
              <w:rPr>
                <w:noProof/>
                <w:webHidden/>
                <w:lang w:val="es-MX"/>
              </w:rPr>
              <w:instrText xml:space="preserve"> PAGEREF _Toc183725850 \h </w:instrText>
            </w:r>
            <w:r w:rsidR="0015505A" w:rsidRPr="0015505A">
              <w:rPr>
                <w:noProof/>
                <w:webHidden/>
                <w:lang w:val="es-MX"/>
              </w:rPr>
            </w:r>
            <w:r w:rsidR="0015505A" w:rsidRPr="0015505A">
              <w:rPr>
                <w:noProof/>
                <w:webHidden/>
                <w:lang w:val="es-MX"/>
              </w:rPr>
              <w:fldChar w:fldCharType="separate"/>
            </w:r>
            <w:r w:rsidR="0015505A" w:rsidRPr="0015505A">
              <w:rPr>
                <w:noProof/>
                <w:webHidden/>
                <w:lang w:val="es-MX"/>
              </w:rPr>
              <w:t>39</w:t>
            </w:r>
            <w:r w:rsidR="0015505A" w:rsidRPr="0015505A">
              <w:rPr>
                <w:noProof/>
                <w:webHidden/>
                <w:lang w:val="es-MX"/>
              </w:rPr>
              <w:fldChar w:fldCharType="end"/>
            </w:r>
          </w:hyperlink>
        </w:p>
        <w:p w14:paraId="3F720C4E" w14:textId="241A85E9" w:rsidR="00FE1E2D" w:rsidRPr="0015505A" w:rsidRDefault="00954BEC" w:rsidP="00642BBD">
          <w:pPr>
            <w:spacing w:after="60"/>
            <w:rPr>
              <w:lang w:val="es-MX"/>
            </w:rPr>
          </w:pPr>
          <w:r w:rsidRPr="0015505A">
            <w:rPr>
              <w:lang w:val="es-MX"/>
            </w:rPr>
            <w:lastRenderedPageBreak/>
            <w:fldChar w:fldCharType="end"/>
          </w:r>
        </w:p>
      </w:sdtContent>
    </w:sdt>
    <w:p w14:paraId="1E77FEB1" w14:textId="77777777" w:rsidR="005A4BBA" w:rsidRPr="0015505A" w:rsidRDefault="00ED45C6">
      <w:pPr>
        <w:pStyle w:val="Heading2"/>
        <w:numPr>
          <w:ilvl w:val="0"/>
          <w:numId w:val="0"/>
        </w:numPr>
        <w:rPr>
          <w:lang w:val="es-MX"/>
        </w:rPr>
      </w:pPr>
      <w:bookmarkStart w:id="0" w:name="_Toc183725810"/>
      <w:r w:rsidRPr="0015505A">
        <w:rPr>
          <w:lang w:val="es-MX"/>
        </w:rPr>
        <w:t xml:space="preserve">Plantillas </w:t>
      </w:r>
      <w:r w:rsidR="003C11A5" w:rsidRPr="0015505A">
        <w:rPr>
          <w:lang w:val="es-MX"/>
        </w:rPr>
        <w:t>proporcionadas</w:t>
      </w:r>
      <w:bookmarkEnd w:id="0"/>
    </w:p>
    <w:p w14:paraId="2C450075" w14:textId="77777777" w:rsidR="0015505A" w:rsidRPr="0015505A" w:rsidRDefault="0015505A" w:rsidP="0015505A">
      <w:pPr>
        <w:pStyle w:val="Heading2"/>
        <w:numPr>
          <w:ilvl w:val="1"/>
          <w:numId w:val="44"/>
        </w:numPr>
        <w:tabs>
          <w:tab w:val="clear" w:pos="1440"/>
          <w:tab w:val="num" w:pos="360"/>
        </w:tabs>
        <w:spacing w:before="0"/>
        <w:ind w:left="360"/>
        <w:rPr>
          <w:b w:val="0"/>
          <w:bCs w:val="0"/>
          <w:color w:val="000000" w:themeColor="text1"/>
          <w:sz w:val="22"/>
          <w:szCs w:val="22"/>
          <w:lang w:val="es-MX"/>
        </w:rPr>
      </w:pPr>
      <w:r w:rsidRPr="0015505A">
        <w:rPr>
          <w:b w:val="0"/>
          <w:bCs w:val="0"/>
          <w:color w:val="000000" w:themeColor="text1"/>
          <w:sz w:val="22"/>
          <w:szCs w:val="22"/>
          <w:lang w:val="es-MX"/>
        </w:rPr>
        <w:t>Estructura del Plan de Acción para la GIRH</w:t>
      </w:r>
    </w:p>
    <w:p w14:paraId="6E2F4172" w14:textId="77777777" w:rsidR="0015505A" w:rsidRPr="0015505A" w:rsidRDefault="0015505A" w:rsidP="0015505A">
      <w:pPr>
        <w:pStyle w:val="Heading2"/>
        <w:numPr>
          <w:ilvl w:val="1"/>
          <w:numId w:val="44"/>
        </w:numPr>
        <w:tabs>
          <w:tab w:val="clear" w:pos="1440"/>
          <w:tab w:val="num" w:pos="360"/>
        </w:tabs>
        <w:spacing w:before="0"/>
        <w:ind w:left="360"/>
        <w:rPr>
          <w:b w:val="0"/>
          <w:bCs w:val="0"/>
          <w:color w:val="000000" w:themeColor="text1"/>
          <w:sz w:val="22"/>
          <w:szCs w:val="22"/>
          <w:lang w:val="es-MX"/>
        </w:rPr>
      </w:pPr>
      <w:r w:rsidRPr="0015505A">
        <w:rPr>
          <w:b w:val="0"/>
          <w:bCs w:val="0"/>
          <w:color w:val="000000" w:themeColor="text1"/>
          <w:sz w:val="22"/>
          <w:szCs w:val="22"/>
          <w:lang w:val="es-MX"/>
        </w:rPr>
        <w:t>Términos de Referencia para el/la Facilitador(a)</w:t>
      </w:r>
    </w:p>
    <w:p w14:paraId="25EEB46B" w14:textId="77777777" w:rsidR="0015505A" w:rsidRPr="0015505A" w:rsidRDefault="0015505A" w:rsidP="0015505A">
      <w:pPr>
        <w:pStyle w:val="Heading2"/>
        <w:numPr>
          <w:ilvl w:val="1"/>
          <w:numId w:val="44"/>
        </w:numPr>
        <w:tabs>
          <w:tab w:val="clear" w:pos="1440"/>
          <w:tab w:val="num" w:pos="360"/>
        </w:tabs>
        <w:spacing w:before="0"/>
        <w:ind w:left="360"/>
        <w:rPr>
          <w:b w:val="0"/>
          <w:bCs w:val="0"/>
          <w:color w:val="000000" w:themeColor="text1"/>
          <w:sz w:val="22"/>
          <w:szCs w:val="22"/>
          <w:lang w:val="es-MX"/>
        </w:rPr>
      </w:pPr>
      <w:r w:rsidRPr="0015505A">
        <w:rPr>
          <w:b w:val="0"/>
          <w:bCs w:val="0"/>
          <w:color w:val="000000" w:themeColor="text1"/>
          <w:sz w:val="22"/>
          <w:szCs w:val="22"/>
          <w:lang w:val="es-MX"/>
        </w:rPr>
        <w:t>Plantilla para la invitación y agenda para la primera reunión de consulta</w:t>
      </w:r>
    </w:p>
    <w:p w14:paraId="518C260A" w14:textId="77777777" w:rsidR="0015505A" w:rsidRPr="0015505A" w:rsidRDefault="0015505A" w:rsidP="0015505A">
      <w:pPr>
        <w:pStyle w:val="Heading2"/>
        <w:numPr>
          <w:ilvl w:val="1"/>
          <w:numId w:val="44"/>
        </w:numPr>
        <w:tabs>
          <w:tab w:val="clear" w:pos="1440"/>
          <w:tab w:val="num" w:pos="360"/>
        </w:tabs>
        <w:spacing w:before="0"/>
        <w:ind w:left="360"/>
        <w:rPr>
          <w:b w:val="0"/>
          <w:bCs w:val="0"/>
          <w:color w:val="000000" w:themeColor="text1"/>
          <w:sz w:val="22"/>
          <w:szCs w:val="22"/>
          <w:lang w:val="es-MX"/>
        </w:rPr>
      </w:pPr>
      <w:r w:rsidRPr="0015505A">
        <w:rPr>
          <w:b w:val="0"/>
          <w:bCs w:val="0"/>
          <w:color w:val="000000" w:themeColor="text1"/>
          <w:sz w:val="22"/>
          <w:szCs w:val="22"/>
          <w:lang w:val="es-MX"/>
        </w:rPr>
        <w:t>Formatos sugeridos para la evaluación de las consultas</w:t>
      </w:r>
    </w:p>
    <w:p w14:paraId="089C3E2E" w14:textId="77777777" w:rsidR="0015505A" w:rsidRPr="0015505A" w:rsidRDefault="0015505A" w:rsidP="0015505A">
      <w:pPr>
        <w:pStyle w:val="Heading2"/>
        <w:numPr>
          <w:ilvl w:val="1"/>
          <w:numId w:val="44"/>
        </w:numPr>
        <w:tabs>
          <w:tab w:val="clear" w:pos="1440"/>
          <w:tab w:val="num" w:pos="360"/>
        </w:tabs>
        <w:spacing w:before="0"/>
        <w:ind w:left="360"/>
        <w:rPr>
          <w:b w:val="0"/>
          <w:bCs w:val="0"/>
          <w:color w:val="000000" w:themeColor="text1"/>
          <w:sz w:val="22"/>
          <w:szCs w:val="22"/>
          <w:lang w:val="es-MX"/>
        </w:rPr>
      </w:pPr>
      <w:r w:rsidRPr="0015505A">
        <w:rPr>
          <w:b w:val="0"/>
          <w:bCs w:val="0"/>
          <w:color w:val="000000" w:themeColor="text1"/>
          <w:sz w:val="22"/>
          <w:szCs w:val="22"/>
          <w:lang w:val="es-MX"/>
        </w:rPr>
        <w:t>Estructura del análisis de base</w:t>
      </w:r>
    </w:p>
    <w:p w14:paraId="6D0A1771" w14:textId="77777777" w:rsidR="0015505A" w:rsidRPr="0015505A" w:rsidRDefault="0015505A" w:rsidP="0015505A">
      <w:pPr>
        <w:pStyle w:val="Heading2"/>
        <w:numPr>
          <w:ilvl w:val="1"/>
          <w:numId w:val="44"/>
        </w:numPr>
        <w:tabs>
          <w:tab w:val="clear" w:pos="1440"/>
          <w:tab w:val="num" w:pos="360"/>
        </w:tabs>
        <w:spacing w:before="0"/>
        <w:ind w:left="360"/>
        <w:rPr>
          <w:b w:val="0"/>
          <w:bCs w:val="0"/>
          <w:color w:val="000000" w:themeColor="text1"/>
          <w:sz w:val="22"/>
          <w:szCs w:val="22"/>
          <w:lang w:val="es-MX"/>
        </w:rPr>
      </w:pPr>
      <w:r w:rsidRPr="0015505A">
        <w:rPr>
          <w:b w:val="0"/>
          <w:bCs w:val="0"/>
          <w:color w:val="000000" w:themeColor="text1"/>
          <w:sz w:val="22"/>
          <w:szCs w:val="22"/>
          <w:lang w:val="es-MX"/>
        </w:rPr>
        <w:t>Mapeo de actores</w:t>
      </w:r>
    </w:p>
    <w:p w14:paraId="373234C0" w14:textId="77777777" w:rsidR="0015505A" w:rsidRPr="0015505A" w:rsidRDefault="0015505A" w:rsidP="0015505A">
      <w:pPr>
        <w:pStyle w:val="Heading2"/>
        <w:numPr>
          <w:ilvl w:val="1"/>
          <w:numId w:val="44"/>
        </w:numPr>
        <w:tabs>
          <w:tab w:val="clear" w:pos="1440"/>
          <w:tab w:val="num" w:pos="360"/>
        </w:tabs>
        <w:spacing w:before="0"/>
        <w:ind w:left="360"/>
        <w:rPr>
          <w:b w:val="0"/>
          <w:bCs w:val="0"/>
          <w:color w:val="000000" w:themeColor="text1"/>
          <w:sz w:val="22"/>
          <w:szCs w:val="22"/>
          <w:lang w:val="es-MX"/>
        </w:rPr>
      </w:pPr>
      <w:r w:rsidRPr="0015505A">
        <w:rPr>
          <w:b w:val="0"/>
          <w:bCs w:val="0"/>
          <w:color w:val="000000" w:themeColor="text1"/>
          <w:sz w:val="22"/>
          <w:szCs w:val="22"/>
          <w:lang w:val="es-MX"/>
        </w:rPr>
        <w:t>Estimación de costo de las acciones</w:t>
      </w:r>
    </w:p>
    <w:p w14:paraId="0155A9F4" w14:textId="77777777" w:rsidR="00004D10" w:rsidRPr="0015505A" w:rsidRDefault="00004D10" w:rsidP="0015505A">
      <w:pPr>
        <w:pStyle w:val="Heading2"/>
        <w:numPr>
          <w:ilvl w:val="0"/>
          <w:numId w:val="0"/>
        </w:numPr>
        <w:spacing w:before="0"/>
        <w:rPr>
          <w:b w:val="0"/>
          <w:bCs w:val="0"/>
          <w:lang w:val="es-MX"/>
        </w:rPr>
        <w:sectPr w:rsidR="00004D10" w:rsidRPr="0015505A" w:rsidSect="004C5482">
          <w:headerReference w:type="default" r:id="rId12"/>
          <w:footerReference w:type="default" r:id="rId13"/>
          <w:headerReference w:type="first" r:id="rId14"/>
          <w:footerReference w:type="first" r:id="rId15"/>
          <w:pgSz w:w="11906" w:h="16838"/>
          <w:pgMar w:top="1440" w:right="1440" w:bottom="1440" w:left="1440" w:header="708" w:footer="708" w:gutter="0"/>
          <w:pgNumType w:fmt="lowerRoman" w:start="1"/>
          <w:cols w:space="708"/>
          <w:titlePg/>
          <w:docGrid w:linePitch="360"/>
        </w:sectPr>
      </w:pPr>
    </w:p>
    <w:p w14:paraId="6F6D5208" w14:textId="77777777" w:rsidR="005A4BBA" w:rsidRPr="0015505A" w:rsidRDefault="00ED45C6">
      <w:pPr>
        <w:pStyle w:val="Heading2"/>
        <w:numPr>
          <w:ilvl w:val="0"/>
          <w:numId w:val="0"/>
        </w:numPr>
        <w:rPr>
          <w:lang w:val="es-MX"/>
        </w:rPr>
      </w:pPr>
      <w:bookmarkStart w:id="1" w:name="_Toc183725811"/>
      <w:r w:rsidRPr="0015505A">
        <w:rPr>
          <w:lang w:val="es-MX"/>
        </w:rPr>
        <w:t>Abreviaturas</w:t>
      </w:r>
      <w:bookmarkEnd w:id="1"/>
    </w:p>
    <w:p w14:paraId="1BCCA3B8" w14:textId="77777777" w:rsidR="00180149" w:rsidRPr="0015505A" w:rsidRDefault="00180149">
      <w:pPr>
        <w:rPr>
          <w:b/>
          <w:bCs/>
          <w:lang w:val="es-MX"/>
        </w:rPr>
        <w:sectPr w:rsidR="00180149" w:rsidRPr="0015505A" w:rsidSect="00004D10">
          <w:type w:val="continuous"/>
          <w:pgSz w:w="11906" w:h="16838"/>
          <w:pgMar w:top="1440" w:right="1440" w:bottom="1440" w:left="1440" w:header="708" w:footer="708" w:gutter="0"/>
          <w:pgNumType w:fmt="lowerRoman" w:start="1"/>
          <w:cols w:space="708"/>
          <w:titlePg/>
          <w:docGrid w:linePitch="360"/>
        </w:sectPr>
      </w:pPr>
    </w:p>
    <w:p w14:paraId="4FF0F0F8" w14:textId="77777777" w:rsidR="005A4BBA" w:rsidRPr="0015505A" w:rsidRDefault="00ED45C6">
      <w:pPr>
        <w:spacing w:after="120" w:line="240" w:lineRule="auto"/>
        <w:rPr>
          <w:b/>
          <w:bCs/>
          <w:sz w:val="22"/>
          <w:szCs w:val="22"/>
          <w:lang w:val="es-MX"/>
        </w:rPr>
      </w:pPr>
      <w:r w:rsidRPr="0015505A">
        <w:rPr>
          <w:b/>
          <w:bCs/>
          <w:sz w:val="22"/>
          <w:szCs w:val="22"/>
          <w:lang w:val="es-MX"/>
        </w:rPr>
        <w:t>AF</w:t>
      </w:r>
      <w:r w:rsidRPr="0015505A">
        <w:rPr>
          <w:b/>
          <w:bCs/>
          <w:sz w:val="22"/>
          <w:szCs w:val="22"/>
          <w:lang w:val="es-MX"/>
        </w:rPr>
        <w:tab/>
      </w:r>
      <w:r w:rsidRPr="0015505A">
        <w:rPr>
          <w:b/>
          <w:bCs/>
          <w:sz w:val="22"/>
          <w:szCs w:val="22"/>
          <w:lang w:val="es-MX"/>
        </w:rPr>
        <w:tab/>
      </w:r>
      <w:r w:rsidRPr="0015505A">
        <w:rPr>
          <w:sz w:val="22"/>
          <w:szCs w:val="22"/>
          <w:lang w:val="es-MX"/>
        </w:rPr>
        <w:t>Fondo de Adaptación</w:t>
      </w:r>
    </w:p>
    <w:p w14:paraId="695941DE" w14:textId="77777777" w:rsidR="005A4BBA" w:rsidRPr="0015505A" w:rsidRDefault="00ED45C6">
      <w:pPr>
        <w:spacing w:after="120" w:line="240" w:lineRule="auto"/>
        <w:rPr>
          <w:b/>
          <w:bCs/>
          <w:sz w:val="22"/>
          <w:szCs w:val="22"/>
          <w:lang w:val="es-MX"/>
        </w:rPr>
      </w:pPr>
      <w:r w:rsidRPr="0015505A">
        <w:rPr>
          <w:b/>
          <w:bCs/>
          <w:sz w:val="22"/>
          <w:szCs w:val="22"/>
          <w:lang w:val="es-MX"/>
        </w:rPr>
        <w:t>DAE</w:t>
      </w:r>
      <w:r w:rsidRPr="0015505A">
        <w:rPr>
          <w:b/>
          <w:bCs/>
          <w:sz w:val="22"/>
          <w:szCs w:val="22"/>
          <w:lang w:val="es-MX"/>
        </w:rPr>
        <w:tab/>
      </w:r>
      <w:r w:rsidR="00004D10" w:rsidRPr="0015505A">
        <w:rPr>
          <w:b/>
          <w:bCs/>
          <w:sz w:val="22"/>
          <w:szCs w:val="22"/>
          <w:lang w:val="es-MX"/>
        </w:rPr>
        <w:tab/>
      </w:r>
      <w:r w:rsidRPr="0015505A">
        <w:rPr>
          <w:sz w:val="22"/>
          <w:szCs w:val="22"/>
          <w:lang w:val="es-MX"/>
        </w:rPr>
        <w:t>Entidad de Acceso Directo</w:t>
      </w:r>
    </w:p>
    <w:p w14:paraId="2040D172" w14:textId="5ACFF48E" w:rsidR="005A4BBA" w:rsidRPr="0015505A" w:rsidRDefault="00ED45C6">
      <w:pPr>
        <w:spacing w:after="120" w:line="240" w:lineRule="auto"/>
        <w:rPr>
          <w:b/>
          <w:bCs/>
          <w:sz w:val="22"/>
          <w:szCs w:val="22"/>
          <w:lang w:val="es-MX"/>
        </w:rPr>
      </w:pPr>
      <w:r w:rsidRPr="0015505A">
        <w:rPr>
          <w:b/>
          <w:bCs/>
          <w:sz w:val="22"/>
          <w:szCs w:val="22"/>
          <w:lang w:val="es-MX"/>
        </w:rPr>
        <w:t>ESG</w:t>
      </w:r>
      <w:r w:rsidRPr="0015505A">
        <w:rPr>
          <w:b/>
          <w:bCs/>
          <w:sz w:val="22"/>
          <w:szCs w:val="22"/>
          <w:lang w:val="es-MX"/>
        </w:rPr>
        <w:tab/>
      </w:r>
      <w:r w:rsidR="00004D10" w:rsidRPr="0015505A">
        <w:rPr>
          <w:b/>
          <w:bCs/>
          <w:sz w:val="22"/>
          <w:szCs w:val="22"/>
          <w:lang w:val="es-MX"/>
        </w:rPr>
        <w:tab/>
      </w:r>
      <w:r w:rsidR="0015505A" w:rsidRPr="0015505A">
        <w:rPr>
          <w:sz w:val="22"/>
          <w:szCs w:val="22"/>
          <w:lang w:val="es-MX"/>
        </w:rPr>
        <w:t>Factores</w:t>
      </w:r>
      <w:r w:rsidR="0015505A" w:rsidRPr="0015505A">
        <w:rPr>
          <w:b/>
          <w:bCs/>
          <w:sz w:val="22"/>
          <w:szCs w:val="22"/>
          <w:lang w:val="es-MX"/>
        </w:rPr>
        <w:t xml:space="preserve"> </w:t>
      </w:r>
      <w:r w:rsidR="0015505A" w:rsidRPr="0015505A">
        <w:rPr>
          <w:sz w:val="22"/>
          <w:szCs w:val="22"/>
          <w:lang w:val="es-MX"/>
        </w:rPr>
        <w:t>ambientales</w:t>
      </w:r>
      <w:r w:rsidRPr="0015505A">
        <w:rPr>
          <w:sz w:val="22"/>
          <w:szCs w:val="22"/>
          <w:lang w:val="es-MX"/>
        </w:rPr>
        <w:t xml:space="preserve">, sociales y </w:t>
      </w:r>
      <w:r w:rsidR="0015505A" w:rsidRPr="0015505A">
        <w:rPr>
          <w:sz w:val="22"/>
          <w:szCs w:val="22"/>
          <w:lang w:val="es-MX"/>
        </w:rPr>
        <w:t xml:space="preserve">de </w:t>
      </w:r>
      <w:r w:rsidRPr="0015505A">
        <w:rPr>
          <w:sz w:val="22"/>
          <w:szCs w:val="22"/>
          <w:lang w:val="es-MX"/>
        </w:rPr>
        <w:t>gobernanza</w:t>
      </w:r>
      <w:r w:rsidRPr="0015505A">
        <w:rPr>
          <w:b/>
          <w:bCs/>
          <w:sz w:val="22"/>
          <w:szCs w:val="22"/>
          <w:lang w:val="es-MX"/>
        </w:rPr>
        <w:t xml:space="preserve"> </w:t>
      </w:r>
    </w:p>
    <w:p w14:paraId="71AFB630" w14:textId="77777777" w:rsidR="005A4BBA" w:rsidRPr="0015505A" w:rsidRDefault="00ED45C6">
      <w:pPr>
        <w:spacing w:after="120" w:line="240" w:lineRule="auto"/>
        <w:rPr>
          <w:b/>
          <w:bCs/>
          <w:sz w:val="22"/>
          <w:szCs w:val="22"/>
          <w:lang w:val="es-MX"/>
        </w:rPr>
      </w:pPr>
      <w:r w:rsidRPr="0015505A">
        <w:rPr>
          <w:b/>
          <w:bCs/>
          <w:sz w:val="22"/>
          <w:szCs w:val="22"/>
          <w:lang w:val="es-MX"/>
        </w:rPr>
        <w:t>IED</w:t>
      </w:r>
      <w:r w:rsidRPr="0015505A">
        <w:rPr>
          <w:sz w:val="22"/>
          <w:szCs w:val="22"/>
          <w:lang w:val="es-MX"/>
        </w:rPr>
        <w:t xml:space="preserve"> </w:t>
      </w:r>
      <w:r w:rsidRPr="0015505A">
        <w:rPr>
          <w:sz w:val="22"/>
          <w:szCs w:val="22"/>
          <w:lang w:val="es-MX"/>
        </w:rPr>
        <w:tab/>
      </w:r>
      <w:r w:rsidR="00004D10" w:rsidRPr="0015505A">
        <w:rPr>
          <w:sz w:val="22"/>
          <w:szCs w:val="22"/>
          <w:lang w:val="es-MX"/>
        </w:rPr>
        <w:tab/>
      </w:r>
      <w:r w:rsidRPr="0015505A">
        <w:rPr>
          <w:sz w:val="22"/>
          <w:szCs w:val="22"/>
          <w:lang w:val="es-MX"/>
        </w:rPr>
        <w:t xml:space="preserve">Inversión extranjera directa </w:t>
      </w:r>
    </w:p>
    <w:p w14:paraId="7CED3CFB" w14:textId="77777777" w:rsidR="005A4BBA" w:rsidRPr="0015505A" w:rsidRDefault="00ED45C6">
      <w:pPr>
        <w:spacing w:after="120" w:line="240" w:lineRule="auto"/>
        <w:rPr>
          <w:sz w:val="22"/>
          <w:szCs w:val="22"/>
          <w:lang w:val="es-MX"/>
        </w:rPr>
      </w:pPr>
      <w:r w:rsidRPr="0015505A">
        <w:rPr>
          <w:b/>
          <w:bCs/>
          <w:sz w:val="22"/>
          <w:szCs w:val="22"/>
          <w:lang w:val="es-MX"/>
        </w:rPr>
        <w:t>FVC</w:t>
      </w:r>
      <w:r w:rsidRPr="0015505A">
        <w:rPr>
          <w:sz w:val="22"/>
          <w:szCs w:val="22"/>
          <w:lang w:val="es-MX"/>
        </w:rPr>
        <w:t xml:space="preserve"> </w:t>
      </w:r>
      <w:r w:rsidRPr="0015505A">
        <w:rPr>
          <w:sz w:val="22"/>
          <w:szCs w:val="22"/>
          <w:lang w:val="es-MX"/>
        </w:rPr>
        <w:tab/>
      </w:r>
      <w:r w:rsidR="00004D10" w:rsidRPr="0015505A">
        <w:rPr>
          <w:sz w:val="22"/>
          <w:szCs w:val="22"/>
          <w:lang w:val="es-MX"/>
        </w:rPr>
        <w:tab/>
      </w:r>
      <w:r w:rsidRPr="0015505A">
        <w:rPr>
          <w:sz w:val="22"/>
          <w:szCs w:val="22"/>
          <w:lang w:val="es-MX"/>
        </w:rPr>
        <w:t>Fondo Verde para el Clima</w:t>
      </w:r>
    </w:p>
    <w:p w14:paraId="3449589A" w14:textId="77777777" w:rsidR="005A4BBA" w:rsidRPr="0015505A" w:rsidRDefault="00ED45C6">
      <w:pPr>
        <w:spacing w:after="120" w:line="240" w:lineRule="auto"/>
        <w:rPr>
          <w:sz w:val="22"/>
          <w:szCs w:val="22"/>
          <w:lang w:val="es-MX"/>
        </w:rPr>
      </w:pPr>
      <w:r w:rsidRPr="0015505A">
        <w:rPr>
          <w:b/>
          <w:bCs/>
          <w:sz w:val="22"/>
          <w:szCs w:val="22"/>
          <w:lang w:val="es-MX"/>
        </w:rPr>
        <w:t>FMAM</w:t>
      </w:r>
      <w:r w:rsidRPr="0015505A">
        <w:rPr>
          <w:sz w:val="22"/>
          <w:szCs w:val="22"/>
          <w:lang w:val="es-MX"/>
        </w:rPr>
        <w:tab/>
      </w:r>
      <w:r w:rsidR="00004D10" w:rsidRPr="0015505A">
        <w:rPr>
          <w:sz w:val="22"/>
          <w:szCs w:val="22"/>
          <w:lang w:val="es-MX"/>
        </w:rPr>
        <w:tab/>
      </w:r>
      <w:r w:rsidRPr="0015505A">
        <w:rPr>
          <w:sz w:val="22"/>
          <w:szCs w:val="22"/>
          <w:lang w:val="es-MX"/>
        </w:rPr>
        <w:t xml:space="preserve">Fondo para el Medio Ambiente Mundial </w:t>
      </w:r>
    </w:p>
    <w:p w14:paraId="7CD8E9AD" w14:textId="77777777" w:rsidR="005A4BBA" w:rsidRPr="0015505A" w:rsidRDefault="00ED45C6">
      <w:pPr>
        <w:spacing w:after="120" w:line="240" w:lineRule="auto"/>
        <w:rPr>
          <w:sz w:val="22"/>
          <w:szCs w:val="22"/>
          <w:lang w:val="es-MX"/>
        </w:rPr>
      </w:pPr>
      <w:r w:rsidRPr="0015505A">
        <w:rPr>
          <w:b/>
          <w:bCs/>
          <w:sz w:val="22"/>
          <w:szCs w:val="22"/>
          <w:lang w:val="es-MX"/>
        </w:rPr>
        <w:t>GWP</w:t>
      </w:r>
      <w:r w:rsidRPr="0015505A">
        <w:rPr>
          <w:sz w:val="22"/>
          <w:szCs w:val="22"/>
          <w:lang w:val="es-MX"/>
        </w:rPr>
        <w:tab/>
      </w:r>
      <w:r w:rsidR="00004D10" w:rsidRPr="0015505A">
        <w:rPr>
          <w:sz w:val="22"/>
          <w:szCs w:val="22"/>
          <w:lang w:val="es-MX"/>
        </w:rPr>
        <w:tab/>
      </w:r>
      <w:r w:rsidRPr="0015505A">
        <w:rPr>
          <w:sz w:val="22"/>
          <w:szCs w:val="22"/>
          <w:lang w:val="es-MX"/>
        </w:rPr>
        <w:t>Asociación Mundial para el Agua</w:t>
      </w:r>
    </w:p>
    <w:p w14:paraId="28899AF8" w14:textId="77777777" w:rsidR="005A4BBA" w:rsidRPr="0015505A" w:rsidRDefault="00ED45C6">
      <w:pPr>
        <w:spacing w:after="120" w:line="240" w:lineRule="auto"/>
        <w:rPr>
          <w:sz w:val="22"/>
          <w:szCs w:val="22"/>
          <w:lang w:val="es-MX"/>
        </w:rPr>
      </w:pPr>
      <w:r w:rsidRPr="0015505A">
        <w:rPr>
          <w:b/>
          <w:bCs/>
          <w:sz w:val="22"/>
          <w:szCs w:val="22"/>
          <w:lang w:val="es-MX"/>
        </w:rPr>
        <w:t>IPCC</w:t>
      </w:r>
      <w:r w:rsidRPr="0015505A">
        <w:rPr>
          <w:sz w:val="22"/>
          <w:szCs w:val="22"/>
          <w:lang w:val="es-MX"/>
        </w:rPr>
        <w:tab/>
      </w:r>
      <w:r w:rsidR="00004D10" w:rsidRPr="0015505A">
        <w:rPr>
          <w:sz w:val="22"/>
          <w:szCs w:val="22"/>
          <w:lang w:val="es-MX"/>
        </w:rPr>
        <w:tab/>
      </w:r>
      <w:r w:rsidR="00EB0EA6" w:rsidRPr="0015505A">
        <w:rPr>
          <w:sz w:val="22"/>
          <w:szCs w:val="22"/>
          <w:lang w:val="es-MX"/>
        </w:rPr>
        <w:t>Grupo Intergubernamental de Expertos sobre el Cambio Climático</w:t>
      </w:r>
    </w:p>
    <w:p w14:paraId="420ADF28" w14:textId="77777777" w:rsidR="005A4BBA" w:rsidRPr="0015505A" w:rsidRDefault="00ED45C6">
      <w:pPr>
        <w:spacing w:after="120" w:line="240" w:lineRule="auto"/>
        <w:rPr>
          <w:sz w:val="22"/>
          <w:szCs w:val="22"/>
          <w:lang w:val="es-MX"/>
        </w:rPr>
      </w:pPr>
      <w:r w:rsidRPr="0015505A">
        <w:rPr>
          <w:b/>
          <w:bCs/>
          <w:sz w:val="22"/>
          <w:szCs w:val="22"/>
          <w:lang w:val="es-MX"/>
        </w:rPr>
        <w:t>GIRH</w:t>
      </w:r>
      <w:r w:rsidRPr="0015505A">
        <w:rPr>
          <w:sz w:val="22"/>
          <w:szCs w:val="22"/>
          <w:lang w:val="es-MX"/>
        </w:rPr>
        <w:tab/>
      </w:r>
      <w:r w:rsidR="00004D10" w:rsidRPr="0015505A">
        <w:rPr>
          <w:sz w:val="22"/>
          <w:szCs w:val="22"/>
          <w:lang w:val="es-MX"/>
        </w:rPr>
        <w:tab/>
      </w:r>
      <w:r w:rsidRPr="0015505A">
        <w:rPr>
          <w:sz w:val="22"/>
          <w:szCs w:val="22"/>
          <w:lang w:val="es-MX"/>
        </w:rPr>
        <w:t>Gestión Integrada de Recursos Hídricos</w:t>
      </w:r>
    </w:p>
    <w:p w14:paraId="361FCAD0" w14:textId="77777777" w:rsidR="005A4BBA" w:rsidRPr="0015505A" w:rsidRDefault="00ED45C6">
      <w:pPr>
        <w:spacing w:after="120" w:line="240" w:lineRule="auto"/>
        <w:rPr>
          <w:sz w:val="22"/>
          <w:szCs w:val="22"/>
          <w:lang w:val="es-MX"/>
        </w:rPr>
      </w:pPr>
      <w:r w:rsidRPr="0015505A">
        <w:rPr>
          <w:b/>
          <w:bCs/>
          <w:sz w:val="22"/>
          <w:szCs w:val="22"/>
          <w:lang w:val="es-MX"/>
        </w:rPr>
        <w:t>PMD</w:t>
      </w:r>
      <w:r w:rsidRPr="0015505A">
        <w:rPr>
          <w:sz w:val="22"/>
          <w:szCs w:val="22"/>
          <w:lang w:val="es-MX"/>
        </w:rPr>
        <w:tab/>
      </w:r>
      <w:r w:rsidRPr="0015505A">
        <w:rPr>
          <w:sz w:val="22"/>
          <w:szCs w:val="22"/>
          <w:lang w:val="es-MX"/>
        </w:rPr>
        <w:tab/>
        <w:t>País menos adelantado</w:t>
      </w:r>
    </w:p>
    <w:p w14:paraId="7CB459C3" w14:textId="77777777" w:rsidR="005A4BBA" w:rsidRPr="0015505A" w:rsidRDefault="00ED45C6">
      <w:pPr>
        <w:spacing w:after="120" w:line="240" w:lineRule="auto"/>
        <w:rPr>
          <w:sz w:val="22"/>
          <w:szCs w:val="22"/>
          <w:lang w:val="es-MX"/>
        </w:rPr>
      </w:pPr>
      <w:r w:rsidRPr="0015505A">
        <w:rPr>
          <w:b/>
          <w:bCs/>
          <w:sz w:val="22"/>
          <w:szCs w:val="22"/>
          <w:lang w:val="es-MX"/>
        </w:rPr>
        <w:t>LTS</w:t>
      </w:r>
      <w:r w:rsidRPr="0015505A">
        <w:rPr>
          <w:sz w:val="22"/>
          <w:szCs w:val="22"/>
          <w:lang w:val="es-MX"/>
        </w:rPr>
        <w:tab/>
      </w:r>
      <w:r w:rsidR="00004D10" w:rsidRPr="0015505A">
        <w:rPr>
          <w:sz w:val="22"/>
          <w:szCs w:val="22"/>
          <w:lang w:val="es-MX"/>
        </w:rPr>
        <w:tab/>
      </w:r>
      <w:r w:rsidRPr="0015505A">
        <w:rPr>
          <w:sz w:val="22"/>
          <w:szCs w:val="22"/>
          <w:lang w:val="es-MX"/>
        </w:rPr>
        <w:t>Estrategia climática a largo plazo</w:t>
      </w:r>
    </w:p>
    <w:p w14:paraId="2DE483A1" w14:textId="77777777" w:rsidR="005A4BBA" w:rsidRPr="0015505A" w:rsidRDefault="00ED45C6">
      <w:pPr>
        <w:spacing w:after="120" w:line="240" w:lineRule="auto"/>
        <w:rPr>
          <w:b/>
          <w:bCs/>
          <w:sz w:val="22"/>
          <w:szCs w:val="22"/>
          <w:lang w:val="es-MX"/>
        </w:rPr>
      </w:pPr>
      <w:r w:rsidRPr="0015505A">
        <w:rPr>
          <w:b/>
          <w:bCs/>
          <w:sz w:val="22"/>
          <w:szCs w:val="22"/>
          <w:lang w:val="es-MX"/>
        </w:rPr>
        <w:t>BMD</w:t>
      </w:r>
      <w:r w:rsidR="00004D10" w:rsidRPr="0015505A">
        <w:rPr>
          <w:b/>
          <w:bCs/>
          <w:sz w:val="22"/>
          <w:szCs w:val="22"/>
          <w:lang w:val="es-MX"/>
        </w:rPr>
        <w:tab/>
      </w:r>
      <w:r w:rsidRPr="0015505A">
        <w:rPr>
          <w:b/>
          <w:bCs/>
          <w:sz w:val="22"/>
          <w:szCs w:val="22"/>
          <w:lang w:val="es-MX"/>
        </w:rPr>
        <w:tab/>
      </w:r>
      <w:r w:rsidRPr="0015505A">
        <w:rPr>
          <w:sz w:val="22"/>
          <w:szCs w:val="22"/>
          <w:lang w:val="es-MX"/>
        </w:rPr>
        <w:t xml:space="preserve">Banco Multilateral de Desarrollo </w:t>
      </w:r>
    </w:p>
    <w:p w14:paraId="329A7FA5" w14:textId="77777777" w:rsidR="005A4BBA" w:rsidRPr="0015505A" w:rsidRDefault="00ED45C6">
      <w:pPr>
        <w:spacing w:after="120" w:line="240" w:lineRule="auto"/>
        <w:rPr>
          <w:sz w:val="22"/>
          <w:szCs w:val="22"/>
          <w:lang w:val="es-MX"/>
        </w:rPr>
      </w:pPr>
      <w:r w:rsidRPr="0015505A">
        <w:rPr>
          <w:b/>
          <w:bCs/>
          <w:sz w:val="22"/>
          <w:szCs w:val="22"/>
          <w:lang w:val="es-MX"/>
        </w:rPr>
        <w:t>PAN</w:t>
      </w:r>
      <w:r w:rsidR="00004D10" w:rsidRPr="0015505A">
        <w:rPr>
          <w:b/>
          <w:bCs/>
          <w:sz w:val="22"/>
          <w:szCs w:val="22"/>
          <w:lang w:val="es-MX"/>
        </w:rPr>
        <w:tab/>
      </w:r>
      <w:r w:rsidRPr="0015505A">
        <w:rPr>
          <w:sz w:val="22"/>
          <w:szCs w:val="22"/>
          <w:lang w:val="es-MX"/>
        </w:rPr>
        <w:tab/>
        <w:t xml:space="preserve">Plan Nacional de Adaptación </w:t>
      </w:r>
    </w:p>
    <w:p w14:paraId="6C1FB3B5" w14:textId="2DF1D128" w:rsidR="005A4BBA" w:rsidRPr="0015505A" w:rsidRDefault="00627D9F">
      <w:pPr>
        <w:spacing w:after="120" w:line="240" w:lineRule="auto"/>
        <w:rPr>
          <w:sz w:val="22"/>
          <w:szCs w:val="22"/>
          <w:lang w:val="es-MX"/>
        </w:rPr>
      </w:pPr>
      <w:r w:rsidRPr="0015505A">
        <w:rPr>
          <w:b/>
          <w:bCs/>
          <w:sz w:val="22"/>
          <w:szCs w:val="22"/>
          <w:lang w:val="es-MX"/>
        </w:rPr>
        <w:t>AND</w:t>
      </w:r>
      <w:r w:rsidR="00ED45C6" w:rsidRPr="0015505A">
        <w:rPr>
          <w:sz w:val="22"/>
          <w:szCs w:val="22"/>
          <w:lang w:val="es-MX"/>
        </w:rPr>
        <w:t xml:space="preserve"> </w:t>
      </w:r>
      <w:r w:rsidR="00004D10" w:rsidRPr="0015505A">
        <w:rPr>
          <w:sz w:val="22"/>
          <w:szCs w:val="22"/>
          <w:lang w:val="es-MX"/>
        </w:rPr>
        <w:tab/>
      </w:r>
      <w:r w:rsidR="00E41949" w:rsidRPr="0015505A">
        <w:rPr>
          <w:sz w:val="22"/>
          <w:szCs w:val="22"/>
          <w:lang w:val="es-MX"/>
        </w:rPr>
        <w:tab/>
      </w:r>
      <w:r w:rsidR="00ED45C6" w:rsidRPr="0015505A">
        <w:rPr>
          <w:sz w:val="22"/>
          <w:szCs w:val="22"/>
          <w:lang w:val="es-MX"/>
        </w:rPr>
        <w:t xml:space="preserve">Autoridad Nacional Designada </w:t>
      </w:r>
    </w:p>
    <w:p w14:paraId="173E0DA2" w14:textId="626E692E" w:rsidR="005A4BBA" w:rsidRPr="0015505A" w:rsidRDefault="0020760E">
      <w:pPr>
        <w:spacing w:after="120" w:line="240" w:lineRule="auto"/>
        <w:rPr>
          <w:sz w:val="22"/>
          <w:szCs w:val="22"/>
          <w:lang w:val="es-MX"/>
        </w:rPr>
      </w:pPr>
      <w:r w:rsidRPr="0015505A">
        <w:rPr>
          <w:b/>
          <w:bCs/>
          <w:sz w:val="22"/>
          <w:szCs w:val="22"/>
          <w:lang w:val="es-MX"/>
        </w:rPr>
        <w:t>NDC</w:t>
      </w:r>
      <w:r w:rsidR="00004D10" w:rsidRPr="0015505A">
        <w:rPr>
          <w:b/>
          <w:bCs/>
          <w:sz w:val="22"/>
          <w:szCs w:val="22"/>
          <w:lang w:val="es-MX"/>
        </w:rPr>
        <w:tab/>
      </w:r>
      <w:r w:rsidR="00ED45C6" w:rsidRPr="0015505A">
        <w:rPr>
          <w:sz w:val="22"/>
          <w:szCs w:val="22"/>
          <w:lang w:val="es-MX"/>
        </w:rPr>
        <w:tab/>
        <w:t xml:space="preserve">Contribuciones Determinadas a Nivel Nacional </w:t>
      </w:r>
    </w:p>
    <w:p w14:paraId="429DC277" w14:textId="77777777" w:rsidR="005A4BBA" w:rsidRPr="0015505A" w:rsidRDefault="00ED45C6">
      <w:pPr>
        <w:spacing w:after="120" w:line="240" w:lineRule="auto"/>
        <w:rPr>
          <w:sz w:val="22"/>
          <w:szCs w:val="22"/>
          <w:lang w:val="es-MX"/>
        </w:rPr>
      </w:pPr>
      <w:r w:rsidRPr="0015505A">
        <w:rPr>
          <w:b/>
          <w:bCs/>
          <w:sz w:val="22"/>
          <w:szCs w:val="22"/>
          <w:lang w:val="es-MX"/>
        </w:rPr>
        <w:t>NPWI</w:t>
      </w:r>
      <w:r w:rsidRPr="0015505A">
        <w:rPr>
          <w:sz w:val="22"/>
          <w:szCs w:val="22"/>
          <w:lang w:val="es-MX"/>
        </w:rPr>
        <w:tab/>
      </w:r>
      <w:r w:rsidR="00004D10" w:rsidRPr="0015505A">
        <w:rPr>
          <w:sz w:val="22"/>
          <w:szCs w:val="22"/>
          <w:lang w:val="es-MX"/>
        </w:rPr>
        <w:tab/>
      </w:r>
      <w:r w:rsidRPr="0015505A">
        <w:rPr>
          <w:sz w:val="22"/>
          <w:szCs w:val="22"/>
          <w:lang w:val="es-MX"/>
        </w:rPr>
        <w:t xml:space="preserve">Impacto positivo neto en el agua </w:t>
      </w:r>
    </w:p>
    <w:p w14:paraId="393A1510" w14:textId="77777777" w:rsidR="005A4BBA" w:rsidRPr="0015505A" w:rsidRDefault="00ED45C6">
      <w:pPr>
        <w:spacing w:after="120" w:line="240" w:lineRule="auto"/>
        <w:rPr>
          <w:sz w:val="22"/>
          <w:szCs w:val="22"/>
          <w:lang w:val="es-MX"/>
        </w:rPr>
      </w:pPr>
      <w:r w:rsidRPr="0015505A">
        <w:rPr>
          <w:b/>
          <w:bCs/>
          <w:sz w:val="22"/>
          <w:szCs w:val="22"/>
          <w:lang w:val="es-MX"/>
        </w:rPr>
        <w:t>ODS</w:t>
      </w:r>
      <w:r w:rsidRPr="0015505A">
        <w:rPr>
          <w:sz w:val="22"/>
          <w:szCs w:val="22"/>
          <w:lang w:val="es-MX"/>
        </w:rPr>
        <w:tab/>
      </w:r>
      <w:r w:rsidR="00004D10" w:rsidRPr="0015505A">
        <w:rPr>
          <w:sz w:val="22"/>
          <w:szCs w:val="22"/>
          <w:lang w:val="es-MX"/>
        </w:rPr>
        <w:tab/>
      </w:r>
      <w:r w:rsidRPr="0015505A">
        <w:rPr>
          <w:sz w:val="22"/>
          <w:szCs w:val="22"/>
          <w:lang w:val="es-MX"/>
        </w:rPr>
        <w:t>Objetivos de Desarrollo Sostenible</w:t>
      </w:r>
    </w:p>
    <w:p w14:paraId="0446EBBF" w14:textId="05748162" w:rsidR="005A4BBA" w:rsidRPr="0015505A" w:rsidRDefault="0080478F">
      <w:pPr>
        <w:spacing w:after="120" w:line="240" w:lineRule="auto"/>
        <w:rPr>
          <w:b/>
          <w:bCs/>
          <w:sz w:val="22"/>
          <w:szCs w:val="22"/>
          <w:lang w:val="es-MX"/>
        </w:rPr>
      </w:pPr>
      <w:r w:rsidRPr="0015505A">
        <w:rPr>
          <w:b/>
          <w:bCs/>
          <w:sz w:val="22"/>
          <w:szCs w:val="22"/>
          <w:lang w:val="es-MX"/>
        </w:rPr>
        <w:t>UNCT</w:t>
      </w:r>
      <w:r w:rsidR="00ED45C6" w:rsidRPr="0015505A">
        <w:rPr>
          <w:b/>
          <w:bCs/>
          <w:sz w:val="22"/>
          <w:szCs w:val="22"/>
          <w:lang w:val="es-MX"/>
        </w:rPr>
        <w:tab/>
      </w:r>
      <w:r w:rsidR="00004D10" w:rsidRPr="0015505A">
        <w:rPr>
          <w:b/>
          <w:bCs/>
          <w:sz w:val="22"/>
          <w:szCs w:val="22"/>
          <w:lang w:val="es-MX"/>
        </w:rPr>
        <w:tab/>
      </w:r>
      <w:r w:rsidR="00ED45C6" w:rsidRPr="0015505A">
        <w:rPr>
          <w:sz w:val="22"/>
          <w:szCs w:val="22"/>
          <w:lang w:val="es-MX"/>
        </w:rPr>
        <w:t>Equipo de las Naciones Unidas en el país</w:t>
      </w:r>
    </w:p>
    <w:p w14:paraId="2FCEA533" w14:textId="6194355C" w:rsidR="005A4BBA" w:rsidRPr="0015505A" w:rsidRDefault="00ED45C6">
      <w:pPr>
        <w:spacing w:after="120" w:line="240" w:lineRule="auto"/>
        <w:rPr>
          <w:sz w:val="22"/>
          <w:szCs w:val="22"/>
          <w:lang w:val="es-MX"/>
        </w:rPr>
      </w:pPr>
      <w:r w:rsidRPr="0015505A">
        <w:rPr>
          <w:b/>
          <w:bCs/>
          <w:sz w:val="22"/>
          <w:szCs w:val="22"/>
          <w:lang w:val="es-MX"/>
        </w:rPr>
        <w:t>PNUMA</w:t>
      </w:r>
      <w:r w:rsidRPr="0015505A">
        <w:rPr>
          <w:sz w:val="22"/>
          <w:szCs w:val="22"/>
          <w:lang w:val="es-MX"/>
        </w:rPr>
        <w:tab/>
        <w:t xml:space="preserve">Programa de las Naciones Unidas para el Medio Ambiente </w:t>
      </w:r>
    </w:p>
    <w:p w14:paraId="25A472D1" w14:textId="77777777" w:rsidR="005A4BBA" w:rsidRPr="0015505A" w:rsidRDefault="00ED45C6">
      <w:pPr>
        <w:spacing w:after="120" w:line="240" w:lineRule="auto"/>
        <w:rPr>
          <w:sz w:val="22"/>
          <w:szCs w:val="22"/>
          <w:lang w:val="es-MX"/>
        </w:rPr>
      </w:pPr>
      <w:r w:rsidRPr="0015505A">
        <w:rPr>
          <w:b/>
          <w:bCs/>
          <w:sz w:val="22"/>
          <w:szCs w:val="22"/>
          <w:lang w:val="es-MX"/>
        </w:rPr>
        <w:t>CMNUC</w:t>
      </w:r>
      <w:r w:rsidR="00D164E8" w:rsidRPr="0015505A">
        <w:rPr>
          <w:b/>
          <w:bCs/>
          <w:sz w:val="22"/>
          <w:szCs w:val="22"/>
          <w:lang w:val="es-MX"/>
        </w:rPr>
        <w:t xml:space="preserve">C </w:t>
      </w:r>
      <w:r w:rsidR="00004D10" w:rsidRPr="0015505A">
        <w:rPr>
          <w:b/>
          <w:bCs/>
          <w:sz w:val="22"/>
          <w:szCs w:val="22"/>
          <w:lang w:val="es-MX"/>
        </w:rPr>
        <w:tab/>
      </w:r>
      <w:r w:rsidRPr="0015505A">
        <w:rPr>
          <w:sz w:val="22"/>
          <w:szCs w:val="22"/>
          <w:lang w:val="es-MX"/>
        </w:rPr>
        <w:t xml:space="preserve">Convención Marco de las Naciones Unidas sobre el Cambio Climático </w:t>
      </w:r>
    </w:p>
    <w:p w14:paraId="30D574DF" w14:textId="77777777" w:rsidR="005A4BBA" w:rsidRPr="0015505A" w:rsidRDefault="00ED45C6">
      <w:pPr>
        <w:spacing w:after="120" w:line="240" w:lineRule="auto"/>
        <w:rPr>
          <w:sz w:val="22"/>
          <w:szCs w:val="22"/>
          <w:lang w:val="es-MX"/>
        </w:rPr>
      </w:pPr>
      <w:r w:rsidRPr="0015505A">
        <w:rPr>
          <w:b/>
          <w:bCs/>
          <w:sz w:val="22"/>
          <w:szCs w:val="22"/>
          <w:lang w:val="es-MX"/>
        </w:rPr>
        <w:t>VWP</w:t>
      </w:r>
      <w:r w:rsidRPr="0015505A">
        <w:rPr>
          <w:sz w:val="22"/>
          <w:szCs w:val="22"/>
          <w:lang w:val="es-MX"/>
        </w:rPr>
        <w:tab/>
      </w:r>
      <w:r w:rsidR="00004D10" w:rsidRPr="0015505A">
        <w:rPr>
          <w:sz w:val="22"/>
          <w:szCs w:val="22"/>
          <w:lang w:val="es-MX"/>
        </w:rPr>
        <w:tab/>
      </w:r>
      <w:r w:rsidRPr="0015505A">
        <w:rPr>
          <w:sz w:val="22"/>
          <w:szCs w:val="22"/>
          <w:lang w:val="es-MX"/>
        </w:rPr>
        <w:t xml:space="preserve">Principios de valoración del agua </w:t>
      </w:r>
    </w:p>
    <w:p w14:paraId="07F16AA7" w14:textId="77777777" w:rsidR="005A4BBA" w:rsidRPr="0015505A" w:rsidRDefault="00ED45C6">
      <w:pPr>
        <w:spacing w:after="120" w:line="240" w:lineRule="auto"/>
        <w:rPr>
          <w:sz w:val="22"/>
          <w:szCs w:val="22"/>
          <w:lang w:val="es-MX"/>
        </w:rPr>
      </w:pPr>
      <w:r w:rsidRPr="0015505A">
        <w:rPr>
          <w:b/>
          <w:bCs/>
          <w:sz w:val="22"/>
          <w:szCs w:val="22"/>
          <w:lang w:val="es-MX"/>
        </w:rPr>
        <w:t>WASH</w:t>
      </w:r>
      <w:r w:rsidRPr="0015505A">
        <w:rPr>
          <w:sz w:val="22"/>
          <w:szCs w:val="22"/>
          <w:lang w:val="es-MX"/>
        </w:rPr>
        <w:tab/>
      </w:r>
      <w:r w:rsidR="00004D10" w:rsidRPr="0015505A">
        <w:rPr>
          <w:sz w:val="22"/>
          <w:szCs w:val="22"/>
          <w:lang w:val="es-MX"/>
        </w:rPr>
        <w:tab/>
      </w:r>
      <w:r w:rsidRPr="0015505A">
        <w:rPr>
          <w:sz w:val="22"/>
          <w:szCs w:val="22"/>
          <w:lang w:val="es-MX"/>
        </w:rPr>
        <w:t xml:space="preserve">Agua, saneamiento e higiene </w:t>
      </w:r>
    </w:p>
    <w:p w14:paraId="539541C3" w14:textId="77777777" w:rsidR="005A4BBA" w:rsidRPr="0015505A" w:rsidRDefault="00ED45C6">
      <w:pPr>
        <w:spacing w:after="120" w:line="240" w:lineRule="auto"/>
        <w:rPr>
          <w:sz w:val="22"/>
          <w:szCs w:val="22"/>
          <w:lang w:val="es-MX"/>
        </w:rPr>
        <w:sectPr w:rsidR="005A4BBA" w:rsidRPr="0015505A" w:rsidSect="00004D10">
          <w:type w:val="continuous"/>
          <w:pgSz w:w="11906" w:h="16838"/>
          <w:pgMar w:top="1440" w:right="1440" w:bottom="1440" w:left="1440" w:header="708" w:footer="708" w:gutter="0"/>
          <w:pgNumType w:fmt="lowerRoman" w:start="1"/>
          <w:cols w:space="282"/>
          <w:titlePg/>
          <w:docGrid w:linePitch="360"/>
        </w:sectPr>
      </w:pPr>
      <w:r w:rsidRPr="0015505A">
        <w:rPr>
          <w:b/>
          <w:bCs/>
          <w:sz w:val="22"/>
          <w:szCs w:val="22"/>
          <w:lang w:val="es-MX"/>
        </w:rPr>
        <w:t>OMM</w:t>
      </w:r>
      <w:r w:rsidRPr="0015505A">
        <w:rPr>
          <w:sz w:val="22"/>
          <w:szCs w:val="22"/>
          <w:lang w:val="es-MX"/>
        </w:rPr>
        <w:tab/>
      </w:r>
      <w:r w:rsidR="00004D10" w:rsidRPr="0015505A">
        <w:rPr>
          <w:sz w:val="22"/>
          <w:szCs w:val="22"/>
          <w:lang w:val="es-MX"/>
        </w:rPr>
        <w:tab/>
      </w:r>
      <w:r w:rsidRPr="0015505A">
        <w:rPr>
          <w:sz w:val="22"/>
          <w:szCs w:val="22"/>
          <w:lang w:val="es-MX"/>
        </w:rPr>
        <w:t xml:space="preserve">Organización Meteorológica Mundial </w:t>
      </w:r>
    </w:p>
    <w:p w14:paraId="2715D461" w14:textId="77777777" w:rsidR="00180149" w:rsidRPr="0015505A" w:rsidRDefault="00180149" w:rsidP="00323239">
      <w:pPr>
        <w:spacing w:after="120" w:line="240" w:lineRule="auto"/>
        <w:rPr>
          <w:sz w:val="22"/>
          <w:szCs w:val="22"/>
          <w:lang w:val="es-MX"/>
        </w:rPr>
      </w:pPr>
    </w:p>
    <w:p w14:paraId="14B177B5" w14:textId="17F805BC" w:rsidR="00086DB5" w:rsidRPr="0015505A" w:rsidRDefault="00086DB5" w:rsidP="00323239">
      <w:pPr>
        <w:spacing w:after="120" w:line="240" w:lineRule="auto"/>
        <w:rPr>
          <w:sz w:val="22"/>
          <w:szCs w:val="22"/>
          <w:lang w:val="es-MX"/>
        </w:rPr>
        <w:sectPr w:rsidR="00086DB5" w:rsidRPr="0015505A" w:rsidSect="000B4E4C">
          <w:type w:val="continuous"/>
          <w:pgSz w:w="11906" w:h="16838"/>
          <w:pgMar w:top="1440" w:right="1440" w:bottom="1440" w:left="1440" w:header="708" w:footer="708" w:gutter="0"/>
          <w:pgNumType w:fmt="lowerRoman" w:start="1"/>
          <w:cols w:num="2" w:space="282"/>
          <w:titlePg/>
          <w:docGrid w:linePitch="360"/>
        </w:sectPr>
      </w:pPr>
    </w:p>
    <w:p w14:paraId="56320112" w14:textId="77777777" w:rsidR="00086DB5" w:rsidRPr="0015505A" w:rsidRDefault="00086DB5" w:rsidP="00086DB5">
      <w:pPr>
        <w:rPr>
          <w:lang w:val="es-MX"/>
        </w:rPr>
      </w:pPr>
    </w:p>
    <w:p w14:paraId="2008BF6B" w14:textId="77777777" w:rsidR="005A4BBA" w:rsidRPr="0015505A" w:rsidRDefault="00ED45C6">
      <w:pPr>
        <w:pStyle w:val="Heading2"/>
        <w:numPr>
          <w:ilvl w:val="0"/>
          <w:numId w:val="0"/>
        </w:numPr>
        <w:rPr>
          <w:lang w:val="es-MX"/>
        </w:rPr>
      </w:pPr>
      <w:bookmarkStart w:id="2" w:name="_Toc183725812"/>
      <w:r w:rsidRPr="0015505A">
        <w:rPr>
          <w:lang w:val="es-MX"/>
        </w:rPr>
        <w:t xml:space="preserve">Lista </w:t>
      </w:r>
      <w:r w:rsidR="00A7778E" w:rsidRPr="0015505A">
        <w:rPr>
          <w:lang w:val="es-MX"/>
        </w:rPr>
        <w:t>de cifras</w:t>
      </w:r>
      <w:bookmarkEnd w:id="2"/>
      <w:r w:rsidR="00A7778E" w:rsidRPr="0015505A">
        <w:rPr>
          <w:lang w:val="es-MX"/>
        </w:rPr>
        <w:t xml:space="preserve"> </w:t>
      </w:r>
    </w:p>
    <w:p w14:paraId="0AA41CBA" w14:textId="77777777" w:rsidR="005A4BBA" w:rsidRPr="0015505A" w:rsidRDefault="006F4D4C">
      <w:pPr>
        <w:pStyle w:val="TableofFigures"/>
        <w:tabs>
          <w:tab w:val="right" w:leader="dot" w:pos="9016"/>
        </w:tabs>
        <w:rPr>
          <w:rFonts w:eastAsiaTheme="minorEastAsia"/>
          <w:noProof/>
          <w:lang w:val="es-MX" w:eastAsia="en-GB"/>
        </w:rPr>
      </w:pPr>
      <w:r w:rsidRPr="0015505A">
        <w:rPr>
          <w:lang w:val="es-MX"/>
        </w:rPr>
        <w:fldChar w:fldCharType="begin"/>
      </w:r>
      <w:r w:rsidR="00ED45C6" w:rsidRPr="0015505A">
        <w:rPr>
          <w:lang w:val="es-MX"/>
        </w:rPr>
        <w:instrText xml:space="preserve"> TOC \h \z \c "Figure" </w:instrText>
      </w:r>
      <w:r w:rsidRPr="0015505A">
        <w:rPr>
          <w:lang w:val="es-MX"/>
        </w:rPr>
        <w:fldChar w:fldCharType="separate"/>
      </w:r>
      <w:hyperlink w:anchor="_Toc180756157" w:history="1">
        <w:r w:rsidR="008A3F40" w:rsidRPr="0015505A">
          <w:rPr>
            <w:rStyle w:val="Hyperlink"/>
            <w:noProof/>
            <w:lang w:val="es-MX"/>
          </w:rPr>
          <w:t>Figura 1 Las tres etapas del Programa de Apoyo a la GIRH del ODS 6</w:t>
        </w:r>
        <w:r w:rsidR="008A3F40" w:rsidRPr="0015505A">
          <w:rPr>
            <w:noProof/>
            <w:webHidden/>
            <w:lang w:val="es-MX"/>
          </w:rPr>
          <w:tab/>
        </w:r>
        <w:r w:rsidR="008A3F40" w:rsidRPr="0015505A">
          <w:rPr>
            <w:noProof/>
            <w:webHidden/>
            <w:lang w:val="es-MX"/>
          </w:rPr>
          <w:fldChar w:fldCharType="begin"/>
        </w:r>
        <w:r w:rsidR="008A3F40" w:rsidRPr="0015505A">
          <w:rPr>
            <w:noProof/>
            <w:webHidden/>
            <w:lang w:val="es-MX"/>
          </w:rPr>
          <w:instrText xml:space="preserve"> PAGEREF _Toc180756157 \h </w:instrText>
        </w:r>
        <w:r w:rsidR="008A3F40" w:rsidRPr="0015505A">
          <w:rPr>
            <w:noProof/>
            <w:webHidden/>
            <w:lang w:val="es-MX"/>
          </w:rPr>
        </w:r>
        <w:r w:rsidR="008A3F40" w:rsidRPr="0015505A">
          <w:rPr>
            <w:noProof/>
            <w:webHidden/>
            <w:lang w:val="es-MX"/>
          </w:rPr>
          <w:fldChar w:fldCharType="separate"/>
        </w:r>
        <w:r w:rsidR="008A3F40" w:rsidRPr="0015505A">
          <w:rPr>
            <w:noProof/>
            <w:webHidden/>
            <w:lang w:val="es-MX"/>
          </w:rPr>
          <w:t>3</w:t>
        </w:r>
        <w:r w:rsidR="008A3F40" w:rsidRPr="0015505A">
          <w:rPr>
            <w:noProof/>
            <w:webHidden/>
            <w:lang w:val="es-MX"/>
          </w:rPr>
          <w:fldChar w:fldCharType="end"/>
        </w:r>
      </w:hyperlink>
    </w:p>
    <w:p w14:paraId="54EECF88" w14:textId="77777777" w:rsidR="005A4BBA" w:rsidRPr="0015505A" w:rsidRDefault="00000000">
      <w:pPr>
        <w:pStyle w:val="TableofFigures"/>
        <w:tabs>
          <w:tab w:val="right" w:leader="dot" w:pos="9016"/>
        </w:tabs>
        <w:rPr>
          <w:rFonts w:eastAsiaTheme="minorEastAsia"/>
          <w:noProof/>
          <w:lang w:val="es-MX" w:eastAsia="en-GB"/>
        </w:rPr>
      </w:pPr>
      <w:hyperlink w:anchor="_Toc180756158" w:history="1">
        <w:r w:rsidR="008A3F40" w:rsidRPr="0015505A">
          <w:rPr>
            <w:rStyle w:val="Hyperlink"/>
            <w:noProof/>
            <w:lang w:val="es-MX"/>
          </w:rPr>
          <w:t>Figura 2 Calendario aproximado para elaborar un plan de acción nacional de GIRH</w:t>
        </w:r>
        <w:r w:rsidR="008A3F40" w:rsidRPr="0015505A">
          <w:rPr>
            <w:noProof/>
            <w:webHidden/>
            <w:lang w:val="es-MX"/>
          </w:rPr>
          <w:tab/>
        </w:r>
        <w:r w:rsidR="008A3F40" w:rsidRPr="0015505A">
          <w:rPr>
            <w:noProof/>
            <w:webHidden/>
            <w:lang w:val="es-MX"/>
          </w:rPr>
          <w:fldChar w:fldCharType="begin"/>
        </w:r>
        <w:r w:rsidR="008A3F40" w:rsidRPr="0015505A">
          <w:rPr>
            <w:noProof/>
            <w:webHidden/>
            <w:lang w:val="es-MX"/>
          </w:rPr>
          <w:instrText xml:space="preserve"> PAGEREF _Toc180756158 \h </w:instrText>
        </w:r>
        <w:r w:rsidR="008A3F40" w:rsidRPr="0015505A">
          <w:rPr>
            <w:noProof/>
            <w:webHidden/>
            <w:lang w:val="es-MX"/>
          </w:rPr>
        </w:r>
        <w:r w:rsidR="008A3F40" w:rsidRPr="0015505A">
          <w:rPr>
            <w:noProof/>
            <w:webHidden/>
            <w:lang w:val="es-MX"/>
          </w:rPr>
          <w:fldChar w:fldCharType="separate"/>
        </w:r>
        <w:r w:rsidR="008A3F40" w:rsidRPr="0015505A">
          <w:rPr>
            <w:noProof/>
            <w:webHidden/>
            <w:lang w:val="es-MX"/>
          </w:rPr>
          <w:t>6</w:t>
        </w:r>
        <w:r w:rsidR="008A3F40" w:rsidRPr="0015505A">
          <w:rPr>
            <w:noProof/>
            <w:webHidden/>
            <w:lang w:val="es-MX"/>
          </w:rPr>
          <w:fldChar w:fldCharType="end"/>
        </w:r>
      </w:hyperlink>
    </w:p>
    <w:p w14:paraId="689C6494" w14:textId="77777777" w:rsidR="005A4BBA" w:rsidRPr="0015505A" w:rsidRDefault="00000000">
      <w:pPr>
        <w:pStyle w:val="TableofFigures"/>
        <w:tabs>
          <w:tab w:val="right" w:leader="dot" w:pos="9016"/>
        </w:tabs>
        <w:rPr>
          <w:rFonts w:eastAsiaTheme="minorEastAsia"/>
          <w:noProof/>
          <w:lang w:val="es-MX" w:eastAsia="en-GB"/>
        </w:rPr>
      </w:pPr>
      <w:hyperlink w:anchor="_Toc180756159" w:history="1">
        <w:r w:rsidR="008A3F40" w:rsidRPr="0015505A">
          <w:rPr>
            <w:rStyle w:val="Hyperlink"/>
            <w:noProof/>
            <w:lang w:val="es-MX"/>
          </w:rPr>
          <w:t>Figura 3 Fases sugeridas del proceso de planificación de la acción</w:t>
        </w:r>
        <w:r w:rsidR="008A3F40" w:rsidRPr="0015505A">
          <w:rPr>
            <w:noProof/>
            <w:webHidden/>
            <w:lang w:val="es-MX"/>
          </w:rPr>
          <w:tab/>
        </w:r>
        <w:r w:rsidR="008A3F40" w:rsidRPr="0015505A">
          <w:rPr>
            <w:noProof/>
            <w:webHidden/>
            <w:lang w:val="es-MX"/>
          </w:rPr>
          <w:fldChar w:fldCharType="begin"/>
        </w:r>
        <w:r w:rsidR="008A3F40" w:rsidRPr="0015505A">
          <w:rPr>
            <w:noProof/>
            <w:webHidden/>
            <w:lang w:val="es-MX"/>
          </w:rPr>
          <w:instrText xml:space="preserve"> PAGEREF _Toc180756159 \h </w:instrText>
        </w:r>
        <w:r w:rsidR="008A3F40" w:rsidRPr="0015505A">
          <w:rPr>
            <w:noProof/>
            <w:webHidden/>
            <w:lang w:val="es-MX"/>
          </w:rPr>
        </w:r>
        <w:r w:rsidR="008A3F40" w:rsidRPr="0015505A">
          <w:rPr>
            <w:noProof/>
            <w:webHidden/>
            <w:lang w:val="es-MX"/>
          </w:rPr>
          <w:fldChar w:fldCharType="separate"/>
        </w:r>
        <w:r w:rsidR="008A3F40" w:rsidRPr="0015505A">
          <w:rPr>
            <w:noProof/>
            <w:webHidden/>
            <w:lang w:val="es-MX"/>
          </w:rPr>
          <w:t>7</w:t>
        </w:r>
        <w:r w:rsidR="008A3F40" w:rsidRPr="0015505A">
          <w:rPr>
            <w:noProof/>
            <w:webHidden/>
            <w:lang w:val="es-MX"/>
          </w:rPr>
          <w:fldChar w:fldCharType="end"/>
        </w:r>
      </w:hyperlink>
    </w:p>
    <w:p w14:paraId="52CB693E" w14:textId="77777777" w:rsidR="005A4BBA" w:rsidRPr="0015505A" w:rsidRDefault="00000000">
      <w:pPr>
        <w:pStyle w:val="TableofFigures"/>
        <w:tabs>
          <w:tab w:val="right" w:leader="dot" w:pos="9016"/>
        </w:tabs>
        <w:rPr>
          <w:rFonts w:eastAsiaTheme="minorEastAsia"/>
          <w:noProof/>
          <w:lang w:val="es-MX" w:eastAsia="en-GB"/>
        </w:rPr>
      </w:pPr>
      <w:hyperlink w:anchor="_Toc180756160" w:history="1">
        <w:r w:rsidR="008A3F40" w:rsidRPr="0015505A">
          <w:rPr>
            <w:rStyle w:val="Hyperlink"/>
            <w:noProof/>
            <w:lang w:val="es-MX"/>
          </w:rPr>
          <w:t>Figura 4 Fase de preparación del proceso de planificación de la acción</w:t>
        </w:r>
        <w:r w:rsidR="008A3F40" w:rsidRPr="0015505A">
          <w:rPr>
            <w:noProof/>
            <w:webHidden/>
            <w:lang w:val="es-MX"/>
          </w:rPr>
          <w:tab/>
        </w:r>
        <w:r w:rsidR="008A3F40" w:rsidRPr="0015505A">
          <w:rPr>
            <w:noProof/>
            <w:webHidden/>
            <w:lang w:val="es-MX"/>
          </w:rPr>
          <w:fldChar w:fldCharType="begin"/>
        </w:r>
        <w:r w:rsidR="008A3F40" w:rsidRPr="0015505A">
          <w:rPr>
            <w:noProof/>
            <w:webHidden/>
            <w:lang w:val="es-MX"/>
          </w:rPr>
          <w:instrText xml:space="preserve"> PAGEREF _Toc180756160 \h </w:instrText>
        </w:r>
        <w:r w:rsidR="008A3F40" w:rsidRPr="0015505A">
          <w:rPr>
            <w:noProof/>
            <w:webHidden/>
            <w:lang w:val="es-MX"/>
          </w:rPr>
        </w:r>
        <w:r w:rsidR="008A3F40" w:rsidRPr="0015505A">
          <w:rPr>
            <w:noProof/>
            <w:webHidden/>
            <w:lang w:val="es-MX"/>
          </w:rPr>
          <w:fldChar w:fldCharType="separate"/>
        </w:r>
        <w:r w:rsidR="008A3F40" w:rsidRPr="0015505A">
          <w:rPr>
            <w:noProof/>
            <w:webHidden/>
            <w:lang w:val="es-MX"/>
          </w:rPr>
          <w:t>8</w:t>
        </w:r>
        <w:r w:rsidR="008A3F40" w:rsidRPr="0015505A">
          <w:rPr>
            <w:noProof/>
            <w:webHidden/>
            <w:lang w:val="es-MX"/>
          </w:rPr>
          <w:fldChar w:fldCharType="end"/>
        </w:r>
      </w:hyperlink>
    </w:p>
    <w:p w14:paraId="60914371" w14:textId="77777777" w:rsidR="005A4BBA" w:rsidRPr="0015505A" w:rsidRDefault="00000000">
      <w:pPr>
        <w:pStyle w:val="TableofFigures"/>
        <w:tabs>
          <w:tab w:val="right" w:leader="dot" w:pos="9016"/>
        </w:tabs>
        <w:rPr>
          <w:rFonts w:eastAsiaTheme="minorEastAsia"/>
          <w:noProof/>
          <w:lang w:val="es-MX" w:eastAsia="en-GB"/>
        </w:rPr>
      </w:pPr>
      <w:hyperlink w:anchor="_Toc180756161" w:history="1">
        <w:r w:rsidR="008A3F40" w:rsidRPr="0015505A">
          <w:rPr>
            <w:rStyle w:val="Hyperlink"/>
            <w:noProof/>
            <w:lang w:val="es-MX"/>
          </w:rPr>
          <w:t>Figura 5 Niveles sugeridos de participación de las partes interesadas en el proceso de planificación de la acción</w:t>
        </w:r>
        <w:r w:rsidR="008A3F40" w:rsidRPr="0015505A">
          <w:rPr>
            <w:noProof/>
            <w:webHidden/>
            <w:lang w:val="es-MX"/>
          </w:rPr>
          <w:tab/>
        </w:r>
        <w:r w:rsidR="008A3F40" w:rsidRPr="0015505A">
          <w:rPr>
            <w:noProof/>
            <w:webHidden/>
            <w:lang w:val="es-MX"/>
          </w:rPr>
          <w:fldChar w:fldCharType="begin"/>
        </w:r>
        <w:r w:rsidR="008A3F40" w:rsidRPr="0015505A">
          <w:rPr>
            <w:noProof/>
            <w:webHidden/>
            <w:lang w:val="es-MX"/>
          </w:rPr>
          <w:instrText xml:space="preserve"> PAGEREF _Toc180756161 \h </w:instrText>
        </w:r>
        <w:r w:rsidR="008A3F40" w:rsidRPr="0015505A">
          <w:rPr>
            <w:noProof/>
            <w:webHidden/>
            <w:lang w:val="es-MX"/>
          </w:rPr>
        </w:r>
        <w:r w:rsidR="008A3F40" w:rsidRPr="0015505A">
          <w:rPr>
            <w:noProof/>
            <w:webHidden/>
            <w:lang w:val="es-MX"/>
          </w:rPr>
          <w:fldChar w:fldCharType="separate"/>
        </w:r>
        <w:r w:rsidR="008A3F40" w:rsidRPr="0015505A">
          <w:rPr>
            <w:noProof/>
            <w:webHidden/>
            <w:lang w:val="es-MX"/>
          </w:rPr>
          <w:t>9</w:t>
        </w:r>
        <w:r w:rsidR="008A3F40" w:rsidRPr="0015505A">
          <w:rPr>
            <w:noProof/>
            <w:webHidden/>
            <w:lang w:val="es-MX"/>
          </w:rPr>
          <w:fldChar w:fldCharType="end"/>
        </w:r>
      </w:hyperlink>
    </w:p>
    <w:p w14:paraId="3FD530AD" w14:textId="77777777" w:rsidR="005A4BBA" w:rsidRPr="0015505A" w:rsidRDefault="00000000">
      <w:pPr>
        <w:pStyle w:val="TableofFigures"/>
        <w:tabs>
          <w:tab w:val="right" w:leader="dot" w:pos="9016"/>
        </w:tabs>
        <w:rPr>
          <w:rFonts w:eastAsiaTheme="minorEastAsia"/>
          <w:noProof/>
          <w:lang w:val="es-MX" w:eastAsia="en-GB"/>
        </w:rPr>
      </w:pPr>
      <w:hyperlink w:anchor="_Toc180756162" w:history="1">
        <w:r w:rsidR="008A3F40" w:rsidRPr="0015505A">
          <w:rPr>
            <w:rStyle w:val="Hyperlink"/>
            <w:noProof/>
            <w:lang w:val="es-MX"/>
          </w:rPr>
          <w:t>Figura 6 Esquema sugerido de la fase de consulta y codesarrollo del proceso de planificación de la acción</w:t>
        </w:r>
        <w:r w:rsidR="008A3F40" w:rsidRPr="0015505A">
          <w:rPr>
            <w:noProof/>
            <w:webHidden/>
            <w:lang w:val="es-MX"/>
          </w:rPr>
          <w:tab/>
        </w:r>
        <w:r w:rsidR="008A3F40" w:rsidRPr="0015505A">
          <w:rPr>
            <w:noProof/>
            <w:webHidden/>
            <w:lang w:val="es-MX"/>
          </w:rPr>
          <w:fldChar w:fldCharType="begin"/>
        </w:r>
        <w:r w:rsidR="008A3F40" w:rsidRPr="0015505A">
          <w:rPr>
            <w:noProof/>
            <w:webHidden/>
            <w:lang w:val="es-MX"/>
          </w:rPr>
          <w:instrText xml:space="preserve"> PAGEREF _Toc180756162 \h </w:instrText>
        </w:r>
        <w:r w:rsidR="008A3F40" w:rsidRPr="0015505A">
          <w:rPr>
            <w:noProof/>
            <w:webHidden/>
            <w:lang w:val="es-MX"/>
          </w:rPr>
        </w:r>
        <w:r w:rsidR="008A3F40" w:rsidRPr="0015505A">
          <w:rPr>
            <w:noProof/>
            <w:webHidden/>
            <w:lang w:val="es-MX"/>
          </w:rPr>
          <w:fldChar w:fldCharType="separate"/>
        </w:r>
        <w:r w:rsidR="008A3F40" w:rsidRPr="0015505A">
          <w:rPr>
            <w:noProof/>
            <w:webHidden/>
            <w:lang w:val="es-MX"/>
          </w:rPr>
          <w:t>10</w:t>
        </w:r>
        <w:r w:rsidR="008A3F40" w:rsidRPr="0015505A">
          <w:rPr>
            <w:noProof/>
            <w:webHidden/>
            <w:lang w:val="es-MX"/>
          </w:rPr>
          <w:fldChar w:fldCharType="end"/>
        </w:r>
      </w:hyperlink>
    </w:p>
    <w:p w14:paraId="70B92287" w14:textId="77777777" w:rsidR="005A4BBA" w:rsidRPr="0015505A" w:rsidRDefault="00000000">
      <w:pPr>
        <w:pStyle w:val="TableofFigures"/>
        <w:tabs>
          <w:tab w:val="right" w:leader="dot" w:pos="9016"/>
        </w:tabs>
        <w:rPr>
          <w:rFonts w:eastAsiaTheme="minorEastAsia"/>
          <w:noProof/>
          <w:lang w:val="es-MX" w:eastAsia="en-GB"/>
        </w:rPr>
      </w:pPr>
      <w:hyperlink w:anchor="_Toc180756163" w:history="1">
        <w:r w:rsidR="008A3F40" w:rsidRPr="0015505A">
          <w:rPr>
            <w:rStyle w:val="Hyperlink"/>
            <w:noProof/>
            <w:lang w:val="es-MX"/>
          </w:rPr>
          <w:t>Figura 7 Pasos sugeridos en la fase de formalización</w:t>
        </w:r>
        <w:r w:rsidR="008A3F40" w:rsidRPr="0015505A">
          <w:rPr>
            <w:noProof/>
            <w:webHidden/>
            <w:lang w:val="es-MX"/>
          </w:rPr>
          <w:tab/>
        </w:r>
        <w:r w:rsidR="008A3F40" w:rsidRPr="0015505A">
          <w:rPr>
            <w:noProof/>
            <w:webHidden/>
            <w:lang w:val="es-MX"/>
          </w:rPr>
          <w:fldChar w:fldCharType="begin"/>
        </w:r>
        <w:r w:rsidR="008A3F40" w:rsidRPr="0015505A">
          <w:rPr>
            <w:noProof/>
            <w:webHidden/>
            <w:lang w:val="es-MX"/>
          </w:rPr>
          <w:instrText xml:space="preserve"> PAGEREF _Toc180756163 \h </w:instrText>
        </w:r>
        <w:r w:rsidR="008A3F40" w:rsidRPr="0015505A">
          <w:rPr>
            <w:noProof/>
            <w:webHidden/>
            <w:lang w:val="es-MX"/>
          </w:rPr>
        </w:r>
        <w:r w:rsidR="008A3F40" w:rsidRPr="0015505A">
          <w:rPr>
            <w:noProof/>
            <w:webHidden/>
            <w:lang w:val="es-MX"/>
          </w:rPr>
          <w:fldChar w:fldCharType="separate"/>
        </w:r>
        <w:r w:rsidR="008A3F40" w:rsidRPr="0015505A">
          <w:rPr>
            <w:noProof/>
            <w:webHidden/>
            <w:lang w:val="es-MX"/>
          </w:rPr>
          <w:t>11</w:t>
        </w:r>
        <w:r w:rsidR="008A3F40" w:rsidRPr="0015505A">
          <w:rPr>
            <w:noProof/>
            <w:webHidden/>
            <w:lang w:val="es-MX"/>
          </w:rPr>
          <w:fldChar w:fldCharType="end"/>
        </w:r>
      </w:hyperlink>
    </w:p>
    <w:p w14:paraId="096E9267" w14:textId="77777777" w:rsidR="005A4BBA" w:rsidRPr="0015505A" w:rsidRDefault="00000000">
      <w:pPr>
        <w:pStyle w:val="TableofFigures"/>
        <w:tabs>
          <w:tab w:val="right" w:leader="dot" w:pos="9016"/>
        </w:tabs>
        <w:rPr>
          <w:rFonts w:eastAsiaTheme="minorEastAsia"/>
          <w:noProof/>
          <w:lang w:val="es-MX" w:eastAsia="en-GB"/>
        </w:rPr>
      </w:pPr>
      <w:hyperlink w:anchor="_Toc180756164" w:history="1">
        <w:r w:rsidR="008A3F40" w:rsidRPr="0015505A">
          <w:rPr>
            <w:rStyle w:val="Hyperlink"/>
            <w:noProof/>
            <w:lang w:val="es-MX"/>
          </w:rPr>
          <w:t>Figura 8 Matriz de priorización de acciones potenciales</w:t>
        </w:r>
        <w:r w:rsidR="008A3F40" w:rsidRPr="0015505A">
          <w:rPr>
            <w:noProof/>
            <w:webHidden/>
            <w:lang w:val="es-MX"/>
          </w:rPr>
          <w:tab/>
        </w:r>
        <w:r w:rsidR="008A3F40" w:rsidRPr="0015505A">
          <w:rPr>
            <w:noProof/>
            <w:webHidden/>
            <w:lang w:val="es-MX"/>
          </w:rPr>
          <w:fldChar w:fldCharType="begin"/>
        </w:r>
        <w:r w:rsidR="008A3F40" w:rsidRPr="0015505A">
          <w:rPr>
            <w:noProof/>
            <w:webHidden/>
            <w:lang w:val="es-MX"/>
          </w:rPr>
          <w:instrText xml:space="preserve"> PAGEREF _Toc180756164 \h </w:instrText>
        </w:r>
        <w:r w:rsidR="008A3F40" w:rsidRPr="0015505A">
          <w:rPr>
            <w:noProof/>
            <w:webHidden/>
            <w:lang w:val="es-MX"/>
          </w:rPr>
        </w:r>
        <w:r w:rsidR="008A3F40" w:rsidRPr="0015505A">
          <w:rPr>
            <w:noProof/>
            <w:webHidden/>
            <w:lang w:val="es-MX"/>
          </w:rPr>
          <w:fldChar w:fldCharType="separate"/>
        </w:r>
        <w:r w:rsidR="008A3F40" w:rsidRPr="0015505A">
          <w:rPr>
            <w:noProof/>
            <w:webHidden/>
            <w:lang w:val="es-MX"/>
          </w:rPr>
          <w:t>32</w:t>
        </w:r>
        <w:r w:rsidR="008A3F40" w:rsidRPr="0015505A">
          <w:rPr>
            <w:noProof/>
            <w:webHidden/>
            <w:lang w:val="es-MX"/>
          </w:rPr>
          <w:fldChar w:fldCharType="end"/>
        </w:r>
      </w:hyperlink>
    </w:p>
    <w:p w14:paraId="71F3288C" w14:textId="77777777" w:rsidR="005A4BBA" w:rsidRPr="0015505A" w:rsidRDefault="00000000">
      <w:pPr>
        <w:pStyle w:val="TableofFigures"/>
        <w:tabs>
          <w:tab w:val="right" w:leader="dot" w:pos="9016"/>
        </w:tabs>
        <w:rPr>
          <w:rFonts w:eastAsiaTheme="minorEastAsia"/>
          <w:noProof/>
          <w:lang w:val="es-MX" w:eastAsia="en-GB"/>
        </w:rPr>
      </w:pPr>
      <w:hyperlink w:anchor="_Toc180756165" w:history="1">
        <w:r w:rsidR="008A3F40" w:rsidRPr="0015505A">
          <w:rPr>
            <w:rStyle w:val="Hyperlink"/>
            <w:noProof/>
            <w:lang w:val="es-MX"/>
          </w:rPr>
          <w:t>Figura 9. Ejemplo de descomposición de una acción en componentes para la evaluación de costes.</w:t>
        </w:r>
        <w:r w:rsidR="008A3F40" w:rsidRPr="0015505A">
          <w:rPr>
            <w:noProof/>
            <w:webHidden/>
            <w:lang w:val="es-MX"/>
          </w:rPr>
          <w:tab/>
        </w:r>
        <w:r w:rsidR="008A3F40" w:rsidRPr="0015505A">
          <w:rPr>
            <w:noProof/>
            <w:webHidden/>
            <w:lang w:val="es-MX"/>
          </w:rPr>
          <w:fldChar w:fldCharType="begin"/>
        </w:r>
        <w:r w:rsidR="008A3F40" w:rsidRPr="0015505A">
          <w:rPr>
            <w:noProof/>
            <w:webHidden/>
            <w:lang w:val="es-MX"/>
          </w:rPr>
          <w:instrText xml:space="preserve"> PAGEREF _Toc180756165 \h </w:instrText>
        </w:r>
        <w:r w:rsidR="008A3F40" w:rsidRPr="0015505A">
          <w:rPr>
            <w:noProof/>
            <w:webHidden/>
            <w:lang w:val="es-MX"/>
          </w:rPr>
        </w:r>
        <w:r w:rsidR="008A3F40" w:rsidRPr="0015505A">
          <w:rPr>
            <w:noProof/>
            <w:webHidden/>
            <w:lang w:val="es-MX"/>
          </w:rPr>
          <w:fldChar w:fldCharType="separate"/>
        </w:r>
        <w:r w:rsidR="008A3F40" w:rsidRPr="0015505A">
          <w:rPr>
            <w:noProof/>
            <w:webHidden/>
            <w:lang w:val="es-MX"/>
          </w:rPr>
          <w:t>35</w:t>
        </w:r>
        <w:r w:rsidR="008A3F40" w:rsidRPr="0015505A">
          <w:rPr>
            <w:noProof/>
            <w:webHidden/>
            <w:lang w:val="es-MX"/>
          </w:rPr>
          <w:fldChar w:fldCharType="end"/>
        </w:r>
      </w:hyperlink>
    </w:p>
    <w:p w14:paraId="4F556F0D" w14:textId="21250BD0" w:rsidR="000E1D69" w:rsidRPr="0015505A" w:rsidRDefault="006F4D4C">
      <w:pPr>
        <w:rPr>
          <w:lang w:val="es-MX"/>
        </w:rPr>
      </w:pPr>
      <w:r w:rsidRPr="0015505A">
        <w:rPr>
          <w:lang w:val="es-MX"/>
        </w:rPr>
        <w:fldChar w:fldCharType="end"/>
      </w:r>
    </w:p>
    <w:p w14:paraId="1867665E" w14:textId="77777777" w:rsidR="005A4BBA" w:rsidRPr="0015505A" w:rsidRDefault="00ED45C6">
      <w:pPr>
        <w:pStyle w:val="Heading2"/>
        <w:numPr>
          <w:ilvl w:val="0"/>
          <w:numId w:val="0"/>
        </w:numPr>
        <w:rPr>
          <w:lang w:val="es-MX"/>
        </w:rPr>
      </w:pPr>
      <w:bookmarkStart w:id="3" w:name="_Toc183725813"/>
      <w:r w:rsidRPr="0015505A">
        <w:rPr>
          <w:lang w:val="es-MX"/>
        </w:rPr>
        <w:t xml:space="preserve">Lista </w:t>
      </w:r>
      <w:r w:rsidR="005245FE" w:rsidRPr="0015505A">
        <w:rPr>
          <w:lang w:val="es-MX"/>
        </w:rPr>
        <w:t>de cuadros</w:t>
      </w:r>
      <w:bookmarkEnd w:id="3"/>
      <w:r w:rsidR="005245FE" w:rsidRPr="0015505A">
        <w:rPr>
          <w:lang w:val="es-MX"/>
        </w:rPr>
        <w:t xml:space="preserve"> </w:t>
      </w:r>
    </w:p>
    <w:p w14:paraId="50D29DF7" w14:textId="67E167AD" w:rsidR="00392D0A" w:rsidRPr="0015505A" w:rsidRDefault="005245FE">
      <w:pPr>
        <w:pStyle w:val="TableofFigures"/>
        <w:tabs>
          <w:tab w:val="right" w:leader="dot" w:pos="9016"/>
        </w:tabs>
        <w:rPr>
          <w:rFonts w:eastAsiaTheme="minorEastAsia"/>
          <w:noProof/>
          <w:sz w:val="22"/>
          <w:szCs w:val="22"/>
          <w:lang w:val="es-MX"/>
        </w:rPr>
      </w:pPr>
      <w:r w:rsidRPr="0015505A">
        <w:rPr>
          <w:lang w:val="es-MX"/>
        </w:rPr>
        <w:fldChar w:fldCharType="begin"/>
      </w:r>
      <w:r w:rsidR="00ED45C6" w:rsidRPr="0015505A">
        <w:rPr>
          <w:lang w:val="es-MX"/>
        </w:rPr>
        <w:instrText xml:space="preserve"> TOC \h \z \c "Table" </w:instrText>
      </w:r>
      <w:r w:rsidRPr="0015505A">
        <w:rPr>
          <w:lang w:val="es-MX"/>
        </w:rPr>
        <w:fldChar w:fldCharType="separate"/>
      </w:r>
      <w:hyperlink w:anchor="_Toc183613042" w:history="1">
        <w:r w:rsidR="00392D0A" w:rsidRPr="0015505A">
          <w:rPr>
            <w:rStyle w:val="Hyperlink"/>
            <w:noProof/>
            <w:lang w:val="es-MX"/>
          </w:rPr>
          <w:t>Cuadro 1 Cuatro criterios de equidad procedimental en las consultas a las partes interesadas</w:t>
        </w:r>
        <w:r w:rsidR="00392D0A" w:rsidRPr="0015505A">
          <w:rPr>
            <w:noProof/>
            <w:webHidden/>
            <w:lang w:val="es-MX"/>
          </w:rPr>
          <w:tab/>
        </w:r>
        <w:r w:rsidR="00392D0A" w:rsidRPr="0015505A">
          <w:rPr>
            <w:noProof/>
            <w:webHidden/>
            <w:lang w:val="es-MX"/>
          </w:rPr>
          <w:fldChar w:fldCharType="begin"/>
        </w:r>
        <w:r w:rsidR="00392D0A" w:rsidRPr="0015505A">
          <w:rPr>
            <w:noProof/>
            <w:webHidden/>
            <w:lang w:val="es-MX"/>
          </w:rPr>
          <w:instrText xml:space="preserve"> PAGEREF _Toc183613042 \h </w:instrText>
        </w:r>
        <w:r w:rsidR="00392D0A" w:rsidRPr="0015505A">
          <w:rPr>
            <w:noProof/>
            <w:webHidden/>
            <w:lang w:val="es-MX"/>
          </w:rPr>
        </w:r>
        <w:r w:rsidR="00392D0A" w:rsidRPr="0015505A">
          <w:rPr>
            <w:noProof/>
            <w:webHidden/>
            <w:lang w:val="es-MX"/>
          </w:rPr>
          <w:fldChar w:fldCharType="separate"/>
        </w:r>
        <w:r w:rsidR="00392D0A" w:rsidRPr="0015505A">
          <w:rPr>
            <w:noProof/>
            <w:webHidden/>
            <w:lang w:val="es-MX"/>
          </w:rPr>
          <w:t>25</w:t>
        </w:r>
        <w:r w:rsidR="00392D0A" w:rsidRPr="0015505A">
          <w:rPr>
            <w:noProof/>
            <w:webHidden/>
            <w:lang w:val="es-MX"/>
          </w:rPr>
          <w:fldChar w:fldCharType="end"/>
        </w:r>
      </w:hyperlink>
    </w:p>
    <w:p w14:paraId="3B02F867" w14:textId="4ACC8708" w:rsidR="00392D0A" w:rsidRPr="0015505A" w:rsidRDefault="00000000">
      <w:pPr>
        <w:pStyle w:val="TableofFigures"/>
        <w:tabs>
          <w:tab w:val="right" w:leader="dot" w:pos="9016"/>
        </w:tabs>
        <w:rPr>
          <w:rFonts w:eastAsiaTheme="minorEastAsia"/>
          <w:noProof/>
          <w:sz w:val="22"/>
          <w:szCs w:val="22"/>
          <w:lang w:val="es-MX"/>
        </w:rPr>
      </w:pPr>
      <w:hyperlink w:anchor="_Toc183613043" w:history="1">
        <w:r w:rsidR="00392D0A" w:rsidRPr="0015505A">
          <w:rPr>
            <w:rStyle w:val="Hyperlink"/>
            <w:noProof/>
            <w:lang w:val="es-MX"/>
          </w:rPr>
          <w:t>Cuadro 2 Funciones sugeridas para las partes interesadas en el proceso de planificación de la acción y sus responsabilidades</w:t>
        </w:r>
        <w:r w:rsidR="00392D0A" w:rsidRPr="0015505A">
          <w:rPr>
            <w:noProof/>
            <w:webHidden/>
            <w:lang w:val="es-MX"/>
          </w:rPr>
          <w:tab/>
        </w:r>
        <w:r w:rsidR="00392D0A" w:rsidRPr="0015505A">
          <w:rPr>
            <w:noProof/>
            <w:webHidden/>
            <w:lang w:val="es-MX"/>
          </w:rPr>
          <w:fldChar w:fldCharType="begin"/>
        </w:r>
        <w:r w:rsidR="00392D0A" w:rsidRPr="0015505A">
          <w:rPr>
            <w:noProof/>
            <w:webHidden/>
            <w:lang w:val="es-MX"/>
          </w:rPr>
          <w:instrText xml:space="preserve"> PAGEREF _Toc183613043 \h </w:instrText>
        </w:r>
        <w:r w:rsidR="00392D0A" w:rsidRPr="0015505A">
          <w:rPr>
            <w:noProof/>
            <w:webHidden/>
            <w:lang w:val="es-MX"/>
          </w:rPr>
        </w:r>
        <w:r w:rsidR="00392D0A" w:rsidRPr="0015505A">
          <w:rPr>
            <w:noProof/>
            <w:webHidden/>
            <w:lang w:val="es-MX"/>
          </w:rPr>
          <w:fldChar w:fldCharType="separate"/>
        </w:r>
        <w:r w:rsidR="00392D0A" w:rsidRPr="0015505A">
          <w:rPr>
            <w:noProof/>
            <w:webHidden/>
            <w:lang w:val="es-MX"/>
          </w:rPr>
          <w:t>26</w:t>
        </w:r>
        <w:r w:rsidR="00392D0A" w:rsidRPr="0015505A">
          <w:rPr>
            <w:noProof/>
            <w:webHidden/>
            <w:lang w:val="es-MX"/>
          </w:rPr>
          <w:fldChar w:fldCharType="end"/>
        </w:r>
      </w:hyperlink>
    </w:p>
    <w:p w14:paraId="7C0061EE" w14:textId="03DE3AA4" w:rsidR="00392D0A" w:rsidRPr="0015505A" w:rsidRDefault="00000000">
      <w:pPr>
        <w:pStyle w:val="TableofFigures"/>
        <w:tabs>
          <w:tab w:val="right" w:leader="dot" w:pos="9016"/>
        </w:tabs>
        <w:rPr>
          <w:rFonts w:eastAsiaTheme="minorEastAsia"/>
          <w:noProof/>
          <w:sz w:val="22"/>
          <w:szCs w:val="22"/>
          <w:lang w:val="es-MX"/>
        </w:rPr>
      </w:pPr>
      <w:hyperlink w:anchor="_Toc183613044" w:history="1">
        <w:r w:rsidR="00392D0A" w:rsidRPr="0015505A">
          <w:rPr>
            <w:rStyle w:val="Hyperlink"/>
            <w:noProof/>
            <w:lang w:val="es-MX"/>
          </w:rPr>
          <w:t>Cuadro 3 Hoja de cálculo de priorización de acciones potenciales</w:t>
        </w:r>
        <w:r w:rsidR="00392D0A" w:rsidRPr="0015505A">
          <w:rPr>
            <w:noProof/>
            <w:webHidden/>
            <w:lang w:val="es-MX"/>
          </w:rPr>
          <w:tab/>
        </w:r>
        <w:r w:rsidR="00392D0A" w:rsidRPr="0015505A">
          <w:rPr>
            <w:noProof/>
            <w:webHidden/>
            <w:lang w:val="es-MX"/>
          </w:rPr>
          <w:fldChar w:fldCharType="begin"/>
        </w:r>
        <w:r w:rsidR="00392D0A" w:rsidRPr="0015505A">
          <w:rPr>
            <w:noProof/>
            <w:webHidden/>
            <w:lang w:val="es-MX"/>
          </w:rPr>
          <w:instrText xml:space="preserve"> PAGEREF _Toc183613044 \h </w:instrText>
        </w:r>
        <w:r w:rsidR="00392D0A" w:rsidRPr="0015505A">
          <w:rPr>
            <w:noProof/>
            <w:webHidden/>
            <w:lang w:val="es-MX"/>
          </w:rPr>
        </w:r>
        <w:r w:rsidR="00392D0A" w:rsidRPr="0015505A">
          <w:rPr>
            <w:noProof/>
            <w:webHidden/>
            <w:lang w:val="es-MX"/>
          </w:rPr>
          <w:fldChar w:fldCharType="separate"/>
        </w:r>
        <w:r w:rsidR="00392D0A" w:rsidRPr="0015505A">
          <w:rPr>
            <w:noProof/>
            <w:webHidden/>
            <w:lang w:val="es-MX"/>
          </w:rPr>
          <w:t>31</w:t>
        </w:r>
        <w:r w:rsidR="00392D0A" w:rsidRPr="0015505A">
          <w:rPr>
            <w:noProof/>
            <w:webHidden/>
            <w:lang w:val="es-MX"/>
          </w:rPr>
          <w:fldChar w:fldCharType="end"/>
        </w:r>
      </w:hyperlink>
    </w:p>
    <w:p w14:paraId="7EFB0FC6" w14:textId="35B9D17C" w:rsidR="00315E61" w:rsidRPr="0015505A" w:rsidRDefault="005245FE">
      <w:pPr>
        <w:rPr>
          <w:rFonts w:ascii="Calibri" w:eastAsia="Calibri" w:hAnsi="Calibri" w:cs="Arial"/>
          <w:b/>
          <w:bCs/>
          <w:color w:val="20A6CA"/>
          <w:kern w:val="0"/>
          <w:sz w:val="33"/>
          <w:szCs w:val="33"/>
          <w:lang w:val="es-MX"/>
          <w14:ligatures w14:val="none"/>
        </w:rPr>
      </w:pPr>
      <w:r w:rsidRPr="0015505A">
        <w:rPr>
          <w:lang w:val="es-MX"/>
        </w:rPr>
        <w:fldChar w:fldCharType="end"/>
      </w:r>
      <w:r w:rsidR="00315E61" w:rsidRPr="0015505A">
        <w:rPr>
          <w:lang w:val="es-MX"/>
        </w:rPr>
        <w:br w:type="page"/>
      </w:r>
    </w:p>
    <w:p w14:paraId="1D0F76F7" w14:textId="77777777" w:rsidR="00F11B25" w:rsidRPr="0015505A" w:rsidRDefault="00F11B25">
      <w:pPr>
        <w:rPr>
          <w:lang w:val="es-MX"/>
        </w:rPr>
        <w:sectPr w:rsidR="00F11B25" w:rsidRPr="0015505A" w:rsidSect="00180149">
          <w:headerReference w:type="first" r:id="rId16"/>
          <w:type w:val="continuous"/>
          <w:pgSz w:w="11906" w:h="16838"/>
          <w:pgMar w:top="1440" w:right="1440" w:bottom="1440" w:left="1440" w:header="708" w:footer="708" w:gutter="0"/>
          <w:pgNumType w:fmt="lowerRoman" w:start="1"/>
          <w:cols w:space="708"/>
          <w:titlePg/>
          <w:docGrid w:linePitch="360"/>
        </w:sectPr>
      </w:pPr>
    </w:p>
    <w:p w14:paraId="5BB059A6" w14:textId="2E9264BF" w:rsidR="005A4BBA" w:rsidRPr="0015505A" w:rsidRDefault="00ED45C6">
      <w:pPr>
        <w:pStyle w:val="Heading1"/>
        <w:rPr>
          <w:lang w:val="es-MX"/>
        </w:rPr>
      </w:pPr>
      <w:bookmarkStart w:id="4" w:name="_Toc183725814"/>
      <w:r w:rsidRPr="0015505A">
        <w:rPr>
          <w:lang w:val="es-MX"/>
        </w:rPr>
        <w:lastRenderedPageBreak/>
        <w:t xml:space="preserve">Resumen </w:t>
      </w:r>
      <w:r w:rsidR="00186240" w:rsidRPr="0015505A">
        <w:rPr>
          <w:lang w:val="es-MX"/>
        </w:rPr>
        <w:t>del marco</w:t>
      </w:r>
      <w:bookmarkEnd w:id="4"/>
      <w:r w:rsidR="00FC1A41">
        <w:rPr>
          <w:rStyle w:val="FootnoteReference"/>
          <w:lang w:val="es-MX"/>
        </w:rPr>
        <w:footnoteReference w:id="2"/>
      </w:r>
    </w:p>
    <w:p w14:paraId="176C282C" w14:textId="77777777" w:rsidR="005A4BBA" w:rsidRPr="0015505A" w:rsidRDefault="00ED45C6">
      <w:pPr>
        <w:pStyle w:val="Heading2"/>
        <w:rPr>
          <w:lang w:val="es-MX"/>
        </w:rPr>
      </w:pPr>
      <w:bookmarkStart w:id="5" w:name="_Toc183725815"/>
      <w:r w:rsidRPr="0015505A">
        <w:rPr>
          <w:lang w:val="es-MX"/>
        </w:rPr>
        <w:t xml:space="preserve">¿Qué </w:t>
      </w:r>
      <w:r w:rsidR="00D738E6" w:rsidRPr="0015505A">
        <w:rPr>
          <w:lang w:val="es-MX"/>
        </w:rPr>
        <w:t xml:space="preserve">es este </w:t>
      </w:r>
      <w:r w:rsidR="00084F7E" w:rsidRPr="0015505A">
        <w:rPr>
          <w:lang w:val="es-MX"/>
        </w:rPr>
        <w:t>marco</w:t>
      </w:r>
      <w:r w:rsidR="00175D1A" w:rsidRPr="0015505A">
        <w:rPr>
          <w:lang w:val="es-MX"/>
        </w:rPr>
        <w:t xml:space="preserve">? </w:t>
      </w:r>
      <w:r w:rsidR="009566B5" w:rsidRPr="0015505A">
        <w:rPr>
          <w:lang w:val="es-MX"/>
        </w:rPr>
        <w:t>¿Y qué no es?</w:t>
      </w:r>
      <w:bookmarkEnd w:id="5"/>
      <w:r w:rsidR="009566B5" w:rsidRPr="0015505A">
        <w:rPr>
          <w:lang w:val="es-MX"/>
        </w:rPr>
        <w:t xml:space="preserve"> </w:t>
      </w:r>
    </w:p>
    <w:p w14:paraId="2B4DE4EC" w14:textId="77777777" w:rsidR="005A4BBA" w:rsidRPr="0015505A" w:rsidRDefault="005C5D09">
      <w:pPr>
        <w:spacing w:after="120" w:line="240" w:lineRule="auto"/>
        <w:jc w:val="both"/>
        <w:rPr>
          <w:rFonts w:ascii="Calibri" w:eastAsia="Calibri" w:hAnsi="Calibri" w:cs="Arial"/>
          <w:color w:val="000000" w:themeColor="text1"/>
          <w:kern w:val="0"/>
          <w:sz w:val="22"/>
          <w:szCs w:val="22"/>
          <w:lang w:val="es-MX"/>
          <w14:ligatures w14:val="none"/>
        </w:rPr>
      </w:pPr>
      <w:r w:rsidRPr="0015505A">
        <w:rPr>
          <w:rFonts w:ascii="Calibri" w:eastAsia="Calibri" w:hAnsi="Calibri" w:cs="Arial"/>
          <w:color w:val="000000" w:themeColor="text1"/>
          <w:kern w:val="0"/>
          <w:sz w:val="22"/>
          <w:szCs w:val="22"/>
          <w:lang w:val="es-MX"/>
          <w14:ligatures w14:val="none"/>
        </w:rPr>
        <w:t>La última versión</w:t>
      </w:r>
      <w:r w:rsidR="009901A2" w:rsidRPr="0015505A">
        <w:rPr>
          <w:rStyle w:val="FootnoteReference"/>
          <w:rFonts w:ascii="Calibri" w:eastAsia="Calibri" w:hAnsi="Calibri" w:cs="Arial"/>
          <w:color w:val="000000" w:themeColor="text1"/>
          <w:kern w:val="0"/>
          <w:sz w:val="22"/>
          <w:szCs w:val="22"/>
          <w:lang w:val="es-MX"/>
          <w14:ligatures w14:val="none"/>
        </w:rPr>
        <w:footnoteReference w:id="3"/>
      </w:r>
      <w:r w:rsidRPr="0015505A">
        <w:rPr>
          <w:rFonts w:ascii="Calibri" w:eastAsia="Calibri" w:hAnsi="Calibri" w:cs="Arial"/>
          <w:color w:val="000000" w:themeColor="text1"/>
          <w:kern w:val="0"/>
          <w:sz w:val="22"/>
          <w:szCs w:val="22"/>
          <w:lang w:val="es-MX"/>
          <w14:ligatures w14:val="none"/>
        </w:rPr>
        <w:t xml:space="preserve"> de este </w:t>
      </w:r>
      <w:r w:rsidR="009901A2" w:rsidRPr="0015505A">
        <w:rPr>
          <w:rFonts w:ascii="Calibri" w:eastAsia="Calibri" w:hAnsi="Calibri" w:cs="Arial"/>
          <w:color w:val="000000" w:themeColor="text1"/>
          <w:kern w:val="0"/>
          <w:sz w:val="22"/>
          <w:szCs w:val="22"/>
          <w:lang w:val="es-MX"/>
          <w14:ligatures w14:val="none"/>
        </w:rPr>
        <w:t xml:space="preserve">Marco de </w:t>
      </w:r>
      <w:r w:rsidR="005428A9" w:rsidRPr="0015505A">
        <w:rPr>
          <w:rFonts w:ascii="Calibri" w:eastAsia="Calibri" w:hAnsi="Calibri" w:cs="Arial"/>
          <w:color w:val="000000" w:themeColor="text1"/>
          <w:kern w:val="0"/>
          <w:sz w:val="22"/>
          <w:szCs w:val="22"/>
          <w:lang w:val="es-MX"/>
          <w14:ligatures w14:val="none"/>
        </w:rPr>
        <w:t xml:space="preserve">Planificación de Acciones para </w:t>
      </w:r>
      <w:r w:rsidR="00C54A52" w:rsidRPr="0015505A">
        <w:rPr>
          <w:rFonts w:ascii="Calibri" w:eastAsia="Calibri" w:hAnsi="Calibri" w:cs="Arial"/>
          <w:color w:val="000000" w:themeColor="text1"/>
          <w:kern w:val="0"/>
          <w:sz w:val="22"/>
          <w:szCs w:val="22"/>
          <w:lang w:val="es-MX"/>
          <w14:ligatures w14:val="none"/>
        </w:rPr>
        <w:t xml:space="preserve">la GIRH </w:t>
      </w:r>
      <w:r w:rsidR="005428A9" w:rsidRPr="0015505A">
        <w:rPr>
          <w:rFonts w:ascii="Calibri" w:eastAsia="Calibri" w:hAnsi="Calibri" w:cs="Arial"/>
          <w:color w:val="000000" w:themeColor="text1"/>
          <w:kern w:val="0"/>
          <w:sz w:val="22"/>
          <w:szCs w:val="22"/>
          <w:lang w:val="es-MX"/>
          <w14:ligatures w14:val="none"/>
        </w:rPr>
        <w:t xml:space="preserve">pretende ser una </w:t>
      </w:r>
      <w:r w:rsidR="005428A9" w:rsidRPr="0015505A">
        <w:rPr>
          <w:rFonts w:ascii="Calibri" w:eastAsia="Calibri" w:hAnsi="Calibri" w:cs="Arial"/>
          <w:i/>
          <w:iCs/>
          <w:color w:val="000000" w:themeColor="text1"/>
          <w:kern w:val="0"/>
          <w:sz w:val="22"/>
          <w:szCs w:val="22"/>
          <w:lang w:val="es-MX"/>
          <w14:ligatures w14:val="none"/>
        </w:rPr>
        <w:t xml:space="preserve">guía </w:t>
      </w:r>
      <w:r w:rsidR="00C44E64" w:rsidRPr="0015505A">
        <w:rPr>
          <w:rFonts w:ascii="Calibri" w:eastAsia="Calibri" w:hAnsi="Calibri" w:cs="Arial"/>
          <w:color w:val="000000" w:themeColor="text1"/>
          <w:kern w:val="0"/>
          <w:sz w:val="22"/>
          <w:szCs w:val="22"/>
          <w:lang w:val="es-MX"/>
          <w14:ligatures w14:val="none"/>
        </w:rPr>
        <w:t xml:space="preserve">clara y </w:t>
      </w:r>
      <w:r w:rsidR="001041A8" w:rsidRPr="0015505A">
        <w:rPr>
          <w:rFonts w:ascii="Calibri" w:eastAsia="Calibri" w:hAnsi="Calibri" w:cs="Arial"/>
          <w:color w:val="000000" w:themeColor="text1"/>
          <w:kern w:val="0"/>
          <w:sz w:val="22"/>
          <w:szCs w:val="22"/>
          <w:lang w:val="es-MX"/>
          <w14:ligatures w14:val="none"/>
        </w:rPr>
        <w:t xml:space="preserve">práctica </w:t>
      </w:r>
      <w:r w:rsidR="00846DF7" w:rsidRPr="0015505A">
        <w:rPr>
          <w:rFonts w:ascii="Calibri" w:eastAsia="Calibri" w:hAnsi="Calibri" w:cs="Arial"/>
          <w:color w:val="000000" w:themeColor="text1"/>
          <w:kern w:val="0"/>
          <w:sz w:val="22"/>
          <w:szCs w:val="22"/>
          <w:lang w:val="es-MX"/>
          <w14:ligatures w14:val="none"/>
        </w:rPr>
        <w:t xml:space="preserve">que presenta </w:t>
      </w:r>
      <w:r w:rsidR="00420572" w:rsidRPr="0015505A">
        <w:rPr>
          <w:rFonts w:ascii="Calibri" w:eastAsia="Calibri" w:hAnsi="Calibri" w:cs="Arial"/>
          <w:color w:val="000000" w:themeColor="text1"/>
          <w:kern w:val="0"/>
          <w:sz w:val="22"/>
          <w:szCs w:val="22"/>
          <w:lang w:val="es-MX"/>
          <w14:ligatures w14:val="none"/>
        </w:rPr>
        <w:t xml:space="preserve">un </w:t>
      </w:r>
      <w:r w:rsidR="001E6EA6" w:rsidRPr="0015505A">
        <w:rPr>
          <w:rFonts w:ascii="Calibri" w:eastAsia="Calibri" w:hAnsi="Calibri" w:cs="Arial"/>
          <w:i/>
          <w:iCs/>
          <w:color w:val="000000" w:themeColor="text1"/>
          <w:kern w:val="0"/>
          <w:sz w:val="22"/>
          <w:szCs w:val="22"/>
          <w:lang w:val="es-MX"/>
          <w14:ligatures w14:val="none"/>
        </w:rPr>
        <w:t xml:space="preserve">proceso </w:t>
      </w:r>
      <w:r w:rsidR="00E33015" w:rsidRPr="0015505A">
        <w:rPr>
          <w:rFonts w:ascii="Calibri" w:eastAsia="Calibri" w:hAnsi="Calibri" w:cs="Arial"/>
          <w:color w:val="000000" w:themeColor="text1"/>
          <w:kern w:val="0"/>
          <w:sz w:val="22"/>
          <w:szCs w:val="22"/>
          <w:lang w:val="es-MX"/>
          <w14:ligatures w14:val="none"/>
        </w:rPr>
        <w:t xml:space="preserve">no prescriptivo </w:t>
      </w:r>
      <w:r w:rsidR="001E6EA6" w:rsidRPr="0015505A">
        <w:rPr>
          <w:rFonts w:ascii="Calibri" w:eastAsia="Calibri" w:hAnsi="Calibri" w:cs="Arial"/>
          <w:color w:val="000000" w:themeColor="text1"/>
          <w:kern w:val="0"/>
          <w:sz w:val="22"/>
          <w:szCs w:val="22"/>
          <w:lang w:val="es-MX"/>
          <w14:ligatures w14:val="none"/>
        </w:rPr>
        <w:t xml:space="preserve">que </w:t>
      </w:r>
      <w:r w:rsidR="00594CBD" w:rsidRPr="0015505A">
        <w:rPr>
          <w:rFonts w:ascii="Calibri" w:eastAsia="Calibri" w:hAnsi="Calibri" w:cs="Arial"/>
          <w:color w:val="000000" w:themeColor="text1"/>
          <w:kern w:val="0"/>
          <w:sz w:val="22"/>
          <w:szCs w:val="22"/>
          <w:lang w:val="es-MX"/>
          <w14:ligatures w14:val="none"/>
        </w:rPr>
        <w:t xml:space="preserve">pretende </w:t>
      </w:r>
      <w:r w:rsidR="001E6EA6" w:rsidRPr="0015505A">
        <w:rPr>
          <w:rFonts w:ascii="Calibri" w:eastAsia="Calibri" w:hAnsi="Calibri" w:cs="Arial"/>
          <w:color w:val="000000" w:themeColor="text1"/>
          <w:kern w:val="0"/>
          <w:sz w:val="22"/>
          <w:szCs w:val="22"/>
          <w:lang w:val="es-MX"/>
          <w14:ligatures w14:val="none"/>
        </w:rPr>
        <w:t xml:space="preserve">ayudar a los países a acelerar el progreso hacia la </w:t>
      </w:r>
      <w:r w:rsidR="00CF0A2B" w:rsidRPr="0015505A">
        <w:rPr>
          <w:rFonts w:ascii="Calibri" w:eastAsia="Calibri" w:hAnsi="Calibri" w:cs="Arial"/>
          <w:color w:val="000000" w:themeColor="text1"/>
          <w:kern w:val="0"/>
          <w:sz w:val="22"/>
          <w:szCs w:val="22"/>
          <w:lang w:val="es-MX"/>
          <w14:ligatures w14:val="none"/>
        </w:rPr>
        <w:t xml:space="preserve">consecución </w:t>
      </w:r>
      <w:r w:rsidR="001E6EA6" w:rsidRPr="0015505A">
        <w:rPr>
          <w:rFonts w:ascii="Calibri" w:eastAsia="Calibri" w:hAnsi="Calibri" w:cs="Arial"/>
          <w:color w:val="000000" w:themeColor="text1"/>
          <w:kern w:val="0"/>
          <w:sz w:val="22"/>
          <w:szCs w:val="22"/>
          <w:lang w:val="es-MX"/>
          <w14:ligatures w14:val="none"/>
        </w:rPr>
        <w:t xml:space="preserve">de sus objetivos relacionados con el agua </w:t>
      </w:r>
      <w:r w:rsidR="00172D3C" w:rsidRPr="0015505A">
        <w:rPr>
          <w:rFonts w:ascii="Calibri" w:eastAsia="Calibri" w:hAnsi="Calibri" w:cs="Arial"/>
          <w:color w:val="000000" w:themeColor="text1"/>
          <w:kern w:val="0"/>
          <w:sz w:val="22"/>
          <w:szCs w:val="22"/>
          <w:lang w:val="es-MX"/>
          <w14:ligatures w14:val="none"/>
        </w:rPr>
        <w:t>en el contexto de un clima cambiante. Más del 90% de los países en desarrollo del mundo, en sus Contribuciones Determinadas a Nivel Nacional (</w:t>
      </w:r>
      <w:r w:rsidR="009E3FC8" w:rsidRPr="0015505A">
        <w:rPr>
          <w:rFonts w:ascii="Calibri" w:eastAsia="Calibri" w:hAnsi="Calibri" w:cs="Arial"/>
          <w:color w:val="000000" w:themeColor="text1"/>
          <w:kern w:val="0"/>
          <w:sz w:val="22"/>
          <w:szCs w:val="22"/>
          <w:lang w:val="es-MX"/>
          <w14:ligatures w14:val="none"/>
        </w:rPr>
        <w:t>NDC</w:t>
      </w:r>
      <w:r w:rsidR="00172D3C" w:rsidRPr="0015505A">
        <w:rPr>
          <w:rFonts w:ascii="Calibri" w:eastAsia="Calibri" w:hAnsi="Calibri" w:cs="Arial"/>
          <w:color w:val="000000" w:themeColor="text1"/>
          <w:kern w:val="0"/>
          <w:sz w:val="22"/>
          <w:szCs w:val="22"/>
          <w:lang w:val="es-MX"/>
          <w14:ligatures w14:val="none"/>
        </w:rPr>
        <w:t>), especifican que experimentan la mayoría de los impactos del cambio climático a través del agua (</w:t>
      </w:r>
      <w:r w:rsidR="00FD7207" w:rsidRPr="0015505A">
        <w:rPr>
          <w:rFonts w:ascii="Calibri" w:eastAsia="Calibri" w:hAnsi="Calibri" w:cs="Arial"/>
          <w:color w:val="000000" w:themeColor="text1"/>
          <w:kern w:val="0"/>
          <w:sz w:val="22"/>
          <w:szCs w:val="22"/>
          <w:lang w:val="es-MX"/>
          <w14:ligatures w14:val="none"/>
        </w:rPr>
        <w:t xml:space="preserve">por ejemplo, </w:t>
      </w:r>
      <w:r w:rsidR="00172D3C" w:rsidRPr="0015505A">
        <w:rPr>
          <w:rFonts w:ascii="Calibri" w:eastAsia="Calibri" w:hAnsi="Calibri" w:cs="Arial"/>
          <w:color w:val="000000" w:themeColor="text1"/>
          <w:kern w:val="0"/>
          <w:sz w:val="22"/>
          <w:szCs w:val="22"/>
          <w:lang w:val="es-MX"/>
          <w14:ligatures w14:val="none"/>
        </w:rPr>
        <w:t xml:space="preserve">sequías, inundaciones, cambios en los patrones de precipitación, derretimiento acelerado de los glaciares) y dan </w:t>
      </w:r>
      <w:r w:rsidR="00014D77" w:rsidRPr="0015505A">
        <w:rPr>
          <w:rFonts w:ascii="Calibri" w:eastAsia="Calibri" w:hAnsi="Calibri" w:cs="Arial"/>
          <w:color w:val="000000" w:themeColor="text1"/>
          <w:kern w:val="0"/>
          <w:sz w:val="22"/>
          <w:szCs w:val="22"/>
          <w:lang w:val="es-MX"/>
          <w14:ligatures w14:val="none"/>
        </w:rPr>
        <w:t>prioridad</w:t>
      </w:r>
      <w:r w:rsidR="00172D3C" w:rsidRPr="0015505A">
        <w:rPr>
          <w:rFonts w:ascii="Calibri" w:eastAsia="Calibri" w:hAnsi="Calibri" w:cs="Arial"/>
          <w:color w:val="000000" w:themeColor="text1"/>
          <w:kern w:val="0"/>
          <w:sz w:val="22"/>
          <w:szCs w:val="22"/>
          <w:lang w:val="es-MX"/>
          <w14:ligatures w14:val="none"/>
        </w:rPr>
        <w:t xml:space="preserve"> a trabajar en acciones relacionadas con el agua para </w:t>
      </w:r>
      <w:r w:rsidR="00344B8D" w:rsidRPr="0015505A">
        <w:rPr>
          <w:rFonts w:ascii="Calibri" w:eastAsia="Calibri" w:hAnsi="Calibri" w:cs="Arial"/>
          <w:color w:val="000000" w:themeColor="text1"/>
          <w:kern w:val="0"/>
          <w:sz w:val="22"/>
          <w:szCs w:val="22"/>
          <w:lang w:val="es-MX"/>
          <w14:ligatures w14:val="none"/>
        </w:rPr>
        <w:t xml:space="preserve">adaptarse a </w:t>
      </w:r>
      <w:r w:rsidR="00172D3C" w:rsidRPr="0015505A">
        <w:rPr>
          <w:rFonts w:ascii="Calibri" w:eastAsia="Calibri" w:hAnsi="Calibri" w:cs="Arial"/>
          <w:color w:val="000000" w:themeColor="text1"/>
          <w:kern w:val="0"/>
          <w:sz w:val="22"/>
          <w:szCs w:val="22"/>
          <w:lang w:val="es-MX"/>
          <w14:ligatures w14:val="none"/>
        </w:rPr>
        <w:t xml:space="preserve">estos </w:t>
      </w:r>
      <w:r w:rsidR="00C75D88" w:rsidRPr="0015505A">
        <w:rPr>
          <w:rFonts w:ascii="Calibri" w:eastAsia="Calibri" w:hAnsi="Calibri" w:cs="Arial"/>
          <w:color w:val="000000" w:themeColor="text1"/>
          <w:kern w:val="0"/>
          <w:sz w:val="22"/>
          <w:szCs w:val="22"/>
          <w:lang w:val="es-MX"/>
          <w14:ligatures w14:val="none"/>
        </w:rPr>
        <w:t xml:space="preserve">impactos del </w:t>
      </w:r>
      <w:r w:rsidR="00172D3C" w:rsidRPr="0015505A">
        <w:rPr>
          <w:rFonts w:ascii="Calibri" w:eastAsia="Calibri" w:hAnsi="Calibri" w:cs="Arial"/>
          <w:color w:val="000000" w:themeColor="text1"/>
          <w:kern w:val="0"/>
          <w:sz w:val="22"/>
          <w:szCs w:val="22"/>
          <w:lang w:val="es-MX"/>
          <w14:ligatures w14:val="none"/>
        </w:rPr>
        <w:t xml:space="preserve">cambio climático. Cualquier avance hacia las metas de los ODS relacionadas con el agua de un país requiere, por tanto, tener en cuenta el contexto hidrológico cambiante debido al cambio climático y los retos </w:t>
      </w:r>
      <w:r w:rsidR="004852D7" w:rsidRPr="0015505A">
        <w:rPr>
          <w:rFonts w:ascii="Calibri" w:eastAsia="Calibri" w:hAnsi="Calibri" w:cs="Arial"/>
          <w:color w:val="000000" w:themeColor="text1"/>
          <w:kern w:val="0"/>
          <w:sz w:val="22"/>
          <w:szCs w:val="22"/>
          <w:lang w:val="es-MX"/>
          <w14:ligatures w14:val="none"/>
        </w:rPr>
        <w:t>resultantes</w:t>
      </w:r>
      <w:r w:rsidR="00172D3C" w:rsidRPr="0015505A">
        <w:rPr>
          <w:rFonts w:ascii="Calibri" w:eastAsia="Calibri" w:hAnsi="Calibri" w:cs="Arial"/>
          <w:color w:val="000000" w:themeColor="text1"/>
          <w:kern w:val="0"/>
          <w:sz w:val="22"/>
          <w:szCs w:val="22"/>
          <w:lang w:val="es-MX"/>
          <w14:ligatures w14:val="none"/>
        </w:rPr>
        <w:t xml:space="preserve">, al tiempo que se aprovecha la enorme oportunidad que la gestión y el desarrollo del agua ofrecen para aumentar la resiliencia económica, ecológica y social general de un país frente al cambio climático, así como para </w:t>
      </w:r>
      <w:r w:rsidR="00921005" w:rsidRPr="0015505A">
        <w:rPr>
          <w:rFonts w:ascii="Calibri" w:eastAsia="Calibri" w:hAnsi="Calibri" w:cs="Arial"/>
          <w:color w:val="000000" w:themeColor="text1"/>
          <w:kern w:val="0"/>
          <w:sz w:val="22"/>
          <w:szCs w:val="22"/>
          <w:lang w:val="es-MX"/>
          <w14:ligatures w14:val="none"/>
        </w:rPr>
        <w:t xml:space="preserve">reducir </w:t>
      </w:r>
      <w:r w:rsidR="00172D3C" w:rsidRPr="0015505A">
        <w:rPr>
          <w:rFonts w:ascii="Calibri" w:eastAsia="Calibri" w:hAnsi="Calibri" w:cs="Arial"/>
          <w:color w:val="000000" w:themeColor="text1"/>
          <w:kern w:val="0"/>
          <w:sz w:val="22"/>
          <w:szCs w:val="22"/>
          <w:lang w:val="es-MX"/>
          <w14:ligatures w14:val="none"/>
        </w:rPr>
        <w:t>las emisiones de carbono</w:t>
      </w:r>
      <w:r w:rsidR="00AA168C" w:rsidRPr="0015505A">
        <w:rPr>
          <w:rFonts w:ascii="Calibri" w:eastAsia="Calibri" w:hAnsi="Calibri" w:cs="Arial"/>
          <w:color w:val="000000" w:themeColor="text1"/>
          <w:kern w:val="0"/>
          <w:sz w:val="22"/>
          <w:szCs w:val="22"/>
          <w:lang w:val="es-MX"/>
          <w14:ligatures w14:val="none"/>
        </w:rPr>
        <w:t xml:space="preserve">. </w:t>
      </w:r>
    </w:p>
    <w:p w14:paraId="4E9D8C26" w14:textId="77777777" w:rsidR="005A4BBA" w:rsidRPr="0015505A" w:rsidRDefault="00ED45C6">
      <w:pPr>
        <w:spacing w:after="120" w:line="240" w:lineRule="auto"/>
        <w:jc w:val="both"/>
        <w:rPr>
          <w:rFonts w:ascii="Calibri" w:eastAsia="Calibri" w:hAnsi="Calibri" w:cs="Arial"/>
          <w:kern w:val="0"/>
          <w:sz w:val="22"/>
          <w:szCs w:val="22"/>
          <w:lang w:val="es-MX"/>
          <w14:ligatures w14:val="none"/>
        </w:rPr>
      </w:pPr>
      <w:r w:rsidRPr="0015505A">
        <w:rPr>
          <w:rFonts w:ascii="Calibri" w:eastAsia="Calibri" w:hAnsi="Calibri" w:cs="Arial"/>
          <w:color w:val="000000" w:themeColor="text1"/>
          <w:kern w:val="0"/>
          <w:sz w:val="22"/>
          <w:szCs w:val="22"/>
          <w:lang w:val="es-MX"/>
          <w14:ligatures w14:val="none"/>
        </w:rPr>
        <w:t xml:space="preserve">Cada sección </w:t>
      </w:r>
      <w:r w:rsidR="002D69F0" w:rsidRPr="0015505A">
        <w:rPr>
          <w:rFonts w:ascii="Calibri" w:eastAsia="Calibri" w:hAnsi="Calibri" w:cs="Arial"/>
          <w:color w:val="000000" w:themeColor="text1"/>
          <w:kern w:val="0"/>
          <w:sz w:val="22"/>
          <w:szCs w:val="22"/>
          <w:lang w:val="es-MX"/>
          <w14:ligatures w14:val="none"/>
        </w:rPr>
        <w:t xml:space="preserve">de </w:t>
      </w:r>
      <w:r w:rsidR="000C6577" w:rsidRPr="0015505A">
        <w:rPr>
          <w:rFonts w:ascii="Calibri" w:eastAsia="Calibri" w:hAnsi="Calibri" w:cs="Arial"/>
          <w:color w:val="000000" w:themeColor="text1"/>
          <w:kern w:val="0"/>
          <w:sz w:val="22"/>
          <w:szCs w:val="22"/>
          <w:lang w:val="es-MX"/>
          <w14:ligatures w14:val="none"/>
        </w:rPr>
        <w:t xml:space="preserve">este Marco intenta responder a una </w:t>
      </w:r>
      <w:r w:rsidRPr="0015505A">
        <w:rPr>
          <w:rFonts w:ascii="Calibri" w:eastAsia="Calibri" w:hAnsi="Calibri" w:cs="Arial"/>
          <w:color w:val="000000" w:themeColor="text1"/>
          <w:kern w:val="0"/>
          <w:sz w:val="22"/>
          <w:szCs w:val="22"/>
          <w:lang w:val="es-MX"/>
          <w14:ligatures w14:val="none"/>
        </w:rPr>
        <w:t xml:space="preserve">pregunta </w:t>
      </w:r>
      <w:r w:rsidR="000C6577" w:rsidRPr="0015505A">
        <w:rPr>
          <w:rFonts w:ascii="Calibri" w:eastAsia="Calibri" w:hAnsi="Calibri" w:cs="Arial"/>
          <w:color w:val="000000" w:themeColor="text1"/>
          <w:kern w:val="0"/>
          <w:sz w:val="22"/>
          <w:szCs w:val="22"/>
          <w:lang w:val="es-MX"/>
          <w14:ligatures w14:val="none"/>
        </w:rPr>
        <w:t xml:space="preserve">común </w:t>
      </w:r>
      <w:r w:rsidR="00C75D88" w:rsidRPr="0015505A">
        <w:rPr>
          <w:rFonts w:ascii="Calibri" w:eastAsia="Calibri" w:hAnsi="Calibri" w:cs="Arial"/>
          <w:color w:val="000000" w:themeColor="text1"/>
          <w:kern w:val="0"/>
          <w:sz w:val="22"/>
          <w:szCs w:val="22"/>
          <w:lang w:val="es-MX"/>
          <w14:ligatures w14:val="none"/>
        </w:rPr>
        <w:t>en la planificación de acciones de GIRH</w:t>
      </w:r>
      <w:r w:rsidR="000C6577" w:rsidRPr="0015505A">
        <w:rPr>
          <w:rFonts w:ascii="Calibri" w:eastAsia="Calibri" w:hAnsi="Calibri" w:cs="Arial"/>
          <w:color w:val="000000" w:themeColor="text1"/>
          <w:kern w:val="0"/>
          <w:sz w:val="22"/>
          <w:szCs w:val="22"/>
          <w:lang w:val="es-MX"/>
          <w14:ligatures w14:val="none"/>
        </w:rPr>
        <w:t xml:space="preserve">, sobre </w:t>
      </w:r>
      <w:r w:rsidRPr="0015505A">
        <w:rPr>
          <w:rFonts w:ascii="Calibri" w:eastAsia="Calibri" w:hAnsi="Calibri" w:cs="Arial"/>
          <w:color w:val="000000" w:themeColor="text1"/>
          <w:kern w:val="0"/>
          <w:sz w:val="22"/>
          <w:szCs w:val="22"/>
          <w:lang w:val="es-MX"/>
          <w14:ligatures w14:val="none"/>
        </w:rPr>
        <w:t xml:space="preserve">la que </w:t>
      </w:r>
      <w:r w:rsidR="00C75D88" w:rsidRPr="0015505A">
        <w:rPr>
          <w:rFonts w:ascii="Calibri" w:eastAsia="Calibri" w:hAnsi="Calibri" w:cs="Arial"/>
          <w:kern w:val="0"/>
          <w:sz w:val="22"/>
          <w:szCs w:val="22"/>
          <w:lang w:val="es-MX"/>
          <w14:ligatures w14:val="none"/>
        </w:rPr>
        <w:t xml:space="preserve">se proporcionan </w:t>
      </w:r>
      <w:r w:rsidR="005169DE" w:rsidRPr="0015505A">
        <w:rPr>
          <w:rFonts w:ascii="Calibri" w:eastAsia="Calibri" w:hAnsi="Calibri" w:cs="Arial"/>
          <w:kern w:val="0"/>
          <w:sz w:val="22"/>
          <w:szCs w:val="22"/>
          <w:lang w:val="es-MX"/>
          <w14:ligatures w14:val="none"/>
        </w:rPr>
        <w:t xml:space="preserve">recomendaciones </w:t>
      </w:r>
      <w:r w:rsidR="00594CBD" w:rsidRPr="0015505A">
        <w:rPr>
          <w:rFonts w:ascii="Calibri" w:eastAsia="Calibri" w:hAnsi="Calibri" w:cs="Arial"/>
          <w:kern w:val="0"/>
          <w:sz w:val="22"/>
          <w:szCs w:val="22"/>
          <w:lang w:val="es-MX"/>
          <w14:ligatures w14:val="none"/>
        </w:rPr>
        <w:t>basadas en la experiencia</w:t>
      </w:r>
      <w:r w:rsidRPr="0015505A">
        <w:rPr>
          <w:rFonts w:ascii="Calibri" w:eastAsia="Calibri" w:hAnsi="Calibri" w:cs="Arial"/>
          <w:kern w:val="0"/>
          <w:sz w:val="22"/>
          <w:szCs w:val="22"/>
          <w:lang w:val="es-MX"/>
          <w14:ligatures w14:val="none"/>
        </w:rPr>
        <w:t xml:space="preserve">. </w:t>
      </w:r>
      <w:r w:rsidR="00E61723" w:rsidRPr="0015505A">
        <w:rPr>
          <w:rFonts w:ascii="Calibri" w:eastAsia="Calibri" w:hAnsi="Calibri" w:cs="Arial"/>
          <w:kern w:val="0"/>
          <w:sz w:val="22"/>
          <w:szCs w:val="22"/>
          <w:lang w:val="es-MX"/>
          <w14:ligatures w14:val="none"/>
        </w:rPr>
        <w:t xml:space="preserve">Mientras que la Etapa 1 del Programa de Apoyo está estrechamente alineada con </w:t>
      </w:r>
      <w:r w:rsidR="00127248" w:rsidRPr="0015505A">
        <w:rPr>
          <w:rFonts w:ascii="Calibri" w:eastAsia="Calibri" w:hAnsi="Calibri" w:cs="Arial"/>
          <w:kern w:val="0"/>
          <w:sz w:val="22"/>
          <w:szCs w:val="22"/>
          <w:lang w:val="es-MX"/>
          <w14:ligatures w14:val="none"/>
        </w:rPr>
        <w:t xml:space="preserve">los esfuerzos de </w:t>
      </w:r>
      <w:r w:rsidR="00E61723" w:rsidRPr="0015505A">
        <w:rPr>
          <w:rFonts w:ascii="Calibri" w:eastAsia="Calibri" w:hAnsi="Calibri" w:cs="Arial"/>
          <w:kern w:val="0"/>
          <w:sz w:val="22"/>
          <w:szCs w:val="22"/>
          <w:lang w:val="es-MX"/>
          <w14:ligatures w14:val="none"/>
        </w:rPr>
        <w:t xml:space="preserve">la Iniciativa Integrada de Monitoreo de ONU-Agua para el ODS 6 (IMI-ODS6) </w:t>
      </w:r>
      <w:r w:rsidR="00127248" w:rsidRPr="0015505A">
        <w:rPr>
          <w:rFonts w:ascii="Calibri" w:eastAsia="Calibri" w:hAnsi="Calibri" w:cs="Arial"/>
          <w:kern w:val="0"/>
          <w:sz w:val="22"/>
          <w:szCs w:val="22"/>
          <w:lang w:val="es-MX"/>
          <w14:ligatures w14:val="none"/>
        </w:rPr>
        <w:t xml:space="preserve">para </w:t>
      </w:r>
      <w:r w:rsidR="00127248" w:rsidRPr="0015505A">
        <w:rPr>
          <w:rFonts w:ascii="Calibri" w:eastAsia="Calibri" w:hAnsi="Calibri" w:cs="Arial"/>
          <w:i/>
          <w:iCs/>
          <w:kern w:val="0"/>
          <w:sz w:val="22"/>
          <w:szCs w:val="22"/>
          <w:lang w:val="es-MX"/>
          <w14:ligatures w14:val="none"/>
        </w:rPr>
        <w:t>monitorear el progreso</w:t>
      </w:r>
      <w:r w:rsidR="00E61723" w:rsidRPr="0015505A">
        <w:rPr>
          <w:rFonts w:ascii="Calibri" w:eastAsia="Calibri" w:hAnsi="Calibri" w:cs="Arial"/>
          <w:kern w:val="0"/>
          <w:sz w:val="22"/>
          <w:szCs w:val="22"/>
          <w:lang w:val="es-MX"/>
          <w14:ligatures w14:val="none"/>
        </w:rPr>
        <w:t>, este Marco de</w:t>
      </w:r>
      <w:r w:rsidR="00BC2E65" w:rsidRPr="0015505A">
        <w:rPr>
          <w:rFonts w:ascii="Calibri" w:eastAsia="Calibri" w:hAnsi="Calibri" w:cs="Arial"/>
          <w:kern w:val="0"/>
          <w:sz w:val="22"/>
          <w:szCs w:val="22"/>
          <w:lang w:val="es-MX"/>
          <w14:ligatures w14:val="none"/>
        </w:rPr>
        <w:t xml:space="preserve"> la Etapa 2 </w:t>
      </w:r>
      <w:r w:rsidR="00E61723" w:rsidRPr="0015505A">
        <w:rPr>
          <w:rFonts w:ascii="Calibri" w:eastAsia="Calibri" w:hAnsi="Calibri" w:cs="Arial"/>
          <w:kern w:val="0"/>
          <w:sz w:val="22"/>
          <w:szCs w:val="22"/>
          <w:lang w:val="es-MX"/>
          <w14:ligatures w14:val="none"/>
        </w:rPr>
        <w:t xml:space="preserve">pretende guiar a los países </w:t>
      </w:r>
      <w:r w:rsidR="005E6997" w:rsidRPr="0015505A">
        <w:rPr>
          <w:rFonts w:ascii="Calibri" w:eastAsia="Calibri" w:hAnsi="Calibri" w:cs="Arial"/>
          <w:kern w:val="0"/>
          <w:sz w:val="22"/>
          <w:szCs w:val="22"/>
          <w:lang w:val="es-MX"/>
          <w14:ligatures w14:val="none"/>
        </w:rPr>
        <w:t>en el empleo</w:t>
      </w:r>
      <w:r w:rsidR="00127248" w:rsidRPr="0015505A">
        <w:rPr>
          <w:rFonts w:ascii="Calibri" w:eastAsia="Calibri" w:hAnsi="Calibri" w:cs="Arial"/>
          <w:kern w:val="0"/>
          <w:sz w:val="22"/>
          <w:szCs w:val="22"/>
          <w:lang w:val="es-MX"/>
          <w14:ligatures w14:val="none"/>
        </w:rPr>
        <w:t xml:space="preserve"> de los resultados </w:t>
      </w:r>
      <w:r w:rsidR="00E61723" w:rsidRPr="0015505A">
        <w:rPr>
          <w:rFonts w:ascii="Calibri" w:eastAsia="Calibri" w:hAnsi="Calibri" w:cs="Arial"/>
          <w:kern w:val="0"/>
          <w:sz w:val="22"/>
          <w:szCs w:val="22"/>
          <w:lang w:val="es-MX"/>
          <w14:ligatures w14:val="none"/>
        </w:rPr>
        <w:t xml:space="preserve">del monitoreo </w:t>
      </w:r>
      <w:r w:rsidR="00AB1DB7" w:rsidRPr="0015505A">
        <w:rPr>
          <w:rFonts w:ascii="Calibri" w:eastAsia="Calibri" w:hAnsi="Calibri" w:cs="Arial"/>
          <w:kern w:val="0"/>
          <w:sz w:val="22"/>
          <w:szCs w:val="22"/>
          <w:lang w:val="es-MX"/>
          <w14:ligatures w14:val="none"/>
        </w:rPr>
        <w:t xml:space="preserve">para </w:t>
      </w:r>
      <w:r w:rsidR="00127248" w:rsidRPr="0015505A">
        <w:rPr>
          <w:rFonts w:ascii="Calibri" w:eastAsia="Calibri" w:hAnsi="Calibri" w:cs="Arial"/>
          <w:i/>
          <w:iCs/>
          <w:kern w:val="0"/>
          <w:sz w:val="22"/>
          <w:szCs w:val="22"/>
          <w:lang w:val="es-MX"/>
          <w14:ligatures w14:val="none"/>
        </w:rPr>
        <w:t xml:space="preserve">acelerar el progreso </w:t>
      </w:r>
      <w:r w:rsidR="00127248" w:rsidRPr="0015505A">
        <w:rPr>
          <w:rFonts w:ascii="Calibri" w:eastAsia="Calibri" w:hAnsi="Calibri" w:cs="Arial"/>
          <w:kern w:val="0"/>
          <w:sz w:val="22"/>
          <w:szCs w:val="22"/>
          <w:lang w:val="es-MX"/>
          <w14:ligatures w14:val="none"/>
        </w:rPr>
        <w:t xml:space="preserve">hacia los objetivos relacionados con el agua, mediante el desarrollo de </w:t>
      </w:r>
      <w:r w:rsidR="00AB1DB7" w:rsidRPr="0015505A">
        <w:rPr>
          <w:rFonts w:ascii="Calibri" w:eastAsia="Calibri" w:hAnsi="Calibri" w:cs="Arial"/>
          <w:kern w:val="0"/>
          <w:sz w:val="22"/>
          <w:szCs w:val="22"/>
          <w:lang w:val="es-MX"/>
          <w14:ligatures w14:val="none"/>
        </w:rPr>
        <w:t>respuestas de múltiples partes interesadas a los principales desafíos identificados a través del monitoreo</w:t>
      </w:r>
      <w:r w:rsidR="00127248" w:rsidRPr="0015505A">
        <w:rPr>
          <w:rFonts w:ascii="Calibri" w:eastAsia="Calibri" w:hAnsi="Calibri" w:cs="Arial"/>
          <w:kern w:val="0"/>
          <w:sz w:val="22"/>
          <w:szCs w:val="22"/>
          <w:lang w:val="es-MX"/>
          <w14:ligatures w14:val="none"/>
        </w:rPr>
        <w:t xml:space="preserve">. </w:t>
      </w:r>
    </w:p>
    <w:p w14:paraId="0D167103" w14:textId="7144773D" w:rsidR="005A4BBA" w:rsidRPr="0015505A" w:rsidRDefault="00ED45C6">
      <w:pPr>
        <w:spacing w:after="120" w:line="240" w:lineRule="auto"/>
        <w:jc w:val="both"/>
        <w:rPr>
          <w:rFonts w:ascii="Calibri" w:eastAsia="Calibri" w:hAnsi="Calibri" w:cs="Arial"/>
          <w:color w:val="000000" w:themeColor="text1"/>
          <w:kern w:val="0"/>
          <w:sz w:val="22"/>
          <w:szCs w:val="22"/>
          <w:lang w:val="es-MX"/>
          <w14:ligatures w14:val="none"/>
        </w:rPr>
      </w:pPr>
      <w:r w:rsidRPr="0015505A">
        <w:rPr>
          <w:rFonts w:ascii="Calibri" w:eastAsia="Calibri" w:hAnsi="Calibri" w:cs="Arial"/>
          <w:color w:val="000000" w:themeColor="text1"/>
          <w:kern w:val="0"/>
          <w:sz w:val="22"/>
          <w:szCs w:val="22"/>
          <w:lang w:val="es-MX"/>
          <w14:ligatures w14:val="none"/>
        </w:rPr>
        <w:t xml:space="preserve">Este </w:t>
      </w:r>
      <w:r w:rsidR="007C6E88" w:rsidRPr="0015505A">
        <w:rPr>
          <w:rFonts w:ascii="Calibri" w:eastAsia="Calibri" w:hAnsi="Calibri" w:cs="Arial"/>
          <w:color w:val="000000" w:themeColor="text1"/>
          <w:kern w:val="0"/>
          <w:sz w:val="22"/>
          <w:szCs w:val="22"/>
          <w:lang w:val="es-MX"/>
          <w14:ligatures w14:val="none"/>
        </w:rPr>
        <w:t xml:space="preserve">Marco </w:t>
      </w:r>
      <w:r w:rsidRPr="0015505A">
        <w:rPr>
          <w:rFonts w:ascii="Calibri" w:eastAsia="Calibri" w:hAnsi="Calibri" w:cs="Arial"/>
          <w:color w:val="000000" w:themeColor="text1"/>
          <w:kern w:val="0"/>
          <w:sz w:val="22"/>
          <w:szCs w:val="22"/>
          <w:u w:val="single"/>
          <w:lang w:val="es-MX"/>
          <w14:ligatures w14:val="none"/>
        </w:rPr>
        <w:t xml:space="preserve">no </w:t>
      </w:r>
      <w:r w:rsidR="0023648D" w:rsidRPr="0015505A">
        <w:rPr>
          <w:rFonts w:ascii="Calibri" w:eastAsia="Calibri" w:hAnsi="Calibri" w:cs="Arial"/>
          <w:color w:val="000000" w:themeColor="text1"/>
          <w:kern w:val="0"/>
          <w:sz w:val="22"/>
          <w:szCs w:val="22"/>
          <w:lang w:val="es-MX"/>
          <w14:ligatures w14:val="none"/>
        </w:rPr>
        <w:t>pretende</w:t>
      </w:r>
      <w:r w:rsidRPr="0015505A">
        <w:rPr>
          <w:rFonts w:ascii="Calibri" w:eastAsia="Calibri" w:hAnsi="Calibri" w:cs="Arial"/>
          <w:color w:val="000000" w:themeColor="text1"/>
          <w:kern w:val="0"/>
          <w:sz w:val="22"/>
          <w:szCs w:val="22"/>
          <w:lang w:val="es-MX"/>
          <w14:ligatures w14:val="none"/>
        </w:rPr>
        <w:t xml:space="preserve"> explicar </w:t>
      </w:r>
      <w:hyperlink r:id="rId17" w:history="1">
        <w:r w:rsidRPr="0015505A">
          <w:rPr>
            <w:rStyle w:val="Hyperlink"/>
            <w:rFonts w:ascii="Calibri" w:eastAsia="Calibri" w:hAnsi="Calibri" w:cs="Arial"/>
            <w:color w:val="0563C1"/>
            <w:kern w:val="0"/>
            <w:sz w:val="22"/>
            <w:szCs w:val="22"/>
            <w:lang w:val="es-MX"/>
            <w14:ligatures w14:val="none"/>
          </w:rPr>
          <w:t xml:space="preserve">qué es la </w:t>
        </w:r>
      </w:hyperlink>
      <w:hyperlink r:id="rId18" w:history="1">
        <w:r w:rsidRPr="0015505A">
          <w:rPr>
            <w:rStyle w:val="Hyperlink"/>
            <w:rFonts w:ascii="Calibri" w:eastAsia="Calibri" w:hAnsi="Calibri" w:cs="Arial"/>
            <w:color w:val="0563C1"/>
            <w:kern w:val="0"/>
            <w:sz w:val="22"/>
            <w:szCs w:val="22"/>
            <w:lang w:val="es-MX"/>
            <w14:ligatures w14:val="none"/>
          </w:rPr>
          <w:t>GIRH</w:t>
        </w:r>
      </w:hyperlink>
      <w:r w:rsidRPr="0015505A">
        <w:rPr>
          <w:rFonts w:ascii="Calibri" w:eastAsia="Calibri" w:hAnsi="Calibri" w:cs="Arial"/>
          <w:color w:val="000000" w:themeColor="text1"/>
          <w:kern w:val="0"/>
          <w:sz w:val="22"/>
          <w:szCs w:val="22"/>
          <w:lang w:val="es-MX"/>
          <w14:ligatures w14:val="none"/>
        </w:rPr>
        <w:t xml:space="preserve">, </w:t>
      </w:r>
      <w:hyperlink r:id="rId19" w:history="1">
        <w:r w:rsidR="0023648D" w:rsidRPr="0015505A">
          <w:rPr>
            <w:rStyle w:val="Hyperlink"/>
            <w:rFonts w:ascii="Calibri" w:eastAsia="Calibri" w:hAnsi="Calibri" w:cs="Arial"/>
            <w:color w:val="0563C1"/>
            <w:kern w:val="0"/>
            <w:sz w:val="22"/>
            <w:szCs w:val="22"/>
            <w:lang w:val="es-MX"/>
            <w14:ligatures w14:val="none"/>
          </w:rPr>
          <w:t xml:space="preserve">presentar </w:t>
        </w:r>
        <w:r w:rsidR="00F614B5" w:rsidRPr="0015505A">
          <w:rPr>
            <w:rStyle w:val="Hyperlink"/>
            <w:rFonts w:ascii="Calibri" w:eastAsia="Calibri" w:hAnsi="Calibri" w:cs="Arial"/>
            <w:color w:val="0563C1"/>
            <w:kern w:val="0"/>
            <w:sz w:val="22"/>
            <w:szCs w:val="22"/>
            <w:lang w:val="es-MX"/>
            <w14:ligatures w14:val="none"/>
          </w:rPr>
          <w:t xml:space="preserve">una justificación para su </w:t>
        </w:r>
        <w:r w:rsidR="0015505A" w:rsidRPr="0015505A">
          <w:rPr>
            <w:rStyle w:val="Hyperlink"/>
            <w:rFonts w:ascii="Calibri" w:eastAsia="Calibri" w:hAnsi="Calibri" w:cs="Arial"/>
            <w:color w:val="0563C1"/>
            <w:kern w:val="0"/>
            <w:sz w:val="22"/>
            <w:szCs w:val="22"/>
            <w:lang w:val="es-MX"/>
            <w14:ligatures w14:val="none"/>
          </w:rPr>
          <w:t>implementación</w:t>
        </w:r>
      </w:hyperlink>
      <w:r w:rsidR="0023648D" w:rsidRPr="0015505A">
        <w:rPr>
          <w:rFonts w:ascii="Calibri" w:eastAsia="Calibri" w:hAnsi="Calibri" w:cs="Arial"/>
          <w:color w:val="000000" w:themeColor="text1"/>
          <w:kern w:val="0"/>
          <w:sz w:val="22"/>
          <w:szCs w:val="22"/>
          <w:lang w:val="es-MX"/>
          <w14:ligatures w14:val="none"/>
        </w:rPr>
        <w:t xml:space="preserve">, </w:t>
      </w:r>
      <w:hyperlink r:id="rId20" w:history="1">
        <w:r w:rsidR="0023648D" w:rsidRPr="0015505A">
          <w:rPr>
            <w:rStyle w:val="Hyperlink"/>
            <w:rFonts w:ascii="Calibri" w:eastAsia="Calibri" w:hAnsi="Calibri" w:cs="Arial"/>
            <w:color w:val="0563C1"/>
            <w:kern w:val="0"/>
            <w:sz w:val="22"/>
            <w:szCs w:val="22"/>
            <w:lang w:val="es-MX"/>
            <w14:ligatures w14:val="none"/>
          </w:rPr>
          <w:t xml:space="preserve">destacar </w:t>
        </w:r>
        <w:r w:rsidRPr="0015505A">
          <w:rPr>
            <w:rStyle w:val="Hyperlink"/>
            <w:rFonts w:ascii="Calibri" w:eastAsia="Calibri" w:hAnsi="Calibri" w:cs="Arial"/>
            <w:color w:val="0563C1"/>
            <w:kern w:val="0"/>
            <w:sz w:val="22"/>
            <w:szCs w:val="22"/>
            <w:lang w:val="es-MX"/>
            <w14:ligatures w14:val="none"/>
          </w:rPr>
          <w:t>su estado actual</w:t>
        </w:r>
      </w:hyperlink>
      <w:r w:rsidR="00F614B5" w:rsidRPr="0015505A">
        <w:rPr>
          <w:rFonts w:ascii="Calibri" w:eastAsia="Calibri" w:hAnsi="Calibri" w:cs="Arial"/>
          <w:color w:val="000000" w:themeColor="text1"/>
          <w:kern w:val="0"/>
          <w:sz w:val="22"/>
          <w:szCs w:val="22"/>
          <w:lang w:val="es-MX"/>
          <w14:ligatures w14:val="none"/>
        </w:rPr>
        <w:t xml:space="preserve"> o </w:t>
      </w:r>
      <w:hyperlink r:id="rId21" w:history="1">
        <w:r w:rsidR="0023648D" w:rsidRPr="0015505A">
          <w:rPr>
            <w:rStyle w:val="Hyperlink"/>
            <w:rFonts w:ascii="Calibri" w:eastAsia="Calibri" w:hAnsi="Calibri" w:cs="Arial"/>
            <w:color w:val="0563C1"/>
            <w:kern w:val="0"/>
            <w:sz w:val="22"/>
            <w:szCs w:val="22"/>
            <w:lang w:val="es-MX"/>
            <w14:ligatures w14:val="none"/>
          </w:rPr>
          <w:t xml:space="preserve">compartir </w:t>
        </w:r>
        <w:r w:rsidRPr="0015505A">
          <w:rPr>
            <w:rStyle w:val="Hyperlink"/>
            <w:rFonts w:ascii="Calibri" w:eastAsia="Calibri" w:hAnsi="Calibri" w:cs="Arial"/>
            <w:color w:val="0563C1"/>
            <w:kern w:val="0"/>
            <w:sz w:val="22"/>
            <w:szCs w:val="22"/>
            <w:lang w:val="es-MX"/>
            <w14:ligatures w14:val="none"/>
          </w:rPr>
          <w:t xml:space="preserve">ejemplos de </w:t>
        </w:r>
        <w:r w:rsidR="0015505A" w:rsidRPr="0015505A">
          <w:rPr>
            <w:rStyle w:val="Hyperlink"/>
            <w:rFonts w:ascii="Calibri" w:eastAsia="Calibri" w:hAnsi="Calibri" w:cs="Arial"/>
            <w:color w:val="0563C1"/>
            <w:kern w:val="0"/>
            <w:sz w:val="22"/>
            <w:szCs w:val="22"/>
            <w:lang w:val="es-MX"/>
            <w14:ligatures w14:val="none"/>
          </w:rPr>
          <w:t>implementación</w:t>
        </w:r>
        <w:r w:rsidR="000800C8" w:rsidRPr="0015505A">
          <w:rPr>
            <w:rStyle w:val="Hyperlink"/>
            <w:rFonts w:ascii="Calibri" w:eastAsia="Calibri" w:hAnsi="Calibri" w:cs="Arial"/>
            <w:color w:val="0563C1"/>
            <w:kern w:val="0"/>
            <w:sz w:val="22"/>
            <w:szCs w:val="22"/>
            <w:lang w:val="es-MX"/>
            <w14:ligatures w14:val="none"/>
          </w:rPr>
          <w:t xml:space="preserve"> de </w:t>
        </w:r>
        <w:r w:rsidRPr="0015505A">
          <w:rPr>
            <w:rStyle w:val="Hyperlink"/>
            <w:rFonts w:ascii="Calibri" w:eastAsia="Calibri" w:hAnsi="Calibri" w:cs="Arial"/>
            <w:color w:val="0563C1"/>
            <w:kern w:val="0"/>
            <w:sz w:val="22"/>
            <w:szCs w:val="22"/>
            <w:lang w:val="es-MX"/>
            <w14:ligatures w14:val="none"/>
          </w:rPr>
          <w:t>la GIRH</w:t>
        </w:r>
      </w:hyperlink>
      <w:r w:rsidR="00F614B5" w:rsidRPr="0015505A">
        <w:rPr>
          <w:rFonts w:ascii="Calibri" w:eastAsia="Calibri" w:hAnsi="Calibri" w:cs="Arial"/>
          <w:color w:val="000000" w:themeColor="text1"/>
          <w:kern w:val="0"/>
          <w:sz w:val="22"/>
          <w:szCs w:val="22"/>
          <w:lang w:val="es-MX"/>
          <w14:ligatures w14:val="none"/>
        </w:rPr>
        <w:t xml:space="preserve">. </w:t>
      </w:r>
      <w:r w:rsidR="002E73A2" w:rsidRPr="0015505A">
        <w:rPr>
          <w:rFonts w:ascii="Calibri" w:eastAsia="Calibri" w:hAnsi="Calibri" w:cs="Arial"/>
          <w:color w:val="000000" w:themeColor="text1"/>
          <w:kern w:val="0"/>
          <w:sz w:val="22"/>
          <w:szCs w:val="22"/>
          <w:lang w:val="es-MX"/>
          <w14:ligatures w14:val="none"/>
        </w:rPr>
        <w:t xml:space="preserve">Se da por supuesto </w:t>
      </w:r>
      <w:r w:rsidR="00210822" w:rsidRPr="0015505A">
        <w:rPr>
          <w:rFonts w:ascii="Calibri" w:eastAsia="Calibri" w:hAnsi="Calibri" w:cs="Arial"/>
          <w:color w:val="000000" w:themeColor="text1"/>
          <w:kern w:val="0"/>
          <w:sz w:val="22"/>
          <w:szCs w:val="22"/>
          <w:lang w:val="es-MX"/>
          <w14:ligatures w14:val="none"/>
        </w:rPr>
        <w:t>que</w:t>
      </w:r>
      <w:r w:rsidR="002E73A2" w:rsidRPr="0015505A">
        <w:rPr>
          <w:rFonts w:ascii="Calibri" w:eastAsia="Calibri" w:hAnsi="Calibri" w:cs="Arial"/>
          <w:color w:val="000000" w:themeColor="text1"/>
          <w:kern w:val="0"/>
          <w:sz w:val="22"/>
          <w:szCs w:val="22"/>
          <w:lang w:val="es-MX"/>
          <w14:ligatures w14:val="none"/>
        </w:rPr>
        <w:t xml:space="preserve"> el lector </w:t>
      </w:r>
      <w:r w:rsidR="005E6997" w:rsidRPr="0015505A">
        <w:rPr>
          <w:rFonts w:ascii="Calibri" w:eastAsia="Calibri" w:hAnsi="Calibri" w:cs="Arial"/>
          <w:color w:val="000000" w:themeColor="text1"/>
          <w:kern w:val="0"/>
          <w:sz w:val="22"/>
          <w:szCs w:val="22"/>
          <w:lang w:val="es-MX"/>
          <w14:ligatures w14:val="none"/>
        </w:rPr>
        <w:t xml:space="preserve">estará suficientemente informado </w:t>
      </w:r>
      <w:r w:rsidR="007C6E88" w:rsidRPr="0015505A">
        <w:rPr>
          <w:rFonts w:ascii="Calibri" w:eastAsia="Calibri" w:hAnsi="Calibri" w:cs="Arial"/>
          <w:color w:val="000000" w:themeColor="text1"/>
          <w:kern w:val="0"/>
          <w:sz w:val="22"/>
          <w:szCs w:val="22"/>
          <w:lang w:val="es-MX"/>
          <w14:ligatures w14:val="none"/>
        </w:rPr>
        <w:t xml:space="preserve">sobre </w:t>
      </w:r>
      <w:r w:rsidR="002E73A2" w:rsidRPr="0015505A">
        <w:rPr>
          <w:rFonts w:ascii="Calibri" w:eastAsia="Calibri" w:hAnsi="Calibri" w:cs="Arial"/>
          <w:color w:val="000000" w:themeColor="text1"/>
          <w:kern w:val="0"/>
          <w:sz w:val="22"/>
          <w:szCs w:val="22"/>
          <w:lang w:val="es-MX"/>
          <w14:ligatures w14:val="none"/>
        </w:rPr>
        <w:t>estos temas</w:t>
      </w:r>
      <w:r w:rsidR="0038460E" w:rsidRPr="0015505A">
        <w:rPr>
          <w:rFonts w:ascii="Calibri" w:eastAsia="Calibri" w:hAnsi="Calibri" w:cs="Arial"/>
          <w:color w:val="000000" w:themeColor="text1"/>
          <w:kern w:val="0"/>
          <w:sz w:val="22"/>
          <w:szCs w:val="22"/>
          <w:lang w:val="es-MX"/>
          <w14:ligatures w14:val="none"/>
        </w:rPr>
        <w:t xml:space="preserve">, aunque se ofrece más información en </w:t>
      </w:r>
      <w:r w:rsidR="00E36BDD" w:rsidRPr="0015505A">
        <w:rPr>
          <w:rFonts w:ascii="Calibri" w:eastAsia="Calibri" w:hAnsi="Calibri" w:cs="Arial"/>
          <w:color w:val="000000" w:themeColor="text1"/>
          <w:kern w:val="0"/>
          <w:sz w:val="22"/>
          <w:szCs w:val="22"/>
          <w:lang w:val="es-MX"/>
          <w14:ligatures w14:val="none"/>
        </w:rPr>
        <w:t xml:space="preserve">los enlaces </w:t>
      </w:r>
      <w:r w:rsidR="0038460E" w:rsidRPr="0015505A">
        <w:rPr>
          <w:rFonts w:ascii="Calibri" w:eastAsia="Calibri" w:hAnsi="Calibri" w:cs="Arial"/>
          <w:color w:val="000000" w:themeColor="text1"/>
          <w:kern w:val="0"/>
          <w:sz w:val="22"/>
          <w:szCs w:val="22"/>
          <w:lang w:val="es-MX"/>
          <w14:ligatures w14:val="none"/>
        </w:rPr>
        <w:t>anteriores</w:t>
      </w:r>
      <w:r w:rsidR="00210822" w:rsidRPr="0015505A">
        <w:rPr>
          <w:rFonts w:ascii="Calibri" w:eastAsia="Calibri" w:hAnsi="Calibri" w:cs="Arial"/>
          <w:color w:val="000000" w:themeColor="text1"/>
          <w:kern w:val="0"/>
          <w:sz w:val="22"/>
          <w:szCs w:val="22"/>
          <w:lang w:val="es-MX"/>
          <w14:ligatures w14:val="none"/>
        </w:rPr>
        <w:t xml:space="preserve">, </w:t>
      </w:r>
      <w:r w:rsidR="000A253E" w:rsidRPr="0015505A">
        <w:rPr>
          <w:rFonts w:ascii="Calibri" w:eastAsia="Calibri" w:hAnsi="Calibri" w:cs="Arial"/>
          <w:color w:val="000000" w:themeColor="text1"/>
          <w:kern w:val="0"/>
          <w:sz w:val="22"/>
          <w:szCs w:val="22"/>
          <w:lang w:val="es-MX"/>
          <w14:ligatures w14:val="none"/>
        </w:rPr>
        <w:t xml:space="preserve">así como </w:t>
      </w:r>
      <w:r w:rsidR="00210822" w:rsidRPr="0015505A">
        <w:rPr>
          <w:rFonts w:ascii="Calibri" w:eastAsia="Calibri" w:hAnsi="Calibri" w:cs="Arial"/>
          <w:color w:val="000000" w:themeColor="text1"/>
          <w:kern w:val="0"/>
          <w:sz w:val="22"/>
          <w:szCs w:val="22"/>
          <w:lang w:val="es-MX"/>
          <w14:ligatures w14:val="none"/>
        </w:rPr>
        <w:t>en el Anexo</w:t>
      </w:r>
      <w:r w:rsidR="000D7B3E" w:rsidRPr="0015505A">
        <w:rPr>
          <w:rFonts w:ascii="Calibri" w:eastAsia="Calibri" w:hAnsi="Calibri" w:cs="Arial"/>
          <w:color w:val="000000" w:themeColor="text1"/>
          <w:kern w:val="0"/>
          <w:sz w:val="22"/>
          <w:szCs w:val="22"/>
          <w:lang w:val="es-MX"/>
          <w14:ligatures w14:val="none"/>
        </w:rPr>
        <w:t xml:space="preserve">. </w:t>
      </w:r>
    </w:p>
    <w:p w14:paraId="30FA4673" w14:textId="27B4D220" w:rsidR="005A4BBA" w:rsidRPr="0015505A" w:rsidRDefault="00ED45C6">
      <w:pPr>
        <w:spacing w:after="120" w:line="240" w:lineRule="auto"/>
        <w:jc w:val="both"/>
        <w:rPr>
          <w:rFonts w:ascii="Calibri" w:eastAsia="Calibri" w:hAnsi="Calibri" w:cs="Arial"/>
          <w:color w:val="000000" w:themeColor="text1"/>
          <w:kern w:val="0"/>
          <w:sz w:val="22"/>
          <w:szCs w:val="22"/>
          <w:lang w:val="es-MX"/>
          <w14:ligatures w14:val="none"/>
        </w:rPr>
      </w:pPr>
      <w:r w:rsidRPr="0015505A">
        <w:rPr>
          <w:rFonts w:ascii="Calibri" w:eastAsia="Calibri" w:hAnsi="Calibri" w:cs="Arial"/>
          <w:color w:val="000000" w:themeColor="text1"/>
          <w:kern w:val="0"/>
          <w:sz w:val="22"/>
          <w:szCs w:val="22"/>
          <w:lang w:val="es-MX"/>
          <w14:ligatures w14:val="none"/>
        </w:rPr>
        <w:t xml:space="preserve">También se asume que el lector estará buscando </w:t>
      </w:r>
      <w:r w:rsidRPr="0015505A">
        <w:rPr>
          <w:rFonts w:ascii="Calibri" w:eastAsia="Calibri" w:hAnsi="Calibri" w:cs="Arial"/>
          <w:b/>
          <w:bCs/>
          <w:color w:val="000000" w:themeColor="text1"/>
          <w:kern w:val="0"/>
          <w:sz w:val="22"/>
          <w:szCs w:val="22"/>
          <w:lang w:val="es-MX"/>
          <w14:ligatures w14:val="none"/>
        </w:rPr>
        <w:t>cómo acelerar la implementación de la GIRH</w:t>
      </w:r>
      <w:r w:rsidR="00FC6F48" w:rsidRPr="0015505A">
        <w:rPr>
          <w:rFonts w:ascii="Calibri" w:eastAsia="Calibri" w:hAnsi="Calibri" w:cs="Arial"/>
          <w:color w:val="000000" w:themeColor="text1"/>
          <w:kern w:val="0"/>
          <w:sz w:val="22"/>
          <w:szCs w:val="22"/>
          <w:lang w:val="es-MX"/>
          <w14:ligatures w14:val="none"/>
        </w:rPr>
        <w:t xml:space="preserve">, </w:t>
      </w:r>
      <w:r w:rsidR="00B80796" w:rsidRPr="0015505A">
        <w:rPr>
          <w:rFonts w:ascii="Calibri" w:eastAsia="Calibri" w:hAnsi="Calibri" w:cs="Arial"/>
          <w:color w:val="000000" w:themeColor="text1"/>
          <w:kern w:val="0"/>
          <w:sz w:val="22"/>
          <w:szCs w:val="22"/>
          <w:lang w:val="es-MX"/>
          <w14:ligatures w14:val="none"/>
        </w:rPr>
        <w:t xml:space="preserve">a través </w:t>
      </w:r>
      <w:r w:rsidR="00F95CB2" w:rsidRPr="0015505A">
        <w:rPr>
          <w:rFonts w:ascii="Calibri" w:eastAsia="Calibri" w:hAnsi="Calibri" w:cs="Arial"/>
          <w:color w:val="000000" w:themeColor="text1"/>
          <w:kern w:val="0"/>
          <w:sz w:val="22"/>
          <w:szCs w:val="22"/>
          <w:lang w:val="es-MX"/>
          <w14:ligatures w14:val="none"/>
        </w:rPr>
        <w:t xml:space="preserve">del </w:t>
      </w:r>
      <w:r w:rsidR="00FC6F48" w:rsidRPr="0015505A">
        <w:rPr>
          <w:rFonts w:ascii="Calibri" w:eastAsia="Calibri" w:hAnsi="Calibri" w:cs="Arial"/>
          <w:color w:val="000000" w:themeColor="text1"/>
          <w:kern w:val="0"/>
          <w:sz w:val="22"/>
          <w:szCs w:val="22"/>
          <w:lang w:val="es-MX"/>
          <w14:ligatures w14:val="none"/>
        </w:rPr>
        <w:t xml:space="preserve">típico proceso de </w:t>
      </w:r>
      <w:r w:rsidR="0061177C" w:rsidRPr="0015505A">
        <w:rPr>
          <w:rFonts w:ascii="Calibri" w:eastAsia="Calibri" w:hAnsi="Calibri" w:cs="Arial"/>
          <w:color w:val="000000" w:themeColor="text1"/>
          <w:kern w:val="0"/>
          <w:sz w:val="22"/>
          <w:szCs w:val="22"/>
          <w:lang w:val="es-MX"/>
          <w14:ligatures w14:val="none"/>
        </w:rPr>
        <w:t>Planificación de la Acción</w:t>
      </w:r>
      <w:r w:rsidR="000E28D7" w:rsidRPr="0015505A">
        <w:rPr>
          <w:rFonts w:ascii="Calibri" w:eastAsia="Calibri" w:hAnsi="Calibri" w:cs="Arial"/>
          <w:color w:val="000000" w:themeColor="text1"/>
          <w:kern w:val="0"/>
          <w:sz w:val="22"/>
          <w:szCs w:val="22"/>
          <w:lang w:val="es-MX"/>
          <w14:ligatures w14:val="none"/>
        </w:rPr>
        <w:t xml:space="preserve">. </w:t>
      </w:r>
      <w:r w:rsidR="0061177C" w:rsidRPr="0015505A">
        <w:rPr>
          <w:rFonts w:ascii="Calibri" w:eastAsia="Calibri" w:hAnsi="Calibri" w:cs="Arial"/>
          <w:color w:val="000000" w:themeColor="text1"/>
          <w:kern w:val="0"/>
          <w:sz w:val="22"/>
          <w:szCs w:val="22"/>
          <w:lang w:val="es-MX"/>
          <w14:ligatures w14:val="none"/>
        </w:rPr>
        <w:t xml:space="preserve">Por esa razón, </w:t>
      </w:r>
      <w:r w:rsidR="0012085F" w:rsidRPr="0015505A">
        <w:rPr>
          <w:rFonts w:ascii="Calibri" w:eastAsia="Calibri" w:hAnsi="Calibri" w:cs="Arial"/>
          <w:color w:val="000000" w:themeColor="text1"/>
          <w:kern w:val="0"/>
          <w:sz w:val="22"/>
          <w:szCs w:val="22"/>
          <w:lang w:val="es-MX"/>
          <w14:ligatures w14:val="none"/>
        </w:rPr>
        <w:t xml:space="preserve">este </w:t>
      </w:r>
      <w:r w:rsidR="008E074A" w:rsidRPr="0015505A">
        <w:rPr>
          <w:rFonts w:ascii="Calibri" w:eastAsia="Calibri" w:hAnsi="Calibri" w:cs="Arial"/>
          <w:color w:val="000000" w:themeColor="text1"/>
          <w:kern w:val="0"/>
          <w:sz w:val="22"/>
          <w:szCs w:val="22"/>
          <w:lang w:val="es-MX"/>
          <w14:ligatures w14:val="none"/>
        </w:rPr>
        <w:t xml:space="preserve">Marco pretende ser un material de referencia </w:t>
      </w:r>
      <w:r w:rsidR="00D66EF6" w:rsidRPr="0015505A">
        <w:rPr>
          <w:rFonts w:ascii="Calibri" w:eastAsia="Calibri" w:hAnsi="Calibri" w:cs="Arial"/>
          <w:color w:val="000000" w:themeColor="text1"/>
          <w:kern w:val="0"/>
          <w:sz w:val="22"/>
          <w:szCs w:val="22"/>
          <w:lang w:val="es-MX"/>
          <w14:ligatures w14:val="none"/>
        </w:rPr>
        <w:t xml:space="preserve">paso a paso para guiar al lector a través </w:t>
      </w:r>
      <w:r w:rsidR="008E074A" w:rsidRPr="0015505A">
        <w:rPr>
          <w:rFonts w:ascii="Calibri" w:eastAsia="Calibri" w:hAnsi="Calibri" w:cs="Arial"/>
          <w:color w:val="000000" w:themeColor="text1"/>
          <w:kern w:val="0"/>
          <w:sz w:val="22"/>
          <w:szCs w:val="22"/>
          <w:lang w:val="es-MX"/>
          <w14:ligatures w14:val="none"/>
        </w:rPr>
        <w:t xml:space="preserve">del proceso, señalando y complementando las directrices y marcos globales existentes. </w:t>
      </w:r>
      <w:r w:rsidR="009A6209" w:rsidRPr="0015505A">
        <w:rPr>
          <w:rFonts w:ascii="Calibri" w:eastAsia="Calibri" w:hAnsi="Calibri" w:cs="Arial"/>
          <w:color w:val="000000" w:themeColor="text1"/>
          <w:kern w:val="0"/>
          <w:sz w:val="22"/>
          <w:szCs w:val="22"/>
          <w:lang w:val="es-MX"/>
          <w14:ligatures w14:val="none"/>
        </w:rPr>
        <w:t xml:space="preserve">El Marco </w:t>
      </w:r>
      <w:r w:rsidR="000E28D7" w:rsidRPr="0015505A">
        <w:rPr>
          <w:rFonts w:ascii="Calibri" w:eastAsia="Calibri" w:hAnsi="Calibri" w:cs="Arial"/>
          <w:color w:val="000000" w:themeColor="text1"/>
          <w:kern w:val="0"/>
          <w:sz w:val="22"/>
          <w:szCs w:val="22"/>
          <w:lang w:val="es-MX"/>
          <w14:ligatures w14:val="none"/>
        </w:rPr>
        <w:t xml:space="preserve">es </w:t>
      </w:r>
      <w:r w:rsidR="00D66EF6" w:rsidRPr="0015505A">
        <w:rPr>
          <w:rFonts w:ascii="Calibri" w:eastAsia="Calibri" w:hAnsi="Calibri" w:cs="Arial"/>
          <w:color w:val="000000" w:themeColor="text1"/>
          <w:kern w:val="0"/>
          <w:sz w:val="22"/>
          <w:szCs w:val="22"/>
          <w:lang w:val="es-MX"/>
          <w14:ligatures w14:val="none"/>
        </w:rPr>
        <w:t xml:space="preserve">también </w:t>
      </w:r>
      <w:r w:rsidR="000E28D7" w:rsidRPr="0015505A">
        <w:rPr>
          <w:rFonts w:ascii="Calibri" w:eastAsia="Calibri" w:hAnsi="Calibri" w:cs="Arial"/>
          <w:color w:val="000000" w:themeColor="text1"/>
          <w:kern w:val="0"/>
          <w:sz w:val="22"/>
          <w:szCs w:val="22"/>
          <w:lang w:val="es-MX"/>
          <w14:ligatures w14:val="none"/>
        </w:rPr>
        <w:t xml:space="preserve">un </w:t>
      </w:r>
      <w:r w:rsidR="007D60FB" w:rsidRPr="0015505A">
        <w:rPr>
          <w:rFonts w:ascii="Calibri" w:eastAsia="Calibri" w:hAnsi="Calibri" w:cs="Arial"/>
          <w:color w:val="000000" w:themeColor="text1"/>
          <w:kern w:val="0"/>
          <w:sz w:val="22"/>
          <w:szCs w:val="22"/>
          <w:lang w:val="es-MX"/>
          <w14:ligatures w14:val="none"/>
        </w:rPr>
        <w:t xml:space="preserve">documento </w:t>
      </w:r>
      <w:r w:rsidR="00FE4B7B" w:rsidRPr="0015505A">
        <w:rPr>
          <w:rFonts w:ascii="Calibri" w:eastAsia="Calibri" w:hAnsi="Calibri" w:cs="Arial"/>
          <w:color w:val="000000" w:themeColor="text1"/>
          <w:kern w:val="0"/>
          <w:sz w:val="22"/>
          <w:szCs w:val="22"/>
          <w:lang w:val="es-MX"/>
          <w14:ligatures w14:val="none"/>
        </w:rPr>
        <w:t xml:space="preserve">vivo </w:t>
      </w:r>
      <w:r w:rsidR="00A73542" w:rsidRPr="0015505A">
        <w:rPr>
          <w:rFonts w:ascii="Calibri" w:eastAsia="Calibri" w:hAnsi="Calibri" w:cs="Arial"/>
          <w:color w:val="000000" w:themeColor="text1"/>
          <w:kern w:val="0"/>
          <w:sz w:val="22"/>
          <w:szCs w:val="22"/>
          <w:lang w:val="es-MX"/>
          <w14:ligatures w14:val="none"/>
        </w:rPr>
        <w:t xml:space="preserve">que se actualizará </w:t>
      </w:r>
      <w:r w:rsidR="009120F4" w:rsidRPr="0015505A">
        <w:rPr>
          <w:rFonts w:ascii="Calibri" w:eastAsia="Calibri" w:hAnsi="Calibri" w:cs="Arial"/>
          <w:color w:val="000000" w:themeColor="text1"/>
          <w:kern w:val="0"/>
          <w:sz w:val="22"/>
          <w:szCs w:val="22"/>
          <w:lang w:val="es-MX"/>
          <w14:ligatures w14:val="none"/>
        </w:rPr>
        <w:t>periódicamente</w:t>
      </w:r>
      <w:r w:rsidR="009A6209" w:rsidRPr="0015505A">
        <w:rPr>
          <w:rFonts w:ascii="Calibri" w:eastAsia="Calibri" w:hAnsi="Calibri" w:cs="Arial"/>
          <w:color w:val="000000" w:themeColor="text1"/>
          <w:kern w:val="0"/>
          <w:sz w:val="22"/>
          <w:szCs w:val="22"/>
          <w:lang w:val="es-MX"/>
          <w14:ligatures w14:val="none"/>
        </w:rPr>
        <w:t xml:space="preserve">, basándose en </w:t>
      </w:r>
      <w:r w:rsidR="00A73542" w:rsidRPr="0015505A">
        <w:rPr>
          <w:rFonts w:ascii="Calibri" w:eastAsia="Calibri" w:hAnsi="Calibri" w:cs="Arial"/>
          <w:color w:val="000000" w:themeColor="text1"/>
          <w:kern w:val="0"/>
          <w:sz w:val="22"/>
          <w:szCs w:val="22"/>
          <w:lang w:val="es-MX"/>
          <w14:ligatures w14:val="none"/>
        </w:rPr>
        <w:t xml:space="preserve">las experiencias de </w:t>
      </w:r>
      <w:r w:rsidR="0015505A" w:rsidRPr="0015505A">
        <w:rPr>
          <w:rFonts w:ascii="Calibri" w:eastAsia="Calibri" w:hAnsi="Calibri" w:cs="Arial"/>
          <w:color w:val="000000" w:themeColor="text1"/>
          <w:kern w:val="0"/>
          <w:sz w:val="22"/>
          <w:szCs w:val="22"/>
          <w:lang w:val="es-MX"/>
          <w14:ligatures w14:val="none"/>
        </w:rPr>
        <w:t>implementación</w:t>
      </w:r>
      <w:r w:rsidR="00A73542" w:rsidRPr="0015505A">
        <w:rPr>
          <w:rFonts w:ascii="Calibri" w:eastAsia="Calibri" w:hAnsi="Calibri" w:cs="Arial"/>
          <w:color w:val="000000" w:themeColor="text1"/>
          <w:kern w:val="0"/>
          <w:sz w:val="22"/>
          <w:szCs w:val="22"/>
          <w:lang w:val="es-MX"/>
          <w14:ligatures w14:val="none"/>
        </w:rPr>
        <w:t xml:space="preserve"> de </w:t>
      </w:r>
      <w:r w:rsidR="000E28D7" w:rsidRPr="0015505A">
        <w:rPr>
          <w:rFonts w:ascii="Calibri" w:eastAsia="Calibri" w:hAnsi="Calibri" w:cs="Arial"/>
          <w:color w:val="000000" w:themeColor="text1"/>
          <w:kern w:val="0"/>
          <w:sz w:val="22"/>
          <w:szCs w:val="22"/>
          <w:lang w:val="es-MX"/>
          <w14:ligatures w14:val="none"/>
        </w:rPr>
        <w:t xml:space="preserve">este </w:t>
      </w:r>
      <w:r w:rsidR="00A73542" w:rsidRPr="0015505A">
        <w:rPr>
          <w:rFonts w:ascii="Calibri" w:eastAsia="Calibri" w:hAnsi="Calibri" w:cs="Arial"/>
          <w:color w:val="000000" w:themeColor="text1"/>
          <w:kern w:val="0"/>
          <w:sz w:val="22"/>
          <w:szCs w:val="22"/>
          <w:lang w:val="es-MX"/>
          <w14:ligatures w14:val="none"/>
        </w:rPr>
        <w:t xml:space="preserve">proceso </w:t>
      </w:r>
      <w:r w:rsidR="000E28D7" w:rsidRPr="0015505A">
        <w:rPr>
          <w:rFonts w:ascii="Calibri" w:eastAsia="Calibri" w:hAnsi="Calibri" w:cs="Arial"/>
          <w:color w:val="000000" w:themeColor="text1"/>
          <w:kern w:val="0"/>
          <w:sz w:val="22"/>
          <w:szCs w:val="22"/>
          <w:lang w:val="es-MX"/>
          <w14:ligatures w14:val="none"/>
        </w:rPr>
        <w:t xml:space="preserve">en </w:t>
      </w:r>
      <w:r w:rsidR="00A73542" w:rsidRPr="0015505A">
        <w:rPr>
          <w:rFonts w:ascii="Calibri" w:eastAsia="Calibri" w:hAnsi="Calibri" w:cs="Arial"/>
          <w:color w:val="000000" w:themeColor="text1"/>
          <w:kern w:val="0"/>
          <w:sz w:val="22"/>
          <w:szCs w:val="22"/>
          <w:lang w:val="es-MX"/>
          <w14:ligatures w14:val="none"/>
        </w:rPr>
        <w:t xml:space="preserve">distintos países. </w:t>
      </w:r>
      <w:r w:rsidR="00661015" w:rsidRPr="0015505A">
        <w:rPr>
          <w:rFonts w:ascii="Calibri" w:eastAsia="Calibri" w:hAnsi="Calibri" w:cs="Arial"/>
          <w:color w:val="000000" w:themeColor="text1"/>
          <w:kern w:val="0"/>
          <w:sz w:val="22"/>
          <w:szCs w:val="22"/>
          <w:lang w:val="es-MX"/>
          <w14:ligatures w14:val="none"/>
        </w:rPr>
        <w:t xml:space="preserve">Todos los comentarios sobre </w:t>
      </w:r>
      <w:r w:rsidR="00AD761E" w:rsidRPr="0015505A">
        <w:rPr>
          <w:rFonts w:ascii="Calibri" w:eastAsia="Calibri" w:hAnsi="Calibri" w:cs="Arial"/>
          <w:color w:val="000000" w:themeColor="text1"/>
          <w:kern w:val="0"/>
          <w:sz w:val="22"/>
          <w:szCs w:val="22"/>
          <w:lang w:val="es-MX"/>
          <w14:ligatures w14:val="none"/>
        </w:rPr>
        <w:t xml:space="preserve">este Marco </w:t>
      </w:r>
      <w:r w:rsidR="00D21E4F" w:rsidRPr="0015505A">
        <w:rPr>
          <w:rFonts w:ascii="Calibri" w:eastAsia="Calibri" w:hAnsi="Calibri" w:cs="Arial"/>
          <w:color w:val="000000" w:themeColor="text1"/>
          <w:kern w:val="0"/>
          <w:sz w:val="22"/>
          <w:szCs w:val="22"/>
          <w:lang w:val="es-MX"/>
          <w14:ligatures w14:val="none"/>
        </w:rPr>
        <w:t xml:space="preserve">son bienvenidos </w:t>
      </w:r>
      <w:r w:rsidR="005F3F95" w:rsidRPr="0015505A">
        <w:rPr>
          <w:rFonts w:ascii="Calibri" w:eastAsia="Calibri" w:hAnsi="Calibri" w:cs="Arial"/>
          <w:color w:val="000000" w:themeColor="text1"/>
          <w:kern w:val="0"/>
          <w:sz w:val="22"/>
          <w:szCs w:val="22"/>
          <w:lang w:val="es-MX"/>
          <w14:ligatures w14:val="none"/>
        </w:rPr>
        <w:t>(</w:t>
      </w:r>
      <w:hyperlink r:id="rId22" w:history="1">
        <w:r w:rsidR="00D21E4F" w:rsidRPr="0015505A">
          <w:rPr>
            <w:rStyle w:val="Hyperlink"/>
            <w:rFonts w:ascii="Calibri" w:eastAsia="Calibri" w:hAnsi="Calibri" w:cs="Arial"/>
            <w:kern w:val="0"/>
            <w:sz w:val="22"/>
            <w:szCs w:val="22"/>
            <w:lang w:val="es-MX"/>
            <w14:ligatures w14:val="none"/>
          </w:rPr>
          <w:t>póngase en contacto con nosotros</w:t>
        </w:r>
      </w:hyperlink>
      <w:r w:rsidR="00D21E4F" w:rsidRPr="0015505A">
        <w:rPr>
          <w:rFonts w:ascii="Calibri" w:eastAsia="Calibri" w:hAnsi="Calibri" w:cs="Arial"/>
          <w:color w:val="000000" w:themeColor="text1"/>
          <w:kern w:val="0"/>
          <w:sz w:val="22"/>
          <w:szCs w:val="22"/>
          <w:lang w:val="es-MX"/>
          <w14:ligatures w14:val="none"/>
        </w:rPr>
        <w:t xml:space="preserve"> si desea compartir sus </w:t>
      </w:r>
      <w:r w:rsidR="00576636" w:rsidRPr="0015505A">
        <w:rPr>
          <w:rFonts w:ascii="Calibri" w:eastAsia="Calibri" w:hAnsi="Calibri" w:cs="Arial"/>
          <w:color w:val="000000" w:themeColor="text1"/>
          <w:kern w:val="0"/>
          <w:sz w:val="22"/>
          <w:szCs w:val="22"/>
          <w:lang w:val="es-MX"/>
          <w14:ligatures w14:val="none"/>
        </w:rPr>
        <w:t>opiniones</w:t>
      </w:r>
      <w:r w:rsidR="005F3F95" w:rsidRPr="0015505A">
        <w:rPr>
          <w:rFonts w:ascii="Calibri" w:eastAsia="Calibri" w:hAnsi="Calibri" w:cs="Arial"/>
          <w:color w:val="000000" w:themeColor="text1"/>
          <w:kern w:val="0"/>
          <w:sz w:val="22"/>
          <w:szCs w:val="22"/>
          <w:lang w:val="es-MX"/>
          <w14:ligatures w14:val="none"/>
        </w:rPr>
        <w:t>)</w:t>
      </w:r>
      <w:r w:rsidR="00FE57EC" w:rsidRPr="0015505A">
        <w:rPr>
          <w:rFonts w:ascii="Calibri" w:eastAsia="Calibri" w:hAnsi="Calibri" w:cs="Arial"/>
          <w:color w:val="12354E"/>
          <w:kern w:val="0"/>
          <w:sz w:val="22"/>
          <w:szCs w:val="22"/>
          <w:lang w:val="es-MX"/>
          <w14:ligatures w14:val="none"/>
        </w:rPr>
        <w:t xml:space="preserve">. </w:t>
      </w:r>
    </w:p>
    <w:p w14:paraId="0C6D72C3" w14:textId="77777777" w:rsidR="005A4BBA" w:rsidRPr="0015505A" w:rsidRDefault="00ED45C6">
      <w:pPr>
        <w:pStyle w:val="Heading2"/>
        <w:rPr>
          <w:lang w:val="es-MX"/>
        </w:rPr>
      </w:pPr>
      <w:bookmarkStart w:id="6" w:name="_Toc183725816"/>
      <w:r w:rsidRPr="0015505A">
        <w:rPr>
          <w:lang w:val="es-MX"/>
        </w:rPr>
        <w:t xml:space="preserve">¿Quién debe utilizar este </w:t>
      </w:r>
      <w:r w:rsidR="00C328B4" w:rsidRPr="0015505A">
        <w:rPr>
          <w:lang w:val="es-MX"/>
        </w:rPr>
        <w:t>Marco</w:t>
      </w:r>
      <w:r w:rsidRPr="0015505A">
        <w:rPr>
          <w:lang w:val="es-MX"/>
        </w:rPr>
        <w:t>?</w:t>
      </w:r>
      <w:bookmarkEnd w:id="6"/>
    </w:p>
    <w:p w14:paraId="5DD8532B" w14:textId="77777777" w:rsidR="005A4BBA" w:rsidRPr="0015505A" w:rsidRDefault="00ED45C6">
      <w:pPr>
        <w:spacing w:after="120" w:line="240" w:lineRule="auto"/>
        <w:jc w:val="both"/>
        <w:rPr>
          <w:rFonts w:ascii="Calibri" w:eastAsia="Calibri" w:hAnsi="Calibri" w:cs="Arial"/>
          <w:kern w:val="0"/>
          <w:sz w:val="22"/>
          <w:szCs w:val="22"/>
          <w:lang w:val="es-MX"/>
          <w14:ligatures w14:val="none"/>
        </w:rPr>
      </w:pPr>
      <w:r w:rsidRPr="0015505A">
        <w:rPr>
          <w:rFonts w:ascii="Calibri" w:eastAsia="Calibri" w:hAnsi="Calibri" w:cs="Arial"/>
          <w:kern w:val="0"/>
          <w:sz w:val="22"/>
          <w:szCs w:val="22"/>
          <w:lang w:val="es-MX"/>
          <w14:ligatures w14:val="none"/>
        </w:rPr>
        <w:t xml:space="preserve">Este </w:t>
      </w:r>
      <w:r w:rsidR="00180C89" w:rsidRPr="0015505A">
        <w:rPr>
          <w:rFonts w:ascii="Calibri" w:eastAsia="Calibri" w:hAnsi="Calibri" w:cs="Arial"/>
          <w:kern w:val="0"/>
          <w:sz w:val="22"/>
          <w:szCs w:val="22"/>
          <w:lang w:val="es-MX"/>
          <w14:ligatures w14:val="none"/>
        </w:rPr>
        <w:t xml:space="preserve">Marco </w:t>
      </w:r>
      <w:r w:rsidRPr="0015505A">
        <w:rPr>
          <w:rFonts w:ascii="Calibri" w:eastAsia="Calibri" w:hAnsi="Calibri" w:cs="Arial"/>
          <w:kern w:val="0"/>
          <w:sz w:val="22"/>
          <w:szCs w:val="22"/>
          <w:lang w:val="es-MX"/>
          <w14:ligatures w14:val="none"/>
        </w:rPr>
        <w:t xml:space="preserve">se ha redactado teniendo en cuenta los siguientes </w:t>
      </w:r>
      <w:r w:rsidRPr="0015505A">
        <w:rPr>
          <w:rFonts w:ascii="Calibri" w:eastAsia="Calibri" w:hAnsi="Calibri" w:cs="Arial"/>
          <w:b/>
          <w:bCs/>
          <w:kern w:val="0"/>
          <w:sz w:val="22"/>
          <w:szCs w:val="22"/>
          <w:lang w:val="es-MX"/>
          <w14:ligatures w14:val="none"/>
        </w:rPr>
        <w:t xml:space="preserve">destinatarios: </w:t>
      </w:r>
    </w:p>
    <w:p w14:paraId="4EFB7887" w14:textId="77777777" w:rsidR="005A4BBA" w:rsidRPr="0015505A" w:rsidRDefault="00CF55CA">
      <w:pPr>
        <w:pStyle w:val="ListParagraph"/>
        <w:numPr>
          <w:ilvl w:val="0"/>
          <w:numId w:val="31"/>
        </w:numPr>
        <w:spacing w:after="120"/>
        <w:ind w:left="714" w:hanging="357"/>
        <w:contextualSpacing w:val="0"/>
        <w:jc w:val="both"/>
        <w:rPr>
          <w:rFonts w:ascii="Calibri" w:eastAsia="Calibri" w:hAnsi="Calibri" w:cs="Arial"/>
          <w:color w:val="auto"/>
          <w:lang w:val="es-MX"/>
        </w:rPr>
      </w:pPr>
      <w:r w:rsidRPr="0015505A">
        <w:rPr>
          <w:rFonts w:ascii="Calibri" w:eastAsia="Calibri" w:hAnsi="Calibri" w:cs="Arial"/>
          <w:color w:val="auto"/>
          <w:lang w:val="es-MX"/>
        </w:rPr>
        <w:t xml:space="preserve">Los </w:t>
      </w:r>
      <w:r w:rsidRPr="0015505A">
        <w:rPr>
          <w:rFonts w:ascii="Calibri" w:eastAsia="Calibri" w:hAnsi="Calibri" w:cs="Arial"/>
          <w:b/>
          <w:bCs/>
          <w:color w:val="auto"/>
          <w:lang w:val="es-MX"/>
        </w:rPr>
        <w:t>socios del Programa de Apoyo</w:t>
      </w:r>
      <w:r w:rsidR="004D2411" w:rsidRPr="0015505A">
        <w:rPr>
          <w:rFonts w:ascii="Calibri" w:eastAsia="Calibri" w:hAnsi="Calibri" w:cs="Arial"/>
          <w:color w:val="auto"/>
          <w:lang w:val="es-MX"/>
        </w:rPr>
        <w:t xml:space="preserve">, que </w:t>
      </w:r>
      <w:r w:rsidR="005A16BD" w:rsidRPr="0015505A">
        <w:rPr>
          <w:rFonts w:ascii="Calibri" w:eastAsia="Calibri" w:hAnsi="Calibri" w:cs="Arial"/>
          <w:color w:val="auto"/>
          <w:lang w:val="es-MX"/>
        </w:rPr>
        <w:t xml:space="preserve">ayudan a </w:t>
      </w:r>
      <w:r w:rsidR="00CC0332" w:rsidRPr="0015505A">
        <w:rPr>
          <w:rFonts w:ascii="Calibri" w:eastAsia="Calibri" w:hAnsi="Calibri" w:cs="Arial"/>
          <w:color w:val="auto"/>
          <w:lang w:val="es-MX"/>
        </w:rPr>
        <w:t>los gobiernos nacionales</w:t>
      </w:r>
      <w:r w:rsidR="0008150F" w:rsidRPr="0015505A">
        <w:rPr>
          <w:rFonts w:ascii="Calibri" w:eastAsia="Calibri" w:hAnsi="Calibri" w:cs="Arial"/>
          <w:color w:val="auto"/>
          <w:lang w:val="es-MX"/>
        </w:rPr>
        <w:t xml:space="preserve">, </w:t>
      </w:r>
      <w:r w:rsidR="005A16BD" w:rsidRPr="0015505A">
        <w:rPr>
          <w:rFonts w:ascii="Calibri" w:eastAsia="Calibri" w:hAnsi="Calibri" w:cs="Arial"/>
          <w:color w:val="auto"/>
          <w:lang w:val="es-MX"/>
        </w:rPr>
        <w:t xml:space="preserve">en particular a </w:t>
      </w:r>
      <w:r w:rsidR="002E537C" w:rsidRPr="0015505A">
        <w:rPr>
          <w:rFonts w:ascii="Calibri" w:eastAsia="Calibri" w:hAnsi="Calibri" w:cs="Arial"/>
          <w:color w:val="auto"/>
          <w:lang w:val="es-MX"/>
        </w:rPr>
        <w:t>los puntos focales nacionales del ODS 6.5.1</w:t>
      </w:r>
      <w:r w:rsidR="004D2411" w:rsidRPr="0015505A">
        <w:rPr>
          <w:rFonts w:ascii="Calibri" w:eastAsia="Calibri" w:hAnsi="Calibri" w:cs="Arial"/>
          <w:color w:val="auto"/>
          <w:lang w:val="es-MX"/>
        </w:rPr>
        <w:t xml:space="preserve">, </w:t>
      </w:r>
      <w:r w:rsidR="002E537C" w:rsidRPr="0015505A">
        <w:rPr>
          <w:rFonts w:ascii="Calibri" w:eastAsia="Calibri" w:hAnsi="Calibri" w:cs="Arial"/>
          <w:color w:val="auto"/>
          <w:lang w:val="es-MX"/>
        </w:rPr>
        <w:t xml:space="preserve">en la </w:t>
      </w:r>
      <w:r w:rsidR="004D2411" w:rsidRPr="0015505A">
        <w:rPr>
          <w:rFonts w:ascii="Calibri" w:eastAsia="Calibri" w:hAnsi="Calibri" w:cs="Arial"/>
          <w:color w:val="auto"/>
          <w:lang w:val="es-MX"/>
        </w:rPr>
        <w:t>planificación para acelerar</w:t>
      </w:r>
      <w:r w:rsidR="00CC0332" w:rsidRPr="0015505A">
        <w:rPr>
          <w:rFonts w:ascii="Calibri" w:eastAsia="Calibri" w:hAnsi="Calibri" w:cs="Arial"/>
          <w:color w:val="auto"/>
          <w:lang w:val="es-MX"/>
        </w:rPr>
        <w:t xml:space="preserve"> la consecución de sus objetivos relacionados con el agua y el clima</w:t>
      </w:r>
      <w:r w:rsidR="00E33C92" w:rsidRPr="0015505A">
        <w:rPr>
          <w:rFonts w:ascii="Calibri" w:eastAsia="Calibri" w:hAnsi="Calibri" w:cs="Arial"/>
          <w:color w:val="auto"/>
          <w:lang w:val="es-MX"/>
        </w:rPr>
        <w:t xml:space="preserve">, con </w:t>
      </w:r>
      <w:r w:rsidR="00791896" w:rsidRPr="0015505A">
        <w:rPr>
          <w:rFonts w:ascii="Calibri" w:eastAsia="Calibri" w:hAnsi="Calibri" w:cs="Arial"/>
          <w:color w:val="auto"/>
          <w:lang w:val="es-MX"/>
        </w:rPr>
        <w:t>asistencia financiera y técnica directa</w:t>
      </w:r>
      <w:r w:rsidR="00096BB8" w:rsidRPr="0015505A">
        <w:rPr>
          <w:rFonts w:ascii="Calibri" w:eastAsia="Calibri" w:hAnsi="Calibri" w:cs="Arial"/>
          <w:color w:val="auto"/>
          <w:lang w:val="es-MX"/>
        </w:rPr>
        <w:t xml:space="preserve">. </w:t>
      </w:r>
    </w:p>
    <w:p w14:paraId="204BC011" w14:textId="77777777" w:rsidR="005A4BBA" w:rsidRPr="0015505A" w:rsidRDefault="002533F5">
      <w:pPr>
        <w:pStyle w:val="ListParagraph"/>
        <w:numPr>
          <w:ilvl w:val="0"/>
          <w:numId w:val="31"/>
        </w:numPr>
        <w:spacing w:after="120"/>
        <w:ind w:left="714" w:hanging="357"/>
        <w:contextualSpacing w:val="0"/>
        <w:jc w:val="both"/>
        <w:rPr>
          <w:rFonts w:ascii="Calibri" w:eastAsia="Calibri" w:hAnsi="Calibri" w:cs="Arial"/>
          <w:color w:val="auto"/>
          <w:lang w:val="es-MX"/>
        </w:rPr>
      </w:pPr>
      <w:r w:rsidRPr="0015505A">
        <w:rPr>
          <w:rFonts w:ascii="Calibri" w:eastAsia="Calibri" w:hAnsi="Calibri" w:cs="Arial"/>
          <w:color w:val="auto"/>
          <w:lang w:val="es-MX"/>
        </w:rPr>
        <w:t xml:space="preserve">Los </w:t>
      </w:r>
      <w:r w:rsidRPr="0015505A">
        <w:rPr>
          <w:rFonts w:ascii="Calibri" w:eastAsia="Calibri" w:hAnsi="Calibri" w:cs="Arial"/>
          <w:b/>
          <w:bCs/>
          <w:color w:val="auto"/>
          <w:lang w:val="es-MX"/>
        </w:rPr>
        <w:t>puntos focales del ODS 6.5.</w:t>
      </w:r>
      <w:r w:rsidR="001E4FC5" w:rsidRPr="0015505A">
        <w:rPr>
          <w:rFonts w:ascii="Calibri" w:eastAsia="Calibri" w:hAnsi="Calibri" w:cs="Arial"/>
          <w:b/>
          <w:bCs/>
          <w:color w:val="auto"/>
          <w:lang w:val="es-MX"/>
        </w:rPr>
        <w:t xml:space="preserve">1 y los </w:t>
      </w:r>
      <w:r w:rsidR="00E1061F" w:rsidRPr="0015505A">
        <w:rPr>
          <w:rFonts w:ascii="Calibri" w:eastAsia="Calibri" w:hAnsi="Calibri" w:cs="Arial"/>
          <w:b/>
          <w:bCs/>
          <w:color w:val="auto"/>
          <w:lang w:val="es-MX"/>
        </w:rPr>
        <w:t>colegas pertinentes</w:t>
      </w:r>
      <w:r w:rsidR="003205D3" w:rsidRPr="0015505A">
        <w:rPr>
          <w:rFonts w:ascii="Calibri" w:eastAsia="Calibri" w:hAnsi="Calibri" w:cs="Arial"/>
          <w:color w:val="auto"/>
          <w:lang w:val="es-MX"/>
        </w:rPr>
        <w:t xml:space="preserve">, </w:t>
      </w:r>
      <w:r w:rsidR="00220A35" w:rsidRPr="0015505A">
        <w:rPr>
          <w:rFonts w:ascii="Calibri" w:eastAsia="Calibri" w:hAnsi="Calibri" w:cs="Arial"/>
          <w:color w:val="auto"/>
          <w:lang w:val="es-MX"/>
        </w:rPr>
        <w:t xml:space="preserve">a menudo ubicados en los ministerios nacionales encargados de la gestión del agua </w:t>
      </w:r>
      <w:r w:rsidR="000317DA" w:rsidRPr="0015505A">
        <w:rPr>
          <w:rFonts w:ascii="Calibri" w:eastAsia="Calibri" w:hAnsi="Calibri" w:cs="Arial"/>
          <w:color w:val="auto"/>
          <w:lang w:val="es-MX"/>
        </w:rPr>
        <w:t>o del medio ambiente</w:t>
      </w:r>
      <w:r w:rsidR="00942865" w:rsidRPr="0015505A">
        <w:rPr>
          <w:rFonts w:ascii="Calibri" w:eastAsia="Calibri" w:hAnsi="Calibri" w:cs="Arial"/>
          <w:color w:val="auto"/>
          <w:lang w:val="es-MX"/>
        </w:rPr>
        <w:t xml:space="preserve">. Si bien el </w:t>
      </w:r>
      <w:r w:rsidR="00942865" w:rsidRPr="0015505A">
        <w:rPr>
          <w:rFonts w:ascii="Calibri" w:eastAsia="Calibri" w:hAnsi="Calibri" w:cs="Arial"/>
          <w:color w:val="auto"/>
          <w:lang w:val="es-MX"/>
        </w:rPr>
        <w:lastRenderedPageBreak/>
        <w:t xml:space="preserve">proceso </w:t>
      </w:r>
      <w:r w:rsidR="00816B76" w:rsidRPr="0015505A">
        <w:rPr>
          <w:rFonts w:ascii="Calibri" w:eastAsia="Calibri" w:hAnsi="Calibri" w:cs="Arial"/>
          <w:color w:val="auto"/>
          <w:lang w:val="es-MX"/>
        </w:rPr>
        <w:t xml:space="preserve">de planificación de la acción </w:t>
      </w:r>
      <w:r w:rsidR="00942865" w:rsidRPr="0015505A">
        <w:rPr>
          <w:rFonts w:ascii="Calibri" w:eastAsia="Calibri" w:hAnsi="Calibri" w:cs="Arial"/>
          <w:color w:val="auto"/>
          <w:lang w:val="es-MX"/>
        </w:rPr>
        <w:t xml:space="preserve">será facilitado por personas designadas específicamente para </w:t>
      </w:r>
      <w:r w:rsidR="00C65B85" w:rsidRPr="0015505A">
        <w:rPr>
          <w:rFonts w:ascii="Calibri" w:eastAsia="Calibri" w:hAnsi="Calibri" w:cs="Arial"/>
          <w:color w:val="auto"/>
          <w:lang w:val="es-MX"/>
        </w:rPr>
        <w:t>ese fin</w:t>
      </w:r>
      <w:r w:rsidR="00220A35" w:rsidRPr="0015505A">
        <w:rPr>
          <w:rFonts w:ascii="Calibri" w:eastAsia="Calibri" w:hAnsi="Calibri" w:cs="Arial"/>
          <w:color w:val="auto"/>
          <w:lang w:val="es-MX"/>
        </w:rPr>
        <w:t xml:space="preserve">, los </w:t>
      </w:r>
      <w:r w:rsidR="00C65B85" w:rsidRPr="0015505A">
        <w:rPr>
          <w:rFonts w:ascii="Calibri" w:eastAsia="Calibri" w:hAnsi="Calibri" w:cs="Arial"/>
          <w:color w:val="auto"/>
          <w:lang w:val="es-MX"/>
        </w:rPr>
        <w:t xml:space="preserve">puntos focales del ODS 6.5.1 </w:t>
      </w:r>
      <w:r w:rsidRPr="0015505A">
        <w:rPr>
          <w:rFonts w:ascii="Calibri" w:eastAsia="Calibri" w:hAnsi="Calibri" w:cs="Arial"/>
          <w:color w:val="auto"/>
          <w:lang w:val="es-MX"/>
        </w:rPr>
        <w:t xml:space="preserve">deben entender el proceso que se está llevando a cabo en sus países </w:t>
      </w:r>
      <w:r w:rsidR="00AB477D" w:rsidRPr="0015505A">
        <w:rPr>
          <w:rFonts w:ascii="Calibri" w:eastAsia="Calibri" w:hAnsi="Calibri" w:cs="Arial"/>
          <w:color w:val="auto"/>
          <w:lang w:val="es-MX"/>
        </w:rPr>
        <w:t xml:space="preserve">lo suficiente como para </w:t>
      </w:r>
      <w:r w:rsidR="00220A35" w:rsidRPr="0015505A">
        <w:rPr>
          <w:rFonts w:ascii="Calibri" w:eastAsia="Calibri" w:hAnsi="Calibri" w:cs="Arial"/>
          <w:color w:val="auto"/>
          <w:lang w:val="es-MX"/>
        </w:rPr>
        <w:t>poder apoyarlo</w:t>
      </w:r>
      <w:r w:rsidR="00E760CA" w:rsidRPr="0015505A">
        <w:rPr>
          <w:rFonts w:ascii="Calibri" w:eastAsia="Calibri" w:hAnsi="Calibri" w:cs="Arial"/>
          <w:color w:val="auto"/>
          <w:lang w:val="es-MX"/>
        </w:rPr>
        <w:t xml:space="preserve"> adecuadamente</w:t>
      </w:r>
      <w:r w:rsidR="003205D3" w:rsidRPr="0015505A">
        <w:rPr>
          <w:rFonts w:ascii="Calibri" w:eastAsia="Calibri" w:hAnsi="Calibri" w:cs="Arial"/>
          <w:color w:val="auto"/>
          <w:lang w:val="es-MX"/>
        </w:rPr>
        <w:t xml:space="preserve">. </w:t>
      </w:r>
    </w:p>
    <w:p w14:paraId="15140AAB" w14:textId="77777777" w:rsidR="005A4BBA" w:rsidRPr="0015505A" w:rsidRDefault="00ED45C6">
      <w:pPr>
        <w:pStyle w:val="ListParagraph"/>
        <w:numPr>
          <w:ilvl w:val="0"/>
          <w:numId w:val="31"/>
        </w:numPr>
        <w:spacing w:after="120"/>
        <w:ind w:left="714" w:hanging="357"/>
        <w:contextualSpacing w:val="0"/>
        <w:jc w:val="both"/>
        <w:rPr>
          <w:rFonts w:ascii="Calibri" w:eastAsia="Calibri" w:hAnsi="Calibri" w:cs="Arial"/>
          <w:color w:val="auto"/>
          <w:lang w:val="es-MX"/>
        </w:rPr>
      </w:pPr>
      <w:r w:rsidRPr="0015505A">
        <w:rPr>
          <w:noProof/>
          <w:color w:val="auto"/>
          <w:lang w:val="es-MX"/>
        </w:rPr>
        <mc:AlternateContent>
          <mc:Choice Requires="wps">
            <w:drawing>
              <wp:anchor distT="45720" distB="45720" distL="114300" distR="114300" simplePos="0" relativeHeight="251658243" behindDoc="0" locked="0" layoutInCell="1" allowOverlap="1" wp14:anchorId="5ADF1670" wp14:editId="2867BD56">
                <wp:simplePos x="0" y="0"/>
                <wp:positionH relativeFrom="margin">
                  <wp:align>right</wp:align>
                </wp:positionH>
                <wp:positionV relativeFrom="paragraph">
                  <wp:posOffset>433</wp:posOffset>
                </wp:positionV>
                <wp:extent cx="2387600" cy="2110105"/>
                <wp:effectExtent l="0" t="0" r="12700" b="23495"/>
                <wp:wrapSquare wrapText="bothSides"/>
                <wp:docPr id="3148699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7600" cy="2110105"/>
                        </a:xfrm>
                        <a:prstGeom prst="rect">
                          <a:avLst/>
                        </a:prstGeom>
                        <a:solidFill>
                          <a:srgbClr val="FFFFFF"/>
                        </a:solidFill>
                        <a:ln w="9525">
                          <a:solidFill>
                            <a:srgbClr val="000000"/>
                          </a:solidFill>
                          <a:miter lim="800000"/>
                          <a:headEnd/>
                          <a:tailEnd/>
                        </a:ln>
                      </wps:spPr>
                      <wps:txbx>
                        <w:txbxContent>
                          <w:p w14:paraId="203FE25B" w14:textId="17805B57" w:rsidR="005A4BBA" w:rsidRPr="002842AD" w:rsidRDefault="00ED45C6">
                            <w:pPr>
                              <w:rPr>
                                <w:sz w:val="22"/>
                                <w:szCs w:val="22"/>
                                <w:lang w:val="es-MX"/>
                              </w:rPr>
                            </w:pPr>
                            <w:r w:rsidRPr="002842AD">
                              <w:rPr>
                                <w:sz w:val="37"/>
                                <w:szCs w:val="37"/>
                                <w:lang w:val="es-MX"/>
                              </w:rPr>
                              <w:t xml:space="preserve">El 40% </w:t>
                            </w:r>
                            <w:r w:rsidRPr="002842AD">
                              <w:rPr>
                                <w:sz w:val="22"/>
                                <w:szCs w:val="22"/>
                                <w:lang w:val="es-MX"/>
                              </w:rPr>
                              <w:t xml:space="preserve">de los países </w:t>
                            </w:r>
                            <w:r w:rsidR="00857BF6" w:rsidRPr="002842AD">
                              <w:rPr>
                                <w:sz w:val="22"/>
                                <w:szCs w:val="22"/>
                                <w:lang w:val="es-MX"/>
                              </w:rPr>
                              <w:t xml:space="preserve">informaron de </w:t>
                            </w:r>
                            <w:r w:rsidRPr="002842AD">
                              <w:rPr>
                                <w:sz w:val="22"/>
                                <w:szCs w:val="22"/>
                                <w:lang w:val="es-MX"/>
                              </w:rPr>
                              <w:t xml:space="preserve">una </w:t>
                            </w:r>
                            <w:r w:rsidR="0015505A">
                              <w:rPr>
                                <w:sz w:val="22"/>
                                <w:szCs w:val="22"/>
                                <w:lang w:val="es-MX"/>
                              </w:rPr>
                              <w:t>implementación</w:t>
                            </w:r>
                            <w:r w:rsidRPr="002842AD">
                              <w:rPr>
                                <w:sz w:val="22"/>
                                <w:szCs w:val="22"/>
                                <w:lang w:val="es-MX"/>
                              </w:rPr>
                              <w:t xml:space="preserve"> baja o media-baja de la GIRH </w:t>
                            </w:r>
                            <w:r w:rsidR="00857BF6" w:rsidRPr="002842AD">
                              <w:rPr>
                                <w:sz w:val="22"/>
                                <w:szCs w:val="22"/>
                                <w:lang w:val="es-MX"/>
                              </w:rPr>
                              <w:t>en 2023</w:t>
                            </w:r>
                            <w:r w:rsidR="001E7751" w:rsidRPr="002842AD">
                              <w:rPr>
                                <w:sz w:val="22"/>
                                <w:szCs w:val="22"/>
                                <w:lang w:val="es-MX"/>
                              </w:rPr>
                              <w:t xml:space="preserve">. Es necesario dar prioridad a la acción en esos países. </w:t>
                            </w:r>
                          </w:p>
                          <w:p w14:paraId="4DDB91BA" w14:textId="77777777" w:rsidR="005A4BBA" w:rsidRPr="002842AD" w:rsidRDefault="00ED45C6">
                            <w:pPr>
                              <w:rPr>
                                <w:sz w:val="37"/>
                                <w:szCs w:val="37"/>
                                <w:lang w:val="es-MX"/>
                              </w:rPr>
                            </w:pPr>
                            <w:r w:rsidRPr="002842AD">
                              <w:rPr>
                                <w:sz w:val="22"/>
                                <w:szCs w:val="22"/>
                                <w:lang w:val="es-MX"/>
                              </w:rPr>
                              <w:t xml:space="preserve">Al ritmo actual </w:t>
                            </w:r>
                            <w:r w:rsidR="00472F8A" w:rsidRPr="002842AD">
                              <w:rPr>
                                <w:sz w:val="22"/>
                                <w:szCs w:val="22"/>
                                <w:lang w:val="es-MX"/>
                              </w:rPr>
                              <w:t>de progreso hacia el ODS 6.5.1</w:t>
                            </w:r>
                            <w:r w:rsidRPr="002842AD">
                              <w:rPr>
                                <w:sz w:val="22"/>
                                <w:szCs w:val="22"/>
                                <w:lang w:val="es-MX"/>
                              </w:rPr>
                              <w:t xml:space="preserve">, el mundo no logrará una gestión sostenible del agua hasta </w:t>
                            </w:r>
                            <w:r w:rsidRPr="002842AD">
                              <w:rPr>
                                <w:sz w:val="37"/>
                                <w:szCs w:val="37"/>
                                <w:lang w:val="es-MX"/>
                              </w:rPr>
                              <w:t>2049.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ADF1670" id="_x0000_t202" coordsize="21600,21600" o:spt="202" path="m,l,21600r21600,l21600,xe">
                <v:stroke joinstyle="miter"/>
                <v:path gradientshapeok="t" o:connecttype="rect"/>
              </v:shapetype>
              <v:shape id="_x0000_s1026" type="#_x0000_t202" style="position:absolute;left:0;text-align:left;margin-left:136.8pt;margin-top:.05pt;width:188pt;height:166.15pt;z-index:251658243;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">
                <v:textbox>
                  <w:txbxContent>
                    <w:p w14:paraId="203FE25B" w14:textId="17805B57" w:rsidR="005A4BBA" w:rsidRPr="002842AD" w:rsidRDefault="00ED45C6">
                      <w:pPr>
                        <w:rPr>
                          <w:sz w:val="22"/>
                          <w:szCs w:val="22"/>
                          <w:lang w:val="es-MX"/>
                        </w:rPr>
                      </w:pPr>
                      <w:r w:rsidRPr="002842AD">
                        <w:rPr>
                          <w:sz w:val="37"/>
                          <w:szCs w:val="37"/>
                          <w:lang w:val="es-MX"/>
                        </w:rPr>
                        <w:t xml:space="preserve">El 40% </w:t>
                      </w:r>
                      <w:r w:rsidRPr="002842AD">
                        <w:rPr>
                          <w:sz w:val="22"/>
                          <w:szCs w:val="22"/>
                          <w:lang w:val="es-MX"/>
                        </w:rPr>
                        <w:t xml:space="preserve">de los países </w:t>
                      </w:r>
                      <w:r w:rsidR="00857BF6" w:rsidRPr="002842AD">
                        <w:rPr>
                          <w:sz w:val="22"/>
                          <w:szCs w:val="22"/>
                          <w:lang w:val="es-MX"/>
                        </w:rPr>
                        <w:t xml:space="preserve">informaron de </w:t>
                      </w:r>
                      <w:r w:rsidRPr="002842AD">
                        <w:rPr>
                          <w:sz w:val="22"/>
                          <w:szCs w:val="22"/>
                          <w:lang w:val="es-MX"/>
                        </w:rPr>
                        <w:t xml:space="preserve">una </w:t>
                      </w:r>
                      <w:r w:rsidR="0015505A">
                        <w:rPr>
                          <w:sz w:val="22"/>
                          <w:szCs w:val="22"/>
                          <w:lang w:val="es-MX"/>
                        </w:rPr>
                        <w:t>implementación</w:t>
                      </w:r>
                      <w:r w:rsidRPr="002842AD">
                        <w:rPr>
                          <w:sz w:val="22"/>
                          <w:szCs w:val="22"/>
                          <w:lang w:val="es-MX"/>
                        </w:rPr>
                        <w:t xml:space="preserve"> baja o media-baja de la GIRH </w:t>
                      </w:r>
                      <w:r w:rsidR="00857BF6" w:rsidRPr="002842AD">
                        <w:rPr>
                          <w:sz w:val="22"/>
                          <w:szCs w:val="22"/>
                          <w:lang w:val="es-MX"/>
                        </w:rPr>
                        <w:t>en 2023</w:t>
                      </w:r>
                      <w:r w:rsidR="001E7751" w:rsidRPr="002842AD">
                        <w:rPr>
                          <w:sz w:val="22"/>
                          <w:szCs w:val="22"/>
                          <w:lang w:val="es-MX"/>
                        </w:rPr>
                        <w:t xml:space="preserve">. Es necesario dar prioridad a la acción en esos países. </w:t>
                      </w:r>
                    </w:p>
                    <w:p w14:paraId="4DDB91BA" w14:textId="77777777" w:rsidR="005A4BBA" w:rsidRPr="002842AD" w:rsidRDefault="00ED45C6">
                      <w:pPr>
                        <w:rPr>
                          <w:sz w:val="37"/>
                          <w:szCs w:val="37"/>
                          <w:lang w:val="es-MX"/>
                        </w:rPr>
                      </w:pPr>
                      <w:r w:rsidRPr="002842AD">
                        <w:rPr>
                          <w:sz w:val="22"/>
                          <w:szCs w:val="22"/>
                          <w:lang w:val="es-MX"/>
                        </w:rPr>
                        <w:t xml:space="preserve">Al ritmo actual </w:t>
                      </w:r>
                      <w:r w:rsidR="00472F8A" w:rsidRPr="002842AD">
                        <w:rPr>
                          <w:sz w:val="22"/>
                          <w:szCs w:val="22"/>
                          <w:lang w:val="es-MX"/>
                        </w:rPr>
                        <w:t>de progreso hacia el ODS 6.5.1</w:t>
                      </w:r>
                      <w:r w:rsidRPr="002842AD">
                        <w:rPr>
                          <w:sz w:val="22"/>
                          <w:szCs w:val="22"/>
                          <w:lang w:val="es-MX"/>
                        </w:rPr>
                        <w:t xml:space="preserve">, el mundo no logrará una gestión sostenible del agua hasta </w:t>
                      </w:r>
                      <w:r w:rsidRPr="002842AD">
                        <w:rPr>
                          <w:sz w:val="37"/>
                          <w:szCs w:val="37"/>
                          <w:lang w:val="es-MX"/>
                        </w:rPr>
                        <w:t>2049.</w:t>
                      </w:r>
                    </w:p>
                  </w:txbxContent>
                </v:textbox>
                <w10:wrap type="square" anchorx="margin"/>
              </v:shape>
            </w:pict>
          </mc:Fallback>
        </mc:AlternateContent>
      </w:r>
      <w:r w:rsidR="00AB477D" w:rsidRPr="0015505A">
        <w:rPr>
          <w:rFonts w:ascii="Calibri" w:eastAsia="Calibri" w:hAnsi="Calibri" w:cs="Arial"/>
          <w:color w:val="auto"/>
          <w:lang w:val="es-MX"/>
        </w:rPr>
        <w:t xml:space="preserve">Otro público son </w:t>
      </w:r>
      <w:r w:rsidR="00AC3362" w:rsidRPr="0015505A">
        <w:rPr>
          <w:rFonts w:ascii="Calibri" w:eastAsia="Calibri" w:hAnsi="Calibri" w:cs="Arial"/>
          <w:b/>
          <w:bCs/>
          <w:color w:val="auto"/>
          <w:lang w:val="es-MX"/>
        </w:rPr>
        <w:t xml:space="preserve">las agencias de apoyo </w:t>
      </w:r>
      <w:r w:rsidR="003B55C6" w:rsidRPr="0015505A">
        <w:rPr>
          <w:rFonts w:ascii="Calibri" w:eastAsia="Calibri" w:hAnsi="Calibri" w:cs="Arial"/>
          <w:b/>
          <w:bCs/>
          <w:color w:val="auto"/>
          <w:lang w:val="es-MX"/>
        </w:rPr>
        <w:t>externo</w:t>
      </w:r>
      <w:r w:rsidR="003B55C6" w:rsidRPr="0015505A">
        <w:rPr>
          <w:rFonts w:ascii="Calibri" w:eastAsia="Calibri" w:hAnsi="Calibri" w:cs="Arial"/>
          <w:color w:val="auto"/>
          <w:lang w:val="es-MX"/>
        </w:rPr>
        <w:t xml:space="preserve">, </w:t>
      </w:r>
      <w:r w:rsidR="003E5F2E" w:rsidRPr="0015505A">
        <w:rPr>
          <w:rFonts w:ascii="Calibri" w:eastAsia="Calibri" w:hAnsi="Calibri" w:cs="Arial"/>
          <w:color w:val="auto"/>
          <w:lang w:val="es-MX"/>
        </w:rPr>
        <w:t xml:space="preserve">ya sean multilaterales o bilaterales, </w:t>
      </w:r>
      <w:r w:rsidR="00AB477D" w:rsidRPr="0015505A">
        <w:rPr>
          <w:rFonts w:ascii="Calibri" w:eastAsia="Calibri" w:hAnsi="Calibri" w:cs="Arial"/>
          <w:color w:val="auto"/>
          <w:lang w:val="es-MX"/>
        </w:rPr>
        <w:t xml:space="preserve">que </w:t>
      </w:r>
      <w:r w:rsidR="003B55C6" w:rsidRPr="0015505A">
        <w:rPr>
          <w:rFonts w:ascii="Calibri" w:eastAsia="Calibri" w:hAnsi="Calibri" w:cs="Arial"/>
          <w:color w:val="auto"/>
          <w:lang w:val="es-MX"/>
        </w:rPr>
        <w:t xml:space="preserve">tratan de apoyar a los países en </w:t>
      </w:r>
      <w:r w:rsidR="00AB477D" w:rsidRPr="0015505A">
        <w:rPr>
          <w:rFonts w:ascii="Calibri" w:eastAsia="Calibri" w:hAnsi="Calibri" w:cs="Arial"/>
          <w:color w:val="auto"/>
          <w:lang w:val="es-MX"/>
        </w:rPr>
        <w:t>las áreas relacionadas</w:t>
      </w:r>
      <w:r w:rsidR="002533F5" w:rsidRPr="0015505A">
        <w:rPr>
          <w:rFonts w:ascii="Calibri" w:eastAsia="Calibri" w:hAnsi="Calibri" w:cs="Arial"/>
          <w:color w:val="auto"/>
          <w:lang w:val="es-MX"/>
        </w:rPr>
        <w:t xml:space="preserve">, </w:t>
      </w:r>
      <w:r w:rsidR="00FF0D8A" w:rsidRPr="0015505A">
        <w:rPr>
          <w:rFonts w:ascii="Calibri" w:eastAsia="Calibri" w:hAnsi="Calibri" w:cs="Arial"/>
          <w:color w:val="auto"/>
          <w:lang w:val="es-MX"/>
        </w:rPr>
        <w:t>ya sea a través del Programa de Apoyo</w:t>
      </w:r>
      <w:r w:rsidR="00FF0D8A" w:rsidRPr="0015505A">
        <w:rPr>
          <w:rStyle w:val="FootnoteReference"/>
          <w:rFonts w:ascii="Calibri" w:eastAsia="Calibri" w:hAnsi="Calibri" w:cs="Arial"/>
          <w:color w:val="auto"/>
          <w:lang w:val="es-MX"/>
        </w:rPr>
        <w:footnoteReference w:id="4"/>
      </w:r>
      <w:r w:rsidR="00FF0D8A" w:rsidRPr="0015505A">
        <w:rPr>
          <w:rFonts w:ascii="Calibri" w:eastAsia="Calibri" w:hAnsi="Calibri" w:cs="Arial"/>
          <w:color w:val="auto"/>
          <w:lang w:val="es-MX"/>
        </w:rPr>
        <w:t xml:space="preserve"> o a través de su propia </w:t>
      </w:r>
      <w:r w:rsidR="003B55C6" w:rsidRPr="0015505A">
        <w:rPr>
          <w:rFonts w:ascii="Calibri" w:eastAsia="Calibri" w:hAnsi="Calibri" w:cs="Arial"/>
          <w:color w:val="auto"/>
          <w:lang w:val="es-MX"/>
        </w:rPr>
        <w:t>ayuda</w:t>
      </w:r>
      <w:r w:rsidR="00FF0D8A" w:rsidRPr="0015505A">
        <w:rPr>
          <w:rFonts w:ascii="Calibri" w:eastAsia="Calibri" w:hAnsi="Calibri" w:cs="Arial"/>
          <w:color w:val="auto"/>
          <w:lang w:val="es-MX"/>
        </w:rPr>
        <w:t xml:space="preserve"> directa</w:t>
      </w:r>
      <w:r w:rsidR="00AC3362" w:rsidRPr="0015505A">
        <w:rPr>
          <w:rFonts w:ascii="Calibri" w:eastAsia="Calibri" w:hAnsi="Calibri" w:cs="Arial"/>
          <w:color w:val="auto"/>
          <w:lang w:val="es-MX"/>
        </w:rPr>
        <w:t xml:space="preserve">. </w:t>
      </w:r>
    </w:p>
    <w:p w14:paraId="70454B00" w14:textId="77777777" w:rsidR="005A4BBA" w:rsidRPr="0015505A" w:rsidRDefault="00ED45C6">
      <w:pPr>
        <w:pStyle w:val="ListParagraph"/>
        <w:numPr>
          <w:ilvl w:val="0"/>
          <w:numId w:val="31"/>
        </w:numPr>
        <w:spacing w:after="120"/>
        <w:ind w:left="714" w:hanging="357"/>
        <w:contextualSpacing w:val="0"/>
        <w:jc w:val="both"/>
        <w:rPr>
          <w:rFonts w:ascii="Calibri" w:eastAsia="Calibri" w:hAnsi="Calibri" w:cs="Arial"/>
          <w:color w:val="auto"/>
          <w:lang w:val="es-MX"/>
        </w:rPr>
      </w:pPr>
      <w:r w:rsidRPr="0015505A">
        <w:rPr>
          <w:noProof/>
          <w:color w:val="auto"/>
          <w:lang w:val="es-MX"/>
        </w:rPr>
        <w:t xml:space="preserve">Aunque </w:t>
      </w:r>
      <w:r w:rsidR="000E3BBB" w:rsidRPr="0015505A">
        <w:rPr>
          <w:rFonts w:ascii="Calibri" w:eastAsia="Calibri" w:hAnsi="Calibri" w:cs="Arial"/>
          <w:color w:val="auto"/>
          <w:lang w:val="es-MX"/>
        </w:rPr>
        <w:t xml:space="preserve">el Marco </w:t>
      </w:r>
      <w:r w:rsidR="00791896" w:rsidRPr="0015505A">
        <w:rPr>
          <w:rFonts w:ascii="Calibri" w:eastAsia="Calibri" w:hAnsi="Calibri" w:cs="Arial"/>
          <w:color w:val="auto"/>
          <w:lang w:val="es-MX"/>
        </w:rPr>
        <w:t xml:space="preserve">es </w:t>
      </w:r>
      <w:r w:rsidR="00180C89" w:rsidRPr="0015505A">
        <w:rPr>
          <w:rFonts w:ascii="Calibri" w:eastAsia="Calibri" w:hAnsi="Calibri" w:cs="Arial"/>
          <w:color w:val="auto"/>
          <w:lang w:val="es-MX"/>
        </w:rPr>
        <w:t xml:space="preserve">más adecuado para su uso </w:t>
      </w:r>
      <w:r w:rsidR="00D164E8" w:rsidRPr="0015505A">
        <w:rPr>
          <w:rFonts w:ascii="Calibri" w:eastAsia="Calibri" w:hAnsi="Calibri" w:cs="Arial"/>
          <w:color w:val="auto"/>
          <w:lang w:val="es-MX"/>
        </w:rPr>
        <w:t xml:space="preserve">a </w:t>
      </w:r>
      <w:r w:rsidR="00180C89" w:rsidRPr="0015505A">
        <w:rPr>
          <w:rFonts w:ascii="Calibri" w:eastAsia="Calibri" w:hAnsi="Calibri" w:cs="Arial"/>
          <w:color w:val="auto"/>
          <w:lang w:val="es-MX"/>
        </w:rPr>
        <w:t>nivel nacional</w:t>
      </w:r>
      <w:r w:rsidR="00096BB8" w:rsidRPr="0015505A">
        <w:rPr>
          <w:rFonts w:ascii="Calibri" w:eastAsia="Calibri" w:hAnsi="Calibri" w:cs="Arial"/>
          <w:color w:val="auto"/>
          <w:lang w:val="es-MX"/>
        </w:rPr>
        <w:t xml:space="preserve">, </w:t>
      </w:r>
      <w:r w:rsidRPr="0015505A">
        <w:rPr>
          <w:rFonts w:ascii="Calibri" w:eastAsia="Calibri" w:hAnsi="Calibri" w:cs="Arial"/>
          <w:color w:val="auto"/>
          <w:lang w:val="es-MX"/>
        </w:rPr>
        <w:t xml:space="preserve">también puede ser </w:t>
      </w:r>
      <w:r w:rsidR="00AE799B" w:rsidRPr="0015505A">
        <w:rPr>
          <w:rFonts w:ascii="Calibri" w:eastAsia="Calibri" w:hAnsi="Calibri" w:cs="Arial"/>
          <w:color w:val="auto"/>
          <w:lang w:val="es-MX"/>
        </w:rPr>
        <w:t xml:space="preserve">relevante para los </w:t>
      </w:r>
      <w:r w:rsidR="00CD6108" w:rsidRPr="0015505A">
        <w:rPr>
          <w:rFonts w:ascii="Calibri" w:eastAsia="Calibri" w:hAnsi="Calibri" w:cs="Arial"/>
          <w:b/>
          <w:bCs/>
          <w:color w:val="auto"/>
          <w:lang w:val="es-MX"/>
        </w:rPr>
        <w:t xml:space="preserve">gobiernos subnacionales, los organismos de cuenca, las autoridades regionales </w:t>
      </w:r>
      <w:r w:rsidR="00CD6108" w:rsidRPr="0015505A">
        <w:rPr>
          <w:rFonts w:ascii="Calibri" w:eastAsia="Calibri" w:hAnsi="Calibri" w:cs="Arial"/>
          <w:color w:val="auto"/>
          <w:lang w:val="es-MX"/>
        </w:rPr>
        <w:t xml:space="preserve">o cualquier otro organismo con el mandato de dirigir la acción colectiva hacia objetivos relacionados con el agua </w:t>
      </w:r>
      <w:r w:rsidR="00B77F14" w:rsidRPr="0015505A">
        <w:rPr>
          <w:rFonts w:ascii="Calibri" w:eastAsia="Calibri" w:hAnsi="Calibri" w:cs="Arial"/>
          <w:color w:val="auto"/>
          <w:lang w:val="es-MX"/>
        </w:rPr>
        <w:t xml:space="preserve">en el contexto de un clima cambiante, </w:t>
      </w:r>
      <w:r w:rsidR="005E3DB5" w:rsidRPr="0015505A">
        <w:rPr>
          <w:rFonts w:ascii="Calibri" w:eastAsia="Calibri" w:hAnsi="Calibri" w:cs="Arial"/>
          <w:color w:val="auto"/>
          <w:lang w:val="es-MX"/>
        </w:rPr>
        <w:t>a nivel subnacional</w:t>
      </w:r>
      <w:r w:rsidR="00CF50AD" w:rsidRPr="0015505A">
        <w:rPr>
          <w:rFonts w:ascii="Calibri" w:eastAsia="Calibri" w:hAnsi="Calibri" w:cs="Arial"/>
          <w:color w:val="auto"/>
          <w:lang w:val="es-MX"/>
        </w:rPr>
        <w:t xml:space="preserve">. </w:t>
      </w:r>
    </w:p>
    <w:p w14:paraId="2D5B401A" w14:textId="77777777" w:rsidR="005A4BBA" w:rsidRPr="0015505A" w:rsidRDefault="00ED45C6">
      <w:pPr>
        <w:spacing w:after="120" w:line="240" w:lineRule="auto"/>
        <w:jc w:val="both"/>
        <w:rPr>
          <w:rFonts w:ascii="Calibri" w:eastAsia="Calibri" w:hAnsi="Calibri" w:cs="Arial"/>
          <w:kern w:val="0"/>
          <w:sz w:val="22"/>
          <w:szCs w:val="22"/>
          <w:lang w:val="es-MX"/>
          <w14:ligatures w14:val="none"/>
        </w:rPr>
      </w:pPr>
      <w:r w:rsidRPr="0015505A">
        <w:rPr>
          <w:rFonts w:ascii="Calibri" w:eastAsia="Calibri" w:hAnsi="Calibri" w:cs="Arial"/>
          <w:kern w:val="0"/>
          <w:sz w:val="22"/>
          <w:szCs w:val="22"/>
          <w:lang w:val="es-MX"/>
          <w14:ligatures w14:val="none"/>
        </w:rPr>
        <w:t>Consulte la sección 1.</w:t>
      </w:r>
      <w:r w:rsidR="005A4CB9" w:rsidRPr="0015505A">
        <w:rPr>
          <w:rFonts w:ascii="Calibri" w:eastAsia="Calibri" w:hAnsi="Calibri" w:cs="Arial"/>
          <w:kern w:val="0"/>
          <w:sz w:val="22"/>
          <w:szCs w:val="22"/>
          <w:lang w:val="es-MX"/>
          <w14:ligatures w14:val="none"/>
        </w:rPr>
        <w:t xml:space="preserve">7 </w:t>
      </w:r>
      <w:r w:rsidR="006E4FE1" w:rsidRPr="0015505A">
        <w:rPr>
          <w:rFonts w:ascii="Calibri" w:eastAsia="Calibri" w:hAnsi="Calibri" w:cs="Arial"/>
          <w:kern w:val="0"/>
          <w:sz w:val="22"/>
          <w:szCs w:val="22"/>
          <w:lang w:val="es-MX"/>
          <w14:ligatures w14:val="none"/>
        </w:rPr>
        <w:t xml:space="preserve">para ver qué recursos puede poner a disposición </w:t>
      </w:r>
      <w:r w:rsidR="00B00E9C" w:rsidRPr="0015505A">
        <w:rPr>
          <w:rFonts w:ascii="Calibri" w:eastAsia="Calibri" w:hAnsi="Calibri" w:cs="Arial"/>
          <w:kern w:val="0"/>
          <w:sz w:val="22"/>
          <w:szCs w:val="22"/>
          <w:lang w:val="es-MX"/>
          <w14:ligatures w14:val="none"/>
        </w:rPr>
        <w:t xml:space="preserve">el Programa de Apoyo </w:t>
      </w:r>
      <w:r w:rsidR="006E4FE1" w:rsidRPr="0015505A">
        <w:rPr>
          <w:rFonts w:ascii="Calibri" w:eastAsia="Calibri" w:hAnsi="Calibri" w:cs="Arial"/>
          <w:kern w:val="0"/>
          <w:sz w:val="22"/>
          <w:szCs w:val="22"/>
          <w:lang w:val="es-MX"/>
          <w14:ligatures w14:val="none"/>
        </w:rPr>
        <w:t xml:space="preserve">para </w:t>
      </w:r>
      <w:r w:rsidR="00E92848" w:rsidRPr="0015505A">
        <w:rPr>
          <w:rFonts w:ascii="Calibri" w:eastAsia="Calibri" w:hAnsi="Calibri" w:cs="Arial"/>
          <w:kern w:val="0"/>
          <w:sz w:val="22"/>
          <w:szCs w:val="22"/>
          <w:lang w:val="es-MX"/>
          <w14:ligatures w14:val="none"/>
        </w:rPr>
        <w:t xml:space="preserve">ayudar </w:t>
      </w:r>
      <w:r w:rsidR="00B00E9C" w:rsidRPr="0015505A">
        <w:rPr>
          <w:rFonts w:ascii="Calibri" w:eastAsia="Calibri" w:hAnsi="Calibri" w:cs="Arial"/>
          <w:kern w:val="0"/>
          <w:sz w:val="22"/>
          <w:szCs w:val="22"/>
          <w:lang w:val="es-MX"/>
          <w14:ligatures w14:val="none"/>
        </w:rPr>
        <w:t xml:space="preserve">directamente </w:t>
      </w:r>
      <w:r w:rsidR="00E92848" w:rsidRPr="0015505A">
        <w:rPr>
          <w:rFonts w:ascii="Calibri" w:eastAsia="Calibri" w:hAnsi="Calibri" w:cs="Arial"/>
          <w:kern w:val="0"/>
          <w:sz w:val="22"/>
          <w:szCs w:val="22"/>
          <w:lang w:val="es-MX"/>
          <w14:ligatures w14:val="none"/>
        </w:rPr>
        <w:t xml:space="preserve">a </w:t>
      </w:r>
      <w:r w:rsidRPr="0015505A">
        <w:rPr>
          <w:rFonts w:ascii="Calibri" w:eastAsia="Calibri" w:hAnsi="Calibri" w:cs="Arial"/>
          <w:kern w:val="0"/>
          <w:sz w:val="22"/>
          <w:szCs w:val="22"/>
          <w:lang w:val="es-MX"/>
          <w14:ligatures w14:val="none"/>
        </w:rPr>
        <w:t>los países que lo soliciten</w:t>
      </w:r>
      <w:r w:rsidR="00677626" w:rsidRPr="0015505A">
        <w:rPr>
          <w:rFonts w:ascii="Calibri" w:eastAsia="Calibri" w:hAnsi="Calibri" w:cs="Arial"/>
          <w:kern w:val="0"/>
          <w:sz w:val="22"/>
          <w:szCs w:val="22"/>
          <w:lang w:val="es-MX"/>
          <w14:ligatures w14:val="none"/>
        </w:rPr>
        <w:t>, previa aprobación</w:t>
      </w:r>
      <w:r w:rsidRPr="0015505A">
        <w:rPr>
          <w:rFonts w:ascii="Calibri" w:eastAsia="Calibri" w:hAnsi="Calibri" w:cs="Arial"/>
          <w:kern w:val="0"/>
          <w:sz w:val="22"/>
          <w:szCs w:val="22"/>
          <w:lang w:val="es-MX"/>
          <w14:ligatures w14:val="none"/>
        </w:rPr>
        <w:t xml:space="preserve">, </w:t>
      </w:r>
      <w:r w:rsidR="00C03F93" w:rsidRPr="0015505A">
        <w:rPr>
          <w:rFonts w:ascii="Calibri" w:eastAsia="Calibri" w:hAnsi="Calibri" w:cs="Arial"/>
          <w:kern w:val="0"/>
          <w:sz w:val="22"/>
          <w:szCs w:val="22"/>
          <w:lang w:val="es-MX"/>
          <w14:ligatures w14:val="none"/>
        </w:rPr>
        <w:t xml:space="preserve">a llevar a cabo </w:t>
      </w:r>
      <w:r w:rsidRPr="0015505A">
        <w:rPr>
          <w:rFonts w:ascii="Calibri" w:eastAsia="Calibri" w:hAnsi="Calibri" w:cs="Arial"/>
          <w:kern w:val="0"/>
          <w:sz w:val="22"/>
          <w:szCs w:val="22"/>
          <w:lang w:val="es-MX"/>
          <w14:ligatures w14:val="none"/>
        </w:rPr>
        <w:t>este proceso</w:t>
      </w:r>
      <w:r w:rsidR="002563C2" w:rsidRPr="0015505A">
        <w:rPr>
          <w:rFonts w:ascii="Calibri" w:eastAsia="Calibri" w:hAnsi="Calibri" w:cs="Arial"/>
          <w:kern w:val="0"/>
          <w:sz w:val="22"/>
          <w:szCs w:val="22"/>
          <w:lang w:val="es-MX"/>
          <w14:ligatures w14:val="none"/>
        </w:rPr>
        <w:t xml:space="preserve">. </w:t>
      </w:r>
    </w:p>
    <w:p w14:paraId="20B6FE16" w14:textId="77777777" w:rsidR="005A4BBA" w:rsidRPr="0015505A" w:rsidRDefault="00ED45C6">
      <w:pPr>
        <w:pStyle w:val="Heading2"/>
        <w:rPr>
          <w:lang w:val="es-MX"/>
        </w:rPr>
      </w:pPr>
      <w:bookmarkStart w:id="7" w:name="_Toc183725817"/>
      <w:r w:rsidRPr="0015505A">
        <w:rPr>
          <w:lang w:val="es-MX"/>
        </w:rPr>
        <w:t xml:space="preserve">¿Por qué utilizar este </w:t>
      </w:r>
      <w:r w:rsidR="00016D8D" w:rsidRPr="0015505A">
        <w:rPr>
          <w:lang w:val="es-MX"/>
        </w:rPr>
        <w:t>marco</w:t>
      </w:r>
      <w:r w:rsidRPr="0015505A">
        <w:rPr>
          <w:lang w:val="es-MX"/>
        </w:rPr>
        <w:t>?</w:t>
      </w:r>
      <w:bookmarkEnd w:id="7"/>
      <w:r w:rsidRPr="0015505A">
        <w:rPr>
          <w:lang w:val="es-MX"/>
        </w:rPr>
        <w:t xml:space="preserve"> </w:t>
      </w:r>
    </w:p>
    <w:p w14:paraId="273E6743" w14:textId="77777777" w:rsidR="005A4BBA" w:rsidRPr="0015505A" w:rsidRDefault="00ED45C6">
      <w:pPr>
        <w:spacing w:after="120" w:line="240" w:lineRule="auto"/>
        <w:jc w:val="both"/>
        <w:rPr>
          <w:rFonts w:ascii="Calibri" w:eastAsia="Calibri" w:hAnsi="Calibri" w:cs="Arial"/>
          <w:kern w:val="0"/>
          <w:sz w:val="22"/>
          <w:szCs w:val="22"/>
          <w:lang w:val="es-MX"/>
          <w14:ligatures w14:val="none"/>
        </w:rPr>
      </w:pPr>
      <w:r w:rsidRPr="0015505A">
        <w:rPr>
          <w:rFonts w:ascii="Calibri" w:eastAsia="Calibri" w:hAnsi="Calibri" w:cs="Arial"/>
          <w:kern w:val="0"/>
          <w:sz w:val="22"/>
          <w:szCs w:val="22"/>
          <w:lang w:val="es-MX"/>
          <w14:ligatures w14:val="none"/>
        </w:rPr>
        <w:t xml:space="preserve">Este Marco proporciona un enfoque estructurado para abordar los principales retos de un país relacionados con el agua </w:t>
      </w:r>
      <w:r w:rsidR="00E71835" w:rsidRPr="0015505A">
        <w:rPr>
          <w:rFonts w:ascii="Calibri" w:eastAsia="Calibri" w:hAnsi="Calibri" w:cs="Arial"/>
          <w:kern w:val="0"/>
          <w:sz w:val="22"/>
          <w:szCs w:val="22"/>
          <w:lang w:val="es-MX"/>
          <w14:ligatures w14:val="none"/>
        </w:rPr>
        <w:t xml:space="preserve">en el contexto de un clima cambiante, </w:t>
      </w:r>
      <w:r w:rsidRPr="0015505A">
        <w:rPr>
          <w:rFonts w:ascii="Calibri" w:eastAsia="Calibri" w:hAnsi="Calibri" w:cs="Arial"/>
          <w:kern w:val="0"/>
          <w:sz w:val="22"/>
          <w:szCs w:val="22"/>
          <w:lang w:val="es-MX"/>
          <w14:ligatures w14:val="none"/>
        </w:rPr>
        <w:t xml:space="preserve">basándose </w:t>
      </w:r>
      <w:r w:rsidR="00676378" w:rsidRPr="0015505A">
        <w:rPr>
          <w:rFonts w:ascii="Calibri" w:eastAsia="Calibri" w:hAnsi="Calibri" w:cs="Arial"/>
          <w:kern w:val="0"/>
          <w:sz w:val="22"/>
          <w:szCs w:val="22"/>
          <w:lang w:val="es-MX"/>
          <w14:ligatures w14:val="none"/>
        </w:rPr>
        <w:t xml:space="preserve">en las </w:t>
      </w:r>
      <w:r w:rsidRPr="0015505A">
        <w:rPr>
          <w:rFonts w:ascii="Calibri" w:eastAsia="Calibri" w:hAnsi="Calibri" w:cs="Arial"/>
          <w:kern w:val="0"/>
          <w:sz w:val="22"/>
          <w:szCs w:val="22"/>
          <w:lang w:val="es-MX"/>
          <w14:ligatures w14:val="none"/>
        </w:rPr>
        <w:t xml:space="preserve">conclusiones de las </w:t>
      </w:r>
      <w:r w:rsidR="00E71835" w:rsidRPr="0015505A">
        <w:rPr>
          <w:rFonts w:ascii="Calibri" w:eastAsia="Calibri" w:hAnsi="Calibri" w:cs="Arial"/>
          <w:kern w:val="0"/>
          <w:sz w:val="22"/>
          <w:szCs w:val="22"/>
          <w:lang w:val="es-MX"/>
          <w14:ligatures w14:val="none"/>
        </w:rPr>
        <w:t>evaluaciones</w:t>
      </w:r>
      <w:r w:rsidR="00676378" w:rsidRPr="0015505A">
        <w:rPr>
          <w:rFonts w:ascii="Calibri" w:eastAsia="Calibri" w:hAnsi="Calibri" w:cs="Arial"/>
          <w:kern w:val="0"/>
          <w:sz w:val="22"/>
          <w:szCs w:val="22"/>
          <w:lang w:val="es-MX"/>
          <w14:ligatures w14:val="none"/>
        </w:rPr>
        <w:t xml:space="preserve"> periódicas dirigidas por la ONU del ODS 6</w:t>
      </w:r>
      <w:r w:rsidR="00676378" w:rsidRPr="0015505A">
        <w:rPr>
          <w:rFonts w:ascii="Calibri" w:eastAsia="Calibri" w:hAnsi="Calibri" w:cs="Arial"/>
          <w:kern w:val="0"/>
          <w:sz w:val="22"/>
          <w:szCs w:val="22"/>
          <w:vertAlign w:val="superscript"/>
          <w:lang w:val="es-MX"/>
          <w14:ligatures w14:val="none"/>
        </w:rPr>
        <w:footnoteReference w:id="5"/>
      </w:r>
      <w:r w:rsidR="000A4323" w:rsidRPr="0015505A">
        <w:rPr>
          <w:rFonts w:ascii="Calibri" w:eastAsia="Calibri" w:hAnsi="Calibri" w:cs="Arial"/>
          <w:kern w:val="0"/>
          <w:sz w:val="22"/>
          <w:szCs w:val="22"/>
          <w:lang w:val="es-MX"/>
          <w14:ligatures w14:val="none"/>
        </w:rPr>
        <w:t xml:space="preserve"> . Utilizando el último ejercicio de presentación de informes nacionales sobre el indicador 6.5.1 del ODS como punto de </w:t>
      </w:r>
      <w:r w:rsidR="00E71835" w:rsidRPr="0015505A">
        <w:rPr>
          <w:rFonts w:ascii="Calibri" w:eastAsia="Calibri" w:hAnsi="Calibri" w:cs="Arial"/>
          <w:kern w:val="0"/>
          <w:sz w:val="22"/>
          <w:szCs w:val="22"/>
          <w:lang w:val="es-MX"/>
          <w14:ligatures w14:val="none"/>
        </w:rPr>
        <w:t>partida</w:t>
      </w:r>
      <w:r w:rsidR="00676378" w:rsidRPr="0015505A">
        <w:rPr>
          <w:rFonts w:ascii="Calibri" w:eastAsia="Calibri" w:hAnsi="Calibri" w:cs="Arial"/>
          <w:kern w:val="0"/>
          <w:sz w:val="22"/>
          <w:szCs w:val="22"/>
          <w:vertAlign w:val="superscript"/>
          <w:lang w:val="es-MX"/>
          <w14:ligatures w14:val="none"/>
        </w:rPr>
        <w:footnoteReference w:id="6"/>
      </w:r>
      <w:r w:rsidR="00676378" w:rsidRPr="0015505A">
        <w:rPr>
          <w:rFonts w:ascii="Calibri" w:eastAsia="Calibri" w:hAnsi="Calibri" w:cs="Arial"/>
          <w:kern w:val="0"/>
          <w:sz w:val="22"/>
          <w:szCs w:val="22"/>
          <w:lang w:val="es-MX"/>
          <w14:ligatures w14:val="none"/>
        </w:rPr>
        <w:t xml:space="preserve"> , la Etapa 2 del Programa de Apoyo </w:t>
      </w:r>
      <w:r w:rsidR="005F1B4F" w:rsidRPr="0015505A">
        <w:rPr>
          <w:rFonts w:ascii="Calibri" w:eastAsia="Calibri" w:hAnsi="Calibri" w:cs="Arial"/>
          <w:kern w:val="0"/>
          <w:sz w:val="22"/>
          <w:szCs w:val="22"/>
          <w:lang w:val="es-MX"/>
          <w14:ligatures w14:val="none"/>
        </w:rPr>
        <w:t xml:space="preserve">guía a los países en la </w:t>
      </w:r>
      <w:r w:rsidR="00676378" w:rsidRPr="0015505A">
        <w:rPr>
          <w:rFonts w:ascii="Calibri" w:eastAsia="Calibri" w:hAnsi="Calibri" w:cs="Arial"/>
          <w:kern w:val="0"/>
          <w:sz w:val="22"/>
          <w:szCs w:val="22"/>
          <w:lang w:val="es-MX"/>
          <w14:ligatures w14:val="none"/>
        </w:rPr>
        <w:t>formulación</w:t>
      </w:r>
      <w:r w:rsidR="00EE7BBC" w:rsidRPr="0015505A">
        <w:rPr>
          <w:rFonts w:ascii="Calibri" w:eastAsia="Calibri" w:hAnsi="Calibri" w:cs="Arial"/>
          <w:kern w:val="0"/>
          <w:sz w:val="22"/>
          <w:szCs w:val="22"/>
          <w:lang w:val="es-MX"/>
          <w14:ligatures w14:val="none"/>
        </w:rPr>
        <w:t xml:space="preserve">, a través de un proceso de múltiples partes interesadas, de </w:t>
      </w:r>
      <w:r w:rsidR="00676378" w:rsidRPr="0015505A">
        <w:rPr>
          <w:rFonts w:ascii="Calibri" w:eastAsia="Calibri" w:hAnsi="Calibri" w:cs="Arial"/>
          <w:kern w:val="0"/>
          <w:sz w:val="22"/>
          <w:szCs w:val="22"/>
          <w:lang w:val="es-MX"/>
          <w14:ligatures w14:val="none"/>
        </w:rPr>
        <w:t xml:space="preserve">respuestas </w:t>
      </w:r>
      <w:r w:rsidR="006A7669" w:rsidRPr="0015505A">
        <w:rPr>
          <w:rFonts w:ascii="Calibri" w:eastAsia="Calibri" w:hAnsi="Calibri" w:cs="Arial"/>
          <w:kern w:val="0"/>
          <w:sz w:val="22"/>
          <w:szCs w:val="22"/>
          <w:lang w:val="es-MX"/>
          <w14:ligatures w14:val="none"/>
        </w:rPr>
        <w:t xml:space="preserve">procesables </w:t>
      </w:r>
      <w:r w:rsidR="00034433" w:rsidRPr="0015505A">
        <w:rPr>
          <w:rFonts w:ascii="Calibri" w:eastAsia="Calibri" w:hAnsi="Calibri" w:cs="Arial"/>
          <w:kern w:val="0"/>
          <w:sz w:val="22"/>
          <w:szCs w:val="22"/>
          <w:lang w:val="es-MX"/>
          <w14:ligatures w14:val="none"/>
        </w:rPr>
        <w:t xml:space="preserve">a los principales </w:t>
      </w:r>
      <w:r w:rsidR="007B0BEB" w:rsidRPr="0015505A">
        <w:rPr>
          <w:rFonts w:ascii="Calibri" w:eastAsia="Calibri" w:hAnsi="Calibri" w:cs="Arial"/>
          <w:kern w:val="0"/>
          <w:sz w:val="22"/>
          <w:szCs w:val="22"/>
          <w:lang w:val="es-MX"/>
          <w14:ligatures w14:val="none"/>
        </w:rPr>
        <w:t xml:space="preserve">retos de </w:t>
      </w:r>
      <w:r w:rsidR="00FF0F6D" w:rsidRPr="0015505A">
        <w:rPr>
          <w:rFonts w:ascii="Calibri" w:eastAsia="Calibri" w:hAnsi="Calibri" w:cs="Arial"/>
          <w:kern w:val="0"/>
          <w:sz w:val="22"/>
          <w:szCs w:val="22"/>
          <w:lang w:val="es-MX"/>
          <w14:ligatures w14:val="none"/>
        </w:rPr>
        <w:t xml:space="preserve">gestión y desarrollo </w:t>
      </w:r>
      <w:r w:rsidR="00034433" w:rsidRPr="0015505A">
        <w:rPr>
          <w:rFonts w:ascii="Calibri" w:eastAsia="Calibri" w:hAnsi="Calibri" w:cs="Arial"/>
          <w:kern w:val="0"/>
          <w:sz w:val="22"/>
          <w:szCs w:val="22"/>
          <w:lang w:val="es-MX"/>
          <w14:ligatures w14:val="none"/>
        </w:rPr>
        <w:t xml:space="preserve">del agua de un país </w:t>
      </w:r>
      <w:r w:rsidR="00EE6591" w:rsidRPr="0015505A">
        <w:rPr>
          <w:rFonts w:ascii="Calibri" w:eastAsia="Calibri" w:hAnsi="Calibri" w:cs="Arial"/>
          <w:kern w:val="0"/>
          <w:sz w:val="22"/>
          <w:szCs w:val="22"/>
          <w:lang w:val="es-MX"/>
          <w14:ligatures w14:val="none"/>
        </w:rPr>
        <w:t xml:space="preserve">en el contexto del cambio climático </w:t>
      </w:r>
      <w:r w:rsidR="003F0FB1" w:rsidRPr="0015505A">
        <w:rPr>
          <w:rFonts w:ascii="Calibri" w:eastAsia="Calibri" w:hAnsi="Calibri" w:cs="Arial"/>
          <w:kern w:val="0"/>
          <w:sz w:val="22"/>
          <w:szCs w:val="22"/>
          <w:lang w:val="es-MX"/>
          <w14:ligatures w14:val="none"/>
        </w:rPr>
        <w:t>(véase la Fig. 1)</w:t>
      </w:r>
      <w:r w:rsidR="005F1B4F" w:rsidRPr="0015505A">
        <w:rPr>
          <w:rFonts w:ascii="Calibri" w:eastAsia="Calibri" w:hAnsi="Calibri" w:cs="Arial"/>
          <w:kern w:val="0"/>
          <w:sz w:val="22"/>
          <w:szCs w:val="22"/>
          <w:lang w:val="es-MX"/>
          <w14:ligatures w14:val="none"/>
        </w:rPr>
        <w:t xml:space="preserve">. Mediante la incorporación de los resultados de las consultas a las partes interesadas </w:t>
      </w:r>
      <w:r w:rsidR="004B64F0" w:rsidRPr="0015505A">
        <w:rPr>
          <w:rFonts w:ascii="Calibri" w:eastAsia="Calibri" w:hAnsi="Calibri" w:cs="Arial"/>
          <w:kern w:val="0"/>
          <w:sz w:val="22"/>
          <w:szCs w:val="22"/>
          <w:lang w:val="es-MX"/>
          <w14:ligatures w14:val="none"/>
        </w:rPr>
        <w:t>de la Etapa 1 del Programa de Apoyo</w:t>
      </w:r>
      <w:r w:rsidR="004B64F0" w:rsidRPr="0015505A">
        <w:rPr>
          <w:rStyle w:val="FootnoteReference"/>
          <w:rFonts w:ascii="Calibri" w:eastAsia="Calibri" w:hAnsi="Calibri" w:cs="Arial"/>
          <w:kern w:val="0"/>
          <w:sz w:val="22"/>
          <w:szCs w:val="22"/>
          <w:lang w:val="es-MX"/>
          <w14:ligatures w14:val="none"/>
        </w:rPr>
        <w:footnoteReference w:id="7"/>
      </w:r>
      <w:r w:rsidR="00362729" w:rsidRPr="0015505A">
        <w:rPr>
          <w:rFonts w:ascii="Calibri" w:eastAsia="Calibri" w:hAnsi="Calibri" w:cs="Arial"/>
          <w:kern w:val="0"/>
          <w:sz w:val="22"/>
          <w:szCs w:val="22"/>
          <w:lang w:val="es-MX"/>
          <w14:ligatures w14:val="none"/>
        </w:rPr>
        <w:t xml:space="preserve"> , el </w:t>
      </w:r>
      <w:r w:rsidR="00E44A26" w:rsidRPr="0015505A">
        <w:rPr>
          <w:rFonts w:ascii="Calibri" w:eastAsia="Calibri" w:hAnsi="Calibri" w:cs="Arial"/>
          <w:kern w:val="0"/>
          <w:sz w:val="22"/>
          <w:szCs w:val="22"/>
          <w:lang w:val="es-MX"/>
          <w14:ligatures w14:val="none"/>
        </w:rPr>
        <w:t xml:space="preserve">Marco apoya el desarrollo de un </w:t>
      </w:r>
      <w:r w:rsidR="00E44A26" w:rsidRPr="0015505A">
        <w:rPr>
          <w:rFonts w:ascii="Calibri" w:eastAsia="Calibri" w:hAnsi="Calibri" w:cs="Arial"/>
          <w:b/>
          <w:bCs/>
          <w:kern w:val="0"/>
          <w:sz w:val="22"/>
          <w:szCs w:val="22"/>
          <w:lang w:val="es-MX"/>
          <w14:ligatures w14:val="none"/>
        </w:rPr>
        <w:t xml:space="preserve">Plan de Acción de GIRH </w:t>
      </w:r>
      <w:r w:rsidR="00E44A26" w:rsidRPr="0015505A">
        <w:rPr>
          <w:rFonts w:ascii="Calibri" w:eastAsia="Calibri" w:hAnsi="Calibri" w:cs="Arial"/>
          <w:kern w:val="0"/>
          <w:sz w:val="22"/>
          <w:szCs w:val="22"/>
          <w:lang w:val="es-MX"/>
          <w14:ligatures w14:val="none"/>
        </w:rPr>
        <w:t xml:space="preserve">diseñado para ser práctico </w:t>
      </w:r>
      <w:r w:rsidR="00676378" w:rsidRPr="0015505A">
        <w:rPr>
          <w:rFonts w:ascii="Calibri" w:eastAsia="Calibri" w:hAnsi="Calibri" w:cs="Arial"/>
          <w:kern w:val="0"/>
          <w:sz w:val="22"/>
          <w:szCs w:val="22"/>
          <w:lang w:val="es-MX"/>
          <w14:ligatures w14:val="none"/>
        </w:rPr>
        <w:t xml:space="preserve">y </w:t>
      </w:r>
      <w:r w:rsidR="00E44A26" w:rsidRPr="0015505A">
        <w:rPr>
          <w:rFonts w:ascii="Calibri" w:eastAsia="Calibri" w:hAnsi="Calibri" w:cs="Arial"/>
          <w:kern w:val="0"/>
          <w:sz w:val="22"/>
          <w:szCs w:val="22"/>
          <w:lang w:val="es-MX"/>
          <w14:ligatures w14:val="none"/>
        </w:rPr>
        <w:t xml:space="preserve">estar listo para su implementación. El Plan de Acción </w:t>
      </w:r>
      <w:r w:rsidR="0017055A" w:rsidRPr="0015505A">
        <w:rPr>
          <w:rFonts w:ascii="Calibri" w:eastAsia="Calibri" w:hAnsi="Calibri" w:cs="Arial"/>
          <w:kern w:val="0"/>
          <w:sz w:val="22"/>
          <w:szCs w:val="22"/>
          <w:lang w:val="es-MX"/>
          <w14:ligatures w14:val="none"/>
        </w:rPr>
        <w:t xml:space="preserve">debe </w:t>
      </w:r>
      <w:r w:rsidR="00E44A26" w:rsidRPr="0015505A">
        <w:rPr>
          <w:rFonts w:ascii="Calibri" w:eastAsia="Calibri" w:hAnsi="Calibri" w:cs="Arial"/>
          <w:kern w:val="0"/>
          <w:sz w:val="22"/>
          <w:szCs w:val="22"/>
          <w:lang w:val="es-MX"/>
          <w14:ligatures w14:val="none"/>
        </w:rPr>
        <w:t xml:space="preserve">contener </w:t>
      </w:r>
      <w:r w:rsidR="00676378" w:rsidRPr="0015505A">
        <w:rPr>
          <w:rFonts w:ascii="Calibri" w:eastAsia="Calibri" w:hAnsi="Calibri" w:cs="Arial"/>
          <w:kern w:val="0"/>
          <w:sz w:val="22"/>
          <w:szCs w:val="22"/>
          <w:lang w:val="es-MX"/>
          <w14:ligatures w14:val="none"/>
        </w:rPr>
        <w:t xml:space="preserve">un número limitado de </w:t>
      </w:r>
      <w:r w:rsidR="00F07290" w:rsidRPr="0015505A">
        <w:rPr>
          <w:rFonts w:ascii="Calibri" w:eastAsia="Calibri" w:hAnsi="Calibri" w:cs="Arial"/>
          <w:kern w:val="0"/>
          <w:sz w:val="22"/>
          <w:szCs w:val="22"/>
          <w:lang w:val="es-MX"/>
          <w14:ligatures w14:val="none"/>
        </w:rPr>
        <w:t xml:space="preserve">acciones específicas </w:t>
      </w:r>
      <w:r w:rsidR="00C270E9" w:rsidRPr="0015505A">
        <w:rPr>
          <w:rFonts w:ascii="Calibri" w:eastAsia="Calibri" w:hAnsi="Calibri" w:cs="Arial"/>
          <w:kern w:val="0"/>
          <w:sz w:val="22"/>
          <w:szCs w:val="22"/>
          <w:lang w:val="es-MX"/>
          <w14:ligatures w14:val="none"/>
        </w:rPr>
        <w:t xml:space="preserve">que el gobierno nacional y las partes interesadas pertinentes se comprometan </w:t>
      </w:r>
      <w:r w:rsidR="00FB041C" w:rsidRPr="0015505A">
        <w:rPr>
          <w:rFonts w:ascii="Calibri" w:eastAsia="Calibri" w:hAnsi="Calibri" w:cs="Arial"/>
          <w:kern w:val="0"/>
          <w:sz w:val="22"/>
          <w:szCs w:val="22"/>
          <w:lang w:val="es-MX"/>
          <w14:ligatures w14:val="none"/>
        </w:rPr>
        <w:t>a apoyar</w:t>
      </w:r>
      <w:r w:rsidR="00676378" w:rsidRPr="0015505A">
        <w:rPr>
          <w:rFonts w:ascii="Calibri" w:eastAsia="Calibri" w:hAnsi="Calibri" w:cs="Arial"/>
          <w:kern w:val="0"/>
          <w:sz w:val="22"/>
          <w:szCs w:val="22"/>
          <w:lang w:val="es-MX"/>
          <w14:ligatures w14:val="none"/>
        </w:rPr>
        <w:t>.</w:t>
      </w:r>
    </w:p>
    <w:p w14:paraId="1079B916" w14:textId="731BC553" w:rsidR="005A4BBA" w:rsidRPr="0015505A" w:rsidRDefault="00ED45C6">
      <w:pPr>
        <w:spacing w:after="120" w:line="240" w:lineRule="auto"/>
        <w:jc w:val="both"/>
        <w:rPr>
          <w:rFonts w:ascii="Calibri" w:eastAsia="Calibri" w:hAnsi="Calibri" w:cs="Arial"/>
          <w:kern w:val="0"/>
          <w:sz w:val="22"/>
          <w:szCs w:val="22"/>
          <w:lang w:val="es-MX"/>
          <w14:ligatures w14:val="none"/>
        </w:rPr>
      </w:pPr>
      <w:r w:rsidRPr="0015505A">
        <w:rPr>
          <w:rFonts w:ascii="Calibri" w:eastAsia="Calibri" w:hAnsi="Calibri" w:cs="Arial"/>
          <w:kern w:val="0"/>
          <w:sz w:val="22"/>
          <w:szCs w:val="22"/>
          <w:lang w:val="es-MX"/>
          <w14:ligatures w14:val="none"/>
        </w:rPr>
        <w:t xml:space="preserve">El Marco </w:t>
      </w:r>
      <w:r w:rsidR="005D44CA" w:rsidRPr="0015505A">
        <w:rPr>
          <w:rFonts w:ascii="Calibri" w:eastAsia="Calibri" w:hAnsi="Calibri" w:cs="Arial"/>
          <w:kern w:val="0"/>
          <w:sz w:val="22"/>
          <w:szCs w:val="22"/>
          <w:lang w:val="es-MX"/>
          <w14:ligatures w14:val="none"/>
        </w:rPr>
        <w:t xml:space="preserve">orienta el proceso a través del cual pueden </w:t>
      </w:r>
      <w:r w:rsidR="00D67BE4" w:rsidRPr="0015505A">
        <w:rPr>
          <w:rFonts w:ascii="Calibri" w:eastAsia="Calibri" w:hAnsi="Calibri" w:cs="Arial"/>
          <w:kern w:val="0"/>
          <w:sz w:val="22"/>
          <w:szCs w:val="22"/>
          <w:lang w:val="es-MX"/>
          <w14:ligatures w14:val="none"/>
        </w:rPr>
        <w:t xml:space="preserve">diseñarse </w:t>
      </w:r>
      <w:r w:rsidR="00F07290" w:rsidRPr="0015505A">
        <w:rPr>
          <w:rFonts w:ascii="Calibri" w:eastAsia="Calibri" w:hAnsi="Calibri" w:cs="Arial"/>
          <w:kern w:val="0"/>
          <w:sz w:val="22"/>
          <w:szCs w:val="22"/>
          <w:lang w:val="es-MX"/>
          <w14:ligatures w14:val="none"/>
        </w:rPr>
        <w:t xml:space="preserve">acciones prioritarias </w:t>
      </w:r>
      <w:r w:rsidR="00D67BE4" w:rsidRPr="0015505A">
        <w:rPr>
          <w:rFonts w:ascii="Calibri" w:eastAsia="Calibri" w:hAnsi="Calibri" w:cs="Arial"/>
          <w:kern w:val="0"/>
          <w:sz w:val="22"/>
          <w:szCs w:val="22"/>
          <w:lang w:val="es-MX"/>
          <w14:ligatures w14:val="none"/>
        </w:rPr>
        <w:t xml:space="preserve">en respuesta a los principales retos nacionales, </w:t>
      </w:r>
      <w:r w:rsidRPr="0015505A">
        <w:rPr>
          <w:rFonts w:ascii="Calibri" w:eastAsia="Calibri" w:hAnsi="Calibri" w:cs="Arial"/>
          <w:kern w:val="0"/>
          <w:sz w:val="22"/>
          <w:szCs w:val="22"/>
          <w:lang w:val="es-MX"/>
          <w14:ligatures w14:val="none"/>
        </w:rPr>
        <w:t xml:space="preserve">y que las oportunidades de </w:t>
      </w:r>
      <w:r w:rsidR="00EA1BD5" w:rsidRPr="0015505A">
        <w:rPr>
          <w:rFonts w:ascii="Calibri" w:eastAsia="Calibri" w:hAnsi="Calibri" w:cs="Arial"/>
          <w:kern w:val="0"/>
          <w:sz w:val="22"/>
          <w:szCs w:val="22"/>
          <w:lang w:val="es-MX"/>
          <w14:ligatures w14:val="none"/>
        </w:rPr>
        <w:t xml:space="preserve">financiación y financiación </w:t>
      </w:r>
      <w:r w:rsidRPr="0015505A">
        <w:rPr>
          <w:rFonts w:ascii="Calibri" w:eastAsia="Calibri" w:hAnsi="Calibri" w:cs="Arial"/>
          <w:kern w:val="0"/>
          <w:sz w:val="22"/>
          <w:szCs w:val="22"/>
          <w:lang w:val="es-MX"/>
          <w14:ligatures w14:val="none"/>
        </w:rPr>
        <w:t xml:space="preserve">se identifiquen </w:t>
      </w:r>
      <w:r w:rsidR="00676378" w:rsidRPr="0015505A">
        <w:rPr>
          <w:rFonts w:ascii="Calibri" w:eastAsia="Calibri" w:hAnsi="Calibri" w:cs="Arial"/>
          <w:kern w:val="0"/>
          <w:sz w:val="22"/>
          <w:szCs w:val="22"/>
          <w:lang w:val="es-MX"/>
          <w14:ligatures w14:val="none"/>
        </w:rPr>
        <w:t xml:space="preserve">a partir de </w:t>
      </w:r>
      <w:r w:rsidRPr="0015505A">
        <w:rPr>
          <w:rFonts w:ascii="Calibri" w:eastAsia="Calibri" w:hAnsi="Calibri" w:cs="Arial"/>
          <w:kern w:val="0"/>
          <w:sz w:val="22"/>
          <w:szCs w:val="22"/>
          <w:lang w:val="es-MX"/>
          <w14:ligatures w14:val="none"/>
        </w:rPr>
        <w:t xml:space="preserve">una amplia gama de </w:t>
      </w:r>
      <w:r w:rsidR="00676378" w:rsidRPr="0015505A">
        <w:rPr>
          <w:rFonts w:ascii="Calibri" w:eastAsia="Calibri" w:hAnsi="Calibri" w:cs="Arial"/>
          <w:kern w:val="0"/>
          <w:sz w:val="22"/>
          <w:szCs w:val="22"/>
          <w:lang w:val="es-MX"/>
          <w14:ligatures w14:val="none"/>
        </w:rPr>
        <w:t xml:space="preserve">fuentes potenciales, incluidas las </w:t>
      </w:r>
      <w:r w:rsidR="00C14B27" w:rsidRPr="0015505A">
        <w:rPr>
          <w:rFonts w:ascii="Calibri" w:eastAsia="Calibri" w:hAnsi="Calibri" w:cs="Arial"/>
          <w:kern w:val="0"/>
          <w:sz w:val="22"/>
          <w:szCs w:val="22"/>
          <w:lang w:val="es-MX"/>
          <w14:ligatures w14:val="none"/>
        </w:rPr>
        <w:t xml:space="preserve">asignaciones presupuestarias </w:t>
      </w:r>
      <w:r w:rsidR="00676378" w:rsidRPr="0015505A">
        <w:rPr>
          <w:rFonts w:ascii="Calibri" w:eastAsia="Calibri" w:hAnsi="Calibri" w:cs="Arial"/>
          <w:kern w:val="0"/>
          <w:sz w:val="22"/>
          <w:szCs w:val="22"/>
          <w:lang w:val="es-MX"/>
          <w14:ligatures w14:val="none"/>
        </w:rPr>
        <w:t>públicas nacionales</w:t>
      </w:r>
      <w:r w:rsidR="00C14B27" w:rsidRPr="0015505A">
        <w:rPr>
          <w:rFonts w:ascii="Calibri" w:eastAsia="Calibri" w:hAnsi="Calibri" w:cs="Arial"/>
          <w:kern w:val="0"/>
          <w:sz w:val="22"/>
          <w:szCs w:val="22"/>
          <w:lang w:val="es-MX"/>
          <w14:ligatures w14:val="none"/>
        </w:rPr>
        <w:t xml:space="preserve">, las inversiones nacionales y multinacionales </w:t>
      </w:r>
      <w:r w:rsidR="00676378" w:rsidRPr="0015505A">
        <w:rPr>
          <w:rFonts w:ascii="Calibri" w:eastAsia="Calibri" w:hAnsi="Calibri" w:cs="Arial"/>
          <w:kern w:val="0"/>
          <w:sz w:val="22"/>
          <w:szCs w:val="22"/>
          <w:lang w:val="es-MX"/>
          <w14:ligatures w14:val="none"/>
        </w:rPr>
        <w:t xml:space="preserve">del sector privado y los donantes </w:t>
      </w:r>
      <w:r w:rsidR="00A91E5E" w:rsidRPr="0015505A">
        <w:rPr>
          <w:rFonts w:ascii="Calibri" w:eastAsia="Calibri" w:hAnsi="Calibri" w:cs="Arial"/>
          <w:kern w:val="0"/>
          <w:sz w:val="22"/>
          <w:szCs w:val="22"/>
          <w:lang w:val="es-MX"/>
          <w14:ligatures w14:val="none"/>
        </w:rPr>
        <w:t xml:space="preserve">y mecanismos financieros </w:t>
      </w:r>
      <w:r w:rsidR="00676378" w:rsidRPr="0015505A">
        <w:rPr>
          <w:rFonts w:ascii="Calibri" w:eastAsia="Calibri" w:hAnsi="Calibri" w:cs="Arial"/>
          <w:kern w:val="0"/>
          <w:sz w:val="22"/>
          <w:szCs w:val="22"/>
          <w:lang w:val="es-MX"/>
          <w14:ligatures w14:val="none"/>
        </w:rPr>
        <w:t xml:space="preserve">internacionales </w:t>
      </w:r>
      <w:r w:rsidR="00A91E5E" w:rsidRPr="0015505A">
        <w:rPr>
          <w:rFonts w:ascii="Calibri" w:eastAsia="Calibri" w:hAnsi="Calibri" w:cs="Arial"/>
          <w:kern w:val="0"/>
          <w:sz w:val="22"/>
          <w:szCs w:val="22"/>
          <w:lang w:val="es-MX"/>
          <w14:ligatures w14:val="none"/>
        </w:rPr>
        <w:t xml:space="preserve">relacionados con el agua y el clima. </w:t>
      </w:r>
      <w:r w:rsidR="00ED6CFA" w:rsidRPr="0015505A">
        <w:rPr>
          <w:rFonts w:ascii="Calibri" w:eastAsia="Calibri" w:hAnsi="Calibri" w:cs="Arial"/>
          <w:kern w:val="0"/>
          <w:sz w:val="22"/>
          <w:szCs w:val="22"/>
          <w:lang w:val="es-MX"/>
          <w14:ligatures w14:val="none"/>
        </w:rPr>
        <w:t xml:space="preserve">Cabe señalar que la </w:t>
      </w:r>
      <w:r w:rsidR="00740DE2" w:rsidRPr="0015505A">
        <w:rPr>
          <w:rFonts w:ascii="Calibri" w:eastAsia="Calibri" w:hAnsi="Calibri" w:cs="Arial"/>
          <w:kern w:val="0"/>
          <w:sz w:val="22"/>
          <w:szCs w:val="22"/>
          <w:lang w:val="es-MX"/>
          <w14:ligatures w14:val="none"/>
        </w:rPr>
        <w:t xml:space="preserve">"financiación" es, en última instancia, de donde </w:t>
      </w:r>
      <w:r w:rsidR="00EA1BD5" w:rsidRPr="0015505A">
        <w:rPr>
          <w:rFonts w:ascii="Calibri" w:eastAsia="Calibri" w:hAnsi="Calibri" w:cs="Arial"/>
          <w:kern w:val="0"/>
          <w:sz w:val="22"/>
          <w:szCs w:val="22"/>
          <w:lang w:val="es-MX"/>
          <w14:ligatures w14:val="none"/>
        </w:rPr>
        <w:t xml:space="preserve">procederán los recursos para la </w:t>
      </w:r>
      <w:r w:rsidR="00A95E2C" w:rsidRPr="0015505A">
        <w:rPr>
          <w:rFonts w:ascii="Calibri" w:eastAsia="Calibri" w:hAnsi="Calibri" w:cs="Arial"/>
          <w:kern w:val="0"/>
          <w:sz w:val="22"/>
          <w:szCs w:val="22"/>
          <w:lang w:val="es-MX"/>
          <w14:ligatures w14:val="none"/>
        </w:rPr>
        <w:t>gestión del agua</w:t>
      </w:r>
      <w:r w:rsidR="00740DE2" w:rsidRPr="0015505A">
        <w:rPr>
          <w:rFonts w:ascii="Calibri" w:eastAsia="Calibri" w:hAnsi="Calibri" w:cs="Arial"/>
          <w:kern w:val="0"/>
          <w:sz w:val="22"/>
          <w:szCs w:val="22"/>
          <w:lang w:val="es-MX"/>
          <w14:ligatures w14:val="none"/>
        </w:rPr>
        <w:t xml:space="preserve">, ya sea de impuestos, aranceles o </w:t>
      </w:r>
      <w:r w:rsidR="00A95E2C" w:rsidRPr="0015505A">
        <w:rPr>
          <w:rFonts w:ascii="Calibri" w:eastAsia="Calibri" w:hAnsi="Calibri" w:cs="Arial"/>
          <w:kern w:val="0"/>
          <w:sz w:val="22"/>
          <w:szCs w:val="22"/>
          <w:lang w:val="es-MX"/>
          <w14:ligatures w14:val="none"/>
        </w:rPr>
        <w:t xml:space="preserve">transferencias </w:t>
      </w:r>
      <w:r w:rsidR="00740DE2" w:rsidRPr="0015505A">
        <w:rPr>
          <w:rFonts w:ascii="Calibri" w:eastAsia="Calibri" w:hAnsi="Calibri" w:cs="Arial"/>
          <w:kern w:val="0"/>
          <w:sz w:val="22"/>
          <w:szCs w:val="22"/>
          <w:lang w:val="es-MX"/>
          <w14:ligatures w14:val="none"/>
        </w:rPr>
        <w:t xml:space="preserve">(lo que </w:t>
      </w:r>
      <w:r w:rsidR="00A82309" w:rsidRPr="0015505A">
        <w:rPr>
          <w:rFonts w:ascii="Calibri" w:eastAsia="Calibri" w:hAnsi="Calibri" w:cs="Arial"/>
          <w:kern w:val="0"/>
          <w:sz w:val="22"/>
          <w:szCs w:val="22"/>
          <w:lang w:val="es-MX"/>
          <w14:ligatures w14:val="none"/>
        </w:rPr>
        <w:t xml:space="preserve">la OCDE </w:t>
      </w:r>
      <w:r w:rsidR="00740DE2" w:rsidRPr="0015505A">
        <w:rPr>
          <w:rFonts w:ascii="Calibri" w:eastAsia="Calibri" w:hAnsi="Calibri" w:cs="Arial"/>
          <w:kern w:val="0"/>
          <w:sz w:val="22"/>
          <w:szCs w:val="22"/>
          <w:lang w:val="es-MX"/>
          <w14:ligatures w14:val="none"/>
        </w:rPr>
        <w:t>denomina las 3T)</w:t>
      </w:r>
      <w:r w:rsidR="00F569F4" w:rsidRPr="0015505A">
        <w:rPr>
          <w:rFonts w:ascii="Calibri" w:eastAsia="Calibri" w:hAnsi="Calibri" w:cs="Arial"/>
          <w:kern w:val="0"/>
          <w:sz w:val="22"/>
          <w:szCs w:val="22"/>
          <w:lang w:val="es-MX"/>
          <w14:ligatures w14:val="none"/>
        </w:rPr>
        <w:t xml:space="preserve">, mientras que la "financiación" es la forma de aportar estos flujos de dinero </w:t>
      </w:r>
      <w:r w:rsidR="00A85097" w:rsidRPr="0015505A">
        <w:rPr>
          <w:rFonts w:ascii="Calibri" w:eastAsia="Calibri" w:hAnsi="Calibri" w:cs="Arial"/>
          <w:kern w:val="0"/>
          <w:sz w:val="22"/>
          <w:szCs w:val="22"/>
          <w:lang w:val="es-MX"/>
          <w14:ligatures w14:val="none"/>
        </w:rPr>
        <w:t>por adelantado</w:t>
      </w:r>
      <w:r w:rsidR="004A7217" w:rsidRPr="0015505A">
        <w:rPr>
          <w:rFonts w:ascii="Calibri" w:eastAsia="Calibri" w:hAnsi="Calibri" w:cs="Arial"/>
          <w:kern w:val="0"/>
          <w:sz w:val="22"/>
          <w:szCs w:val="22"/>
          <w:lang w:val="es-MX"/>
          <w14:ligatures w14:val="none"/>
        </w:rPr>
        <w:t>, para avanzar en las actividades</w:t>
      </w:r>
      <w:r w:rsidR="00A85097" w:rsidRPr="0015505A">
        <w:rPr>
          <w:rFonts w:ascii="Calibri" w:eastAsia="Calibri" w:hAnsi="Calibri" w:cs="Arial"/>
          <w:kern w:val="0"/>
          <w:sz w:val="22"/>
          <w:szCs w:val="22"/>
          <w:lang w:val="es-MX"/>
          <w14:ligatures w14:val="none"/>
        </w:rPr>
        <w:t xml:space="preserve">. Es en la "financiación" de </w:t>
      </w:r>
      <w:r w:rsidR="004A7217" w:rsidRPr="0015505A">
        <w:rPr>
          <w:rFonts w:ascii="Calibri" w:eastAsia="Calibri" w:hAnsi="Calibri" w:cs="Arial"/>
          <w:kern w:val="0"/>
          <w:sz w:val="22"/>
          <w:szCs w:val="22"/>
          <w:lang w:val="es-MX"/>
          <w14:ligatures w14:val="none"/>
        </w:rPr>
        <w:t xml:space="preserve">las acciones </w:t>
      </w:r>
      <w:r w:rsidR="0090470E" w:rsidRPr="0015505A">
        <w:rPr>
          <w:rFonts w:ascii="Calibri" w:eastAsia="Calibri" w:hAnsi="Calibri" w:cs="Arial"/>
          <w:kern w:val="0"/>
          <w:sz w:val="22"/>
          <w:szCs w:val="22"/>
          <w:lang w:val="es-MX"/>
          <w14:ligatures w14:val="none"/>
        </w:rPr>
        <w:t>de un Plan de Acción de GIRH</w:t>
      </w:r>
      <w:r w:rsidR="004A7217" w:rsidRPr="0015505A">
        <w:rPr>
          <w:rFonts w:ascii="Calibri" w:eastAsia="Calibri" w:hAnsi="Calibri" w:cs="Arial"/>
          <w:kern w:val="0"/>
          <w:sz w:val="22"/>
          <w:szCs w:val="22"/>
          <w:lang w:val="es-MX"/>
          <w14:ligatures w14:val="none"/>
        </w:rPr>
        <w:t>, por ejemplo</w:t>
      </w:r>
      <w:r w:rsidR="00F569F4" w:rsidRPr="0015505A">
        <w:rPr>
          <w:rFonts w:ascii="Calibri" w:eastAsia="Calibri" w:hAnsi="Calibri" w:cs="Arial"/>
          <w:kern w:val="0"/>
          <w:sz w:val="22"/>
          <w:szCs w:val="22"/>
          <w:lang w:val="es-MX"/>
          <w14:ligatures w14:val="none"/>
        </w:rPr>
        <w:t xml:space="preserve">, donde </w:t>
      </w:r>
      <w:r w:rsidR="00A85097" w:rsidRPr="0015505A">
        <w:rPr>
          <w:rFonts w:ascii="Calibri" w:eastAsia="Calibri" w:hAnsi="Calibri" w:cs="Arial"/>
          <w:kern w:val="0"/>
          <w:sz w:val="22"/>
          <w:szCs w:val="22"/>
          <w:lang w:val="es-MX"/>
          <w14:ligatures w14:val="none"/>
        </w:rPr>
        <w:t xml:space="preserve">el </w:t>
      </w:r>
      <w:r w:rsidR="00F569F4" w:rsidRPr="0015505A">
        <w:rPr>
          <w:rFonts w:ascii="Calibri" w:eastAsia="Calibri" w:hAnsi="Calibri" w:cs="Arial"/>
          <w:kern w:val="0"/>
          <w:sz w:val="22"/>
          <w:szCs w:val="22"/>
          <w:lang w:val="es-MX"/>
          <w14:ligatures w14:val="none"/>
        </w:rPr>
        <w:t xml:space="preserve">sector privado </w:t>
      </w:r>
      <w:r w:rsidR="00A85097" w:rsidRPr="0015505A">
        <w:rPr>
          <w:rFonts w:ascii="Calibri" w:eastAsia="Calibri" w:hAnsi="Calibri" w:cs="Arial"/>
          <w:kern w:val="0"/>
          <w:sz w:val="22"/>
          <w:szCs w:val="22"/>
          <w:lang w:val="es-MX"/>
          <w14:ligatures w14:val="none"/>
        </w:rPr>
        <w:t xml:space="preserve">puede </w:t>
      </w:r>
      <w:r w:rsidR="0090470E" w:rsidRPr="0015505A">
        <w:rPr>
          <w:rFonts w:ascii="Calibri" w:eastAsia="Calibri" w:hAnsi="Calibri" w:cs="Arial"/>
          <w:kern w:val="0"/>
          <w:sz w:val="22"/>
          <w:szCs w:val="22"/>
          <w:lang w:val="es-MX"/>
          <w14:ligatures w14:val="none"/>
        </w:rPr>
        <w:t>estar interesado en intervenir</w:t>
      </w:r>
      <w:r w:rsidR="00F569F4" w:rsidRPr="0015505A">
        <w:rPr>
          <w:rFonts w:ascii="Calibri" w:eastAsia="Calibri" w:hAnsi="Calibri" w:cs="Arial"/>
          <w:kern w:val="0"/>
          <w:sz w:val="22"/>
          <w:szCs w:val="22"/>
          <w:lang w:val="es-MX"/>
          <w14:ligatures w14:val="none"/>
        </w:rPr>
        <w:t xml:space="preserve">, o donde </w:t>
      </w:r>
      <w:r w:rsidR="00A85097" w:rsidRPr="0015505A">
        <w:rPr>
          <w:rFonts w:ascii="Calibri" w:eastAsia="Calibri" w:hAnsi="Calibri" w:cs="Arial"/>
          <w:kern w:val="0"/>
          <w:sz w:val="22"/>
          <w:szCs w:val="22"/>
          <w:lang w:val="es-MX"/>
          <w14:ligatures w14:val="none"/>
        </w:rPr>
        <w:t xml:space="preserve">podrían emplearse </w:t>
      </w:r>
      <w:r w:rsidR="00F569F4" w:rsidRPr="0015505A">
        <w:rPr>
          <w:rFonts w:ascii="Calibri" w:eastAsia="Calibri" w:hAnsi="Calibri" w:cs="Arial"/>
          <w:kern w:val="0"/>
          <w:sz w:val="22"/>
          <w:szCs w:val="22"/>
          <w:lang w:val="es-MX"/>
          <w14:ligatures w14:val="none"/>
        </w:rPr>
        <w:t xml:space="preserve">mecanismos </w:t>
      </w:r>
      <w:r w:rsidR="004A7217" w:rsidRPr="0015505A">
        <w:rPr>
          <w:rFonts w:ascii="Calibri" w:eastAsia="Calibri" w:hAnsi="Calibri" w:cs="Arial"/>
          <w:kern w:val="0"/>
          <w:sz w:val="22"/>
          <w:szCs w:val="22"/>
          <w:lang w:val="es-MX"/>
          <w14:ligatures w14:val="none"/>
        </w:rPr>
        <w:t>internacionales de financiación climática</w:t>
      </w:r>
      <w:r w:rsidR="00A85097" w:rsidRPr="0015505A">
        <w:rPr>
          <w:rFonts w:ascii="Calibri" w:eastAsia="Calibri" w:hAnsi="Calibri" w:cs="Arial"/>
          <w:kern w:val="0"/>
          <w:sz w:val="22"/>
          <w:szCs w:val="22"/>
          <w:lang w:val="es-MX"/>
          <w14:ligatures w14:val="none"/>
        </w:rPr>
        <w:t xml:space="preserve">, para cubrir el déficit inicial </w:t>
      </w:r>
      <w:r w:rsidR="0090470E" w:rsidRPr="0015505A">
        <w:rPr>
          <w:rFonts w:ascii="Calibri" w:eastAsia="Calibri" w:hAnsi="Calibri" w:cs="Arial"/>
          <w:kern w:val="0"/>
          <w:sz w:val="22"/>
          <w:szCs w:val="22"/>
          <w:lang w:val="es-MX"/>
          <w14:ligatures w14:val="none"/>
        </w:rPr>
        <w:t>de recursos públicos</w:t>
      </w:r>
      <w:r w:rsidR="00740DE2" w:rsidRPr="0015505A">
        <w:rPr>
          <w:rFonts w:ascii="Calibri" w:eastAsia="Calibri" w:hAnsi="Calibri" w:cs="Arial"/>
          <w:kern w:val="0"/>
          <w:sz w:val="22"/>
          <w:szCs w:val="22"/>
          <w:lang w:val="es-MX"/>
          <w14:ligatures w14:val="none"/>
        </w:rPr>
        <w:t xml:space="preserve">. </w:t>
      </w:r>
      <w:r w:rsidR="00ED6CFA" w:rsidRPr="0015505A">
        <w:rPr>
          <w:rFonts w:ascii="Calibri" w:eastAsia="Calibri" w:hAnsi="Calibri" w:cs="Arial"/>
          <w:kern w:val="0"/>
          <w:sz w:val="22"/>
          <w:szCs w:val="22"/>
          <w:lang w:val="es-MX"/>
          <w14:ligatures w14:val="none"/>
        </w:rPr>
        <w:t xml:space="preserve">El Marco </w:t>
      </w:r>
      <w:r w:rsidRPr="0015505A">
        <w:rPr>
          <w:rFonts w:ascii="Calibri" w:eastAsia="Calibri" w:hAnsi="Calibri" w:cs="Arial"/>
          <w:kern w:val="0"/>
          <w:sz w:val="22"/>
          <w:szCs w:val="22"/>
          <w:lang w:val="es-MX"/>
          <w14:ligatures w14:val="none"/>
        </w:rPr>
        <w:t xml:space="preserve">ofrece una forma sistemática de garantizar la </w:t>
      </w:r>
      <w:r w:rsidR="0015505A" w:rsidRPr="0015505A">
        <w:rPr>
          <w:rFonts w:ascii="Calibri" w:eastAsia="Calibri" w:hAnsi="Calibri" w:cs="Arial"/>
          <w:kern w:val="0"/>
          <w:sz w:val="22"/>
          <w:szCs w:val="22"/>
          <w:lang w:val="es-MX"/>
          <w14:ligatures w14:val="none"/>
        </w:rPr>
        <w:t>implementación</w:t>
      </w:r>
      <w:r w:rsidRPr="0015505A">
        <w:rPr>
          <w:rFonts w:ascii="Calibri" w:eastAsia="Calibri" w:hAnsi="Calibri" w:cs="Arial"/>
          <w:kern w:val="0"/>
          <w:sz w:val="22"/>
          <w:szCs w:val="22"/>
          <w:lang w:val="es-MX"/>
          <w14:ligatures w14:val="none"/>
        </w:rPr>
        <w:t xml:space="preserve"> efectiva de las </w:t>
      </w:r>
      <w:r w:rsidR="0011589E" w:rsidRPr="0015505A">
        <w:rPr>
          <w:rFonts w:ascii="Calibri" w:eastAsia="Calibri" w:hAnsi="Calibri" w:cs="Arial"/>
          <w:kern w:val="0"/>
          <w:sz w:val="22"/>
          <w:szCs w:val="22"/>
          <w:lang w:val="es-MX"/>
          <w14:ligatures w14:val="none"/>
        </w:rPr>
        <w:t xml:space="preserve">diversas </w:t>
      </w:r>
      <w:r w:rsidRPr="0015505A">
        <w:rPr>
          <w:rFonts w:ascii="Calibri" w:eastAsia="Calibri" w:hAnsi="Calibri" w:cs="Arial"/>
          <w:kern w:val="0"/>
          <w:sz w:val="22"/>
          <w:szCs w:val="22"/>
          <w:lang w:val="es-MX"/>
          <w14:ligatures w14:val="none"/>
        </w:rPr>
        <w:t xml:space="preserve">acciones, incluso </w:t>
      </w:r>
      <w:r w:rsidRPr="0015505A">
        <w:rPr>
          <w:rFonts w:ascii="Calibri" w:eastAsia="Calibri" w:hAnsi="Calibri" w:cs="Arial"/>
          <w:kern w:val="0"/>
          <w:sz w:val="22"/>
          <w:szCs w:val="22"/>
          <w:lang w:val="es-MX"/>
          <w14:ligatures w14:val="none"/>
        </w:rPr>
        <w:lastRenderedPageBreak/>
        <w:t xml:space="preserve">cuando intervienen múltiples fuentes de financiación y distintos plazos. </w:t>
      </w:r>
      <w:r w:rsidR="0011589E" w:rsidRPr="0015505A">
        <w:rPr>
          <w:rFonts w:ascii="Calibri" w:eastAsia="Calibri" w:hAnsi="Calibri" w:cs="Arial"/>
          <w:kern w:val="0"/>
          <w:sz w:val="22"/>
          <w:szCs w:val="22"/>
          <w:lang w:val="es-MX"/>
          <w14:ligatures w14:val="none"/>
        </w:rPr>
        <w:t xml:space="preserve">La </w:t>
      </w:r>
      <w:r w:rsidR="0015505A" w:rsidRPr="0015505A">
        <w:rPr>
          <w:rFonts w:ascii="Calibri" w:eastAsia="Calibri" w:hAnsi="Calibri" w:cs="Arial"/>
          <w:kern w:val="0"/>
          <w:sz w:val="22"/>
          <w:szCs w:val="22"/>
          <w:lang w:val="es-MX"/>
          <w14:ligatures w14:val="none"/>
        </w:rPr>
        <w:t>implementación</w:t>
      </w:r>
      <w:r w:rsidR="0011589E" w:rsidRPr="0015505A">
        <w:rPr>
          <w:rFonts w:ascii="Calibri" w:eastAsia="Calibri" w:hAnsi="Calibri" w:cs="Arial"/>
          <w:kern w:val="0"/>
          <w:sz w:val="22"/>
          <w:szCs w:val="22"/>
          <w:lang w:val="es-MX"/>
          <w14:ligatures w14:val="none"/>
        </w:rPr>
        <w:t xml:space="preserve"> </w:t>
      </w:r>
      <w:r w:rsidR="00926CF7" w:rsidRPr="0015505A">
        <w:rPr>
          <w:rFonts w:ascii="Calibri" w:eastAsia="Calibri" w:hAnsi="Calibri" w:cs="Arial"/>
          <w:kern w:val="0"/>
          <w:sz w:val="22"/>
          <w:szCs w:val="22"/>
          <w:lang w:val="es-MX"/>
          <w14:ligatures w14:val="none"/>
        </w:rPr>
        <w:t xml:space="preserve">posterior </w:t>
      </w:r>
      <w:r w:rsidR="00833E53" w:rsidRPr="0015505A">
        <w:rPr>
          <w:rFonts w:ascii="Calibri" w:eastAsia="Calibri" w:hAnsi="Calibri" w:cs="Arial"/>
          <w:kern w:val="0"/>
          <w:sz w:val="22"/>
          <w:szCs w:val="22"/>
          <w:lang w:val="es-MX"/>
          <w14:ligatures w14:val="none"/>
        </w:rPr>
        <w:t xml:space="preserve">de cada una de </w:t>
      </w:r>
      <w:r w:rsidRPr="0015505A">
        <w:rPr>
          <w:rFonts w:ascii="Calibri" w:eastAsia="Calibri" w:hAnsi="Calibri" w:cs="Arial"/>
          <w:kern w:val="0"/>
          <w:sz w:val="22"/>
          <w:szCs w:val="22"/>
          <w:lang w:val="es-MX"/>
          <w14:ligatures w14:val="none"/>
        </w:rPr>
        <w:t>estas acciones</w:t>
      </w:r>
      <w:r w:rsidR="00C14B27" w:rsidRPr="0015505A">
        <w:rPr>
          <w:rFonts w:ascii="Calibri" w:eastAsia="Calibri" w:hAnsi="Calibri" w:cs="Arial"/>
          <w:kern w:val="0"/>
          <w:sz w:val="22"/>
          <w:szCs w:val="22"/>
          <w:lang w:val="es-MX"/>
          <w14:ligatures w14:val="none"/>
        </w:rPr>
        <w:t xml:space="preserve">, a través de la Etapa 3, </w:t>
      </w:r>
      <w:r w:rsidR="0011589E" w:rsidRPr="0015505A">
        <w:rPr>
          <w:rFonts w:ascii="Calibri" w:eastAsia="Calibri" w:hAnsi="Calibri" w:cs="Arial"/>
          <w:kern w:val="0"/>
          <w:sz w:val="22"/>
          <w:szCs w:val="22"/>
          <w:lang w:val="es-MX"/>
          <w14:ligatures w14:val="none"/>
        </w:rPr>
        <w:t xml:space="preserve">puede </w:t>
      </w:r>
      <w:r w:rsidRPr="0015505A">
        <w:rPr>
          <w:rFonts w:ascii="Calibri" w:eastAsia="Calibri" w:hAnsi="Calibri" w:cs="Arial"/>
          <w:kern w:val="0"/>
          <w:sz w:val="22"/>
          <w:szCs w:val="22"/>
          <w:lang w:val="es-MX"/>
          <w14:ligatures w14:val="none"/>
        </w:rPr>
        <w:t xml:space="preserve">implicar </w:t>
      </w:r>
      <w:r w:rsidR="00527C55" w:rsidRPr="0015505A">
        <w:rPr>
          <w:rFonts w:ascii="Calibri" w:eastAsia="Calibri" w:hAnsi="Calibri" w:cs="Arial"/>
          <w:kern w:val="0"/>
          <w:sz w:val="22"/>
          <w:szCs w:val="22"/>
          <w:lang w:val="es-MX"/>
          <w14:ligatures w14:val="none"/>
        </w:rPr>
        <w:t xml:space="preserve">una combinación </w:t>
      </w:r>
      <w:r w:rsidR="00926CF7" w:rsidRPr="0015505A">
        <w:rPr>
          <w:rFonts w:ascii="Calibri" w:eastAsia="Calibri" w:hAnsi="Calibri" w:cs="Arial"/>
          <w:kern w:val="0"/>
          <w:sz w:val="22"/>
          <w:szCs w:val="22"/>
          <w:lang w:val="es-MX"/>
          <w14:ligatures w14:val="none"/>
        </w:rPr>
        <w:t xml:space="preserve">diferente </w:t>
      </w:r>
      <w:r w:rsidRPr="0015505A">
        <w:rPr>
          <w:rFonts w:ascii="Calibri" w:eastAsia="Calibri" w:hAnsi="Calibri" w:cs="Arial"/>
          <w:kern w:val="0"/>
          <w:sz w:val="22"/>
          <w:szCs w:val="22"/>
          <w:lang w:val="es-MX"/>
          <w14:ligatures w14:val="none"/>
        </w:rPr>
        <w:t xml:space="preserve">de </w:t>
      </w:r>
      <w:r w:rsidR="00833E53" w:rsidRPr="0015505A">
        <w:rPr>
          <w:rFonts w:ascii="Calibri" w:eastAsia="Calibri" w:hAnsi="Calibri" w:cs="Arial"/>
          <w:kern w:val="0"/>
          <w:sz w:val="22"/>
          <w:szCs w:val="22"/>
          <w:lang w:val="es-MX"/>
          <w14:ligatures w14:val="none"/>
        </w:rPr>
        <w:t xml:space="preserve">fuentes de financiación, plazos </w:t>
      </w:r>
      <w:r w:rsidR="00C14B27" w:rsidRPr="0015505A">
        <w:rPr>
          <w:rFonts w:ascii="Calibri" w:eastAsia="Calibri" w:hAnsi="Calibri" w:cs="Arial"/>
          <w:kern w:val="0"/>
          <w:sz w:val="22"/>
          <w:szCs w:val="22"/>
          <w:lang w:val="es-MX"/>
          <w14:ligatures w14:val="none"/>
        </w:rPr>
        <w:t xml:space="preserve">y modalidades de </w:t>
      </w:r>
      <w:r w:rsidR="0015505A" w:rsidRPr="0015505A">
        <w:rPr>
          <w:rFonts w:ascii="Calibri" w:eastAsia="Calibri" w:hAnsi="Calibri" w:cs="Arial"/>
          <w:kern w:val="0"/>
          <w:sz w:val="22"/>
          <w:szCs w:val="22"/>
          <w:lang w:val="es-MX"/>
          <w14:ligatures w14:val="none"/>
        </w:rPr>
        <w:t>implementación</w:t>
      </w:r>
      <w:r w:rsidR="00926CF7" w:rsidRPr="0015505A">
        <w:rPr>
          <w:rFonts w:ascii="Calibri" w:eastAsia="Calibri" w:hAnsi="Calibri" w:cs="Arial"/>
          <w:kern w:val="0"/>
          <w:sz w:val="22"/>
          <w:szCs w:val="22"/>
          <w:lang w:val="es-MX"/>
          <w14:ligatures w14:val="none"/>
        </w:rPr>
        <w:t xml:space="preserve">, </w:t>
      </w:r>
      <w:r w:rsidRPr="0015505A">
        <w:rPr>
          <w:rFonts w:ascii="Calibri" w:eastAsia="Calibri" w:hAnsi="Calibri" w:cs="Arial"/>
          <w:kern w:val="0"/>
          <w:sz w:val="22"/>
          <w:szCs w:val="22"/>
          <w:lang w:val="es-MX"/>
          <w14:ligatures w14:val="none"/>
        </w:rPr>
        <w:t xml:space="preserve">dependiendo de los </w:t>
      </w:r>
      <w:r w:rsidR="00926CF7" w:rsidRPr="0015505A">
        <w:rPr>
          <w:rFonts w:ascii="Calibri" w:eastAsia="Calibri" w:hAnsi="Calibri" w:cs="Arial"/>
          <w:kern w:val="0"/>
          <w:sz w:val="22"/>
          <w:szCs w:val="22"/>
          <w:lang w:val="es-MX"/>
          <w14:ligatures w14:val="none"/>
        </w:rPr>
        <w:t>contextos</w:t>
      </w:r>
      <w:r w:rsidRPr="0015505A">
        <w:rPr>
          <w:rFonts w:ascii="Calibri" w:eastAsia="Calibri" w:hAnsi="Calibri" w:cs="Arial"/>
          <w:kern w:val="0"/>
          <w:sz w:val="22"/>
          <w:szCs w:val="22"/>
          <w:lang w:val="es-MX"/>
          <w14:ligatures w14:val="none"/>
        </w:rPr>
        <w:t xml:space="preserve"> de cada país</w:t>
      </w:r>
      <w:r w:rsidR="00676378" w:rsidRPr="0015505A">
        <w:rPr>
          <w:rFonts w:ascii="Calibri" w:eastAsia="Calibri" w:hAnsi="Calibri" w:cs="Arial"/>
          <w:kern w:val="0"/>
          <w:sz w:val="22"/>
          <w:szCs w:val="22"/>
          <w:lang w:val="es-MX"/>
          <w14:ligatures w14:val="none"/>
        </w:rPr>
        <w:t>.</w:t>
      </w:r>
      <w:r w:rsidR="00676378" w:rsidRPr="0015505A">
        <w:rPr>
          <w:rFonts w:ascii="Calibri" w:eastAsia="Calibri" w:hAnsi="Calibri" w:cs="Arial"/>
          <w:kern w:val="0"/>
          <w:sz w:val="22"/>
          <w:szCs w:val="22"/>
          <w:vertAlign w:val="superscript"/>
          <w:lang w:val="es-MX"/>
          <w14:ligatures w14:val="none"/>
        </w:rPr>
        <w:footnoteReference w:id="8"/>
      </w:r>
      <w:r w:rsidR="00676378" w:rsidRPr="0015505A">
        <w:rPr>
          <w:rFonts w:ascii="Calibri" w:eastAsia="Calibri" w:hAnsi="Calibri" w:cs="Arial"/>
          <w:kern w:val="0"/>
          <w:sz w:val="22"/>
          <w:szCs w:val="22"/>
          <w:lang w:val="es-MX"/>
          <w14:ligatures w14:val="none"/>
        </w:rPr>
        <w:t xml:space="preserve"> </w:t>
      </w:r>
    </w:p>
    <w:p w14:paraId="767E2AC3" w14:textId="49DE7822" w:rsidR="00EF36E5" w:rsidRPr="0015505A" w:rsidRDefault="003C22C9" w:rsidP="00E56036">
      <w:pPr>
        <w:pStyle w:val="Body"/>
        <w:keepNext/>
        <w:spacing w:after="120"/>
        <w:rPr>
          <w:lang w:val="es-MX"/>
        </w:rPr>
      </w:pPr>
      <w:r w:rsidRPr="0015505A">
        <w:rPr>
          <w:noProof/>
          <w:lang w:val="es-MX"/>
        </w:rPr>
        <w:drawing>
          <wp:inline distT="0" distB="0" distL="0" distR="0" wp14:anchorId="43619739" wp14:editId="6B455D11">
            <wp:extent cx="5759450" cy="3239135"/>
            <wp:effectExtent l="0" t="0" r="0" b="0"/>
            <wp:docPr id="2028880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59450" cy="3239135"/>
                    </a:xfrm>
                    <a:prstGeom prst="rect">
                      <a:avLst/>
                    </a:prstGeom>
                    <a:noFill/>
                    <a:ln>
                      <a:noFill/>
                    </a:ln>
                  </pic:spPr>
                </pic:pic>
              </a:graphicData>
            </a:graphic>
          </wp:inline>
        </w:drawing>
      </w:r>
    </w:p>
    <w:p w14:paraId="2645965E" w14:textId="77777777" w:rsidR="005A4BBA" w:rsidRPr="0015505A" w:rsidRDefault="00ED45C6">
      <w:pPr>
        <w:pStyle w:val="Caption"/>
        <w:spacing w:after="120"/>
        <w:rPr>
          <w:rFonts w:ascii="Calibri" w:eastAsia="Calibri" w:hAnsi="Calibri" w:cs="Arial"/>
          <w:color w:val="20A6CA"/>
          <w:sz w:val="33"/>
          <w:szCs w:val="33"/>
          <w:lang w:val="es-MX"/>
        </w:rPr>
      </w:pPr>
      <w:bookmarkStart w:id="8" w:name="_Toc180756157"/>
      <w:r w:rsidRPr="0015505A">
        <w:rPr>
          <w:lang w:val="es-MX"/>
        </w:rPr>
        <w:t xml:space="preserve">Figura </w:t>
      </w:r>
      <w:r w:rsidRPr="0015505A">
        <w:rPr>
          <w:lang w:val="es-MX"/>
        </w:rPr>
        <w:fldChar w:fldCharType="begin"/>
      </w:r>
      <w:r w:rsidRPr="0015505A">
        <w:rPr>
          <w:lang w:val="es-MX"/>
        </w:rPr>
        <w:instrText xml:space="preserve"> SEQ Figure \* ARABIC </w:instrText>
      </w:r>
      <w:r w:rsidRPr="0015505A">
        <w:rPr>
          <w:lang w:val="es-MX"/>
        </w:rPr>
        <w:fldChar w:fldCharType="separate"/>
      </w:r>
      <w:r w:rsidR="00821A9C" w:rsidRPr="0015505A">
        <w:rPr>
          <w:noProof/>
          <w:lang w:val="es-MX"/>
        </w:rPr>
        <w:t>1</w:t>
      </w:r>
      <w:r w:rsidRPr="0015505A">
        <w:rPr>
          <w:lang w:val="es-MX"/>
        </w:rPr>
        <w:fldChar w:fldCharType="end"/>
      </w:r>
      <w:r w:rsidRPr="0015505A">
        <w:rPr>
          <w:lang w:val="es-MX"/>
        </w:rPr>
        <w:t xml:space="preserve"> Las tres etapas del Programa de Apoyo a la GIRH del ODS 6</w:t>
      </w:r>
      <w:bookmarkEnd w:id="8"/>
    </w:p>
    <w:p w14:paraId="56A66059" w14:textId="77777777" w:rsidR="005A4BBA" w:rsidRPr="0015505A" w:rsidRDefault="00ED45C6">
      <w:pPr>
        <w:pStyle w:val="Heading2"/>
        <w:rPr>
          <w:lang w:val="es-MX"/>
        </w:rPr>
      </w:pPr>
      <w:bookmarkStart w:id="9" w:name="_Toc183725818"/>
      <w:r w:rsidRPr="0015505A">
        <w:rPr>
          <w:lang w:val="es-MX"/>
        </w:rPr>
        <w:t xml:space="preserve">¿Qué es </w:t>
      </w:r>
      <w:r w:rsidR="00C54A52" w:rsidRPr="0015505A">
        <w:rPr>
          <w:lang w:val="es-MX"/>
        </w:rPr>
        <w:t xml:space="preserve">un </w:t>
      </w:r>
      <w:r w:rsidRPr="0015505A">
        <w:rPr>
          <w:lang w:val="es-MX"/>
        </w:rPr>
        <w:t xml:space="preserve">Plan de Acción </w:t>
      </w:r>
      <w:r w:rsidR="00C54A52" w:rsidRPr="0015505A">
        <w:rPr>
          <w:lang w:val="es-MX"/>
        </w:rPr>
        <w:t>GIRH</w:t>
      </w:r>
      <w:r w:rsidRPr="0015505A">
        <w:rPr>
          <w:lang w:val="es-MX"/>
        </w:rPr>
        <w:t>?</w:t>
      </w:r>
      <w:bookmarkEnd w:id="9"/>
    </w:p>
    <w:p w14:paraId="47CB2C1F" w14:textId="77777777" w:rsidR="005A4BBA" w:rsidRPr="0015505A" w:rsidRDefault="00C54A52">
      <w:pPr>
        <w:spacing w:after="120" w:line="240" w:lineRule="auto"/>
        <w:jc w:val="both"/>
        <w:rPr>
          <w:rFonts w:ascii="Calibri" w:eastAsia="Calibri" w:hAnsi="Calibri" w:cs="Arial"/>
          <w:kern w:val="0"/>
          <w:sz w:val="22"/>
          <w:szCs w:val="22"/>
          <w:lang w:val="es-MX"/>
          <w14:ligatures w14:val="none"/>
        </w:rPr>
      </w:pPr>
      <w:r w:rsidRPr="0015505A">
        <w:rPr>
          <w:rFonts w:ascii="Calibri" w:eastAsia="Calibri" w:hAnsi="Calibri" w:cs="Arial"/>
          <w:kern w:val="0"/>
          <w:sz w:val="22"/>
          <w:szCs w:val="22"/>
          <w:lang w:val="es-MX"/>
          <w14:ligatures w14:val="none"/>
        </w:rPr>
        <w:t xml:space="preserve">Un </w:t>
      </w:r>
      <w:r w:rsidR="00ED45C6" w:rsidRPr="0015505A">
        <w:rPr>
          <w:rFonts w:ascii="Calibri" w:eastAsia="Calibri" w:hAnsi="Calibri" w:cs="Arial"/>
          <w:kern w:val="0"/>
          <w:sz w:val="22"/>
          <w:szCs w:val="22"/>
          <w:lang w:val="es-MX"/>
          <w14:ligatures w14:val="none"/>
        </w:rPr>
        <w:t xml:space="preserve">Plan de Acción </w:t>
      </w:r>
      <w:r w:rsidRPr="0015505A">
        <w:rPr>
          <w:rFonts w:ascii="Calibri" w:eastAsia="Calibri" w:hAnsi="Calibri" w:cs="Arial"/>
          <w:kern w:val="0"/>
          <w:sz w:val="22"/>
          <w:szCs w:val="22"/>
          <w:lang w:val="es-MX"/>
          <w14:ligatures w14:val="none"/>
        </w:rPr>
        <w:t>de GIRH</w:t>
      </w:r>
      <w:r w:rsidR="00ED45C6" w:rsidRPr="0015505A">
        <w:rPr>
          <w:rFonts w:ascii="Calibri" w:eastAsia="Calibri" w:hAnsi="Calibri" w:cs="Arial"/>
          <w:kern w:val="0"/>
          <w:sz w:val="22"/>
          <w:szCs w:val="22"/>
          <w:vertAlign w:val="superscript"/>
          <w:lang w:val="es-MX"/>
          <w14:ligatures w14:val="none"/>
        </w:rPr>
        <w:footnoteReference w:id="9"/>
      </w:r>
      <w:r w:rsidR="00ED45C6" w:rsidRPr="0015505A">
        <w:rPr>
          <w:rFonts w:ascii="Calibri" w:eastAsia="Calibri" w:hAnsi="Calibri" w:cs="Arial"/>
          <w:kern w:val="0"/>
          <w:sz w:val="22"/>
          <w:szCs w:val="22"/>
          <w:lang w:val="es-MX"/>
          <w14:ligatures w14:val="none"/>
        </w:rPr>
        <w:t xml:space="preserve"> es un compromiso compartido de múltiples partes interesadas para </w:t>
      </w:r>
      <w:r w:rsidR="00B3559E" w:rsidRPr="0015505A">
        <w:rPr>
          <w:rFonts w:ascii="Calibri" w:eastAsia="Calibri" w:hAnsi="Calibri" w:cs="Arial"/>
          <w:kern w:val="0"/>
          <w:sz w:val="22"/>
          <w:szCs w:val="22"/>
          <w:lang w:val="es-MX"/>
          <w14:ligatures w14:val="none"/>
        </w:rPr>
        <w:t xml:space="preserve">avanzar </w:t>
      </w:r>
      <w:r w:rsidR="00ED45C6" w:rsidRPr="0015505A">
        <w:rPr>
          <w:rFonts w:ascii="Calibri" w:eastAsia="Calibri" w:hAnsi="Calibri" w:cs="Arial"/>
          <w:kern w:val="0"/>
          <w:sz w:val="22"/>
          <w:szCs w:val="22"/>
          <w:lang w:val="es-MX"/>
          <w14:ligatures w14:val="none"/>
        </w:rPr>
        <w:t xml:space="preserve">hacia los </w:t>
      </w:r>
      <w:r w:rsidR="00A135A9" w:rsidRPr="0015505A">
        <w:rPr>
          <w:rFonts w:ascii="Calibri" w:eastAsia="Calibri" w:hAnsi="Calibri" w:cs="Arial"/>
          <w:kern w:val="0"/>
          <w:sz w:val="22"/>
          <w:szCs w:val="22"/>
          <w:lang w:val="es-MX"/>
          <w14:ligatures w14:val="none"/>
        </w:rPr>
        <w:t>objetivos del</w:t>
      </w:r>
      <w:r w:rsidR="00ED45C6" w:rsidRPr="0015505A">
        <w:rPr>
          <w:rFonts w:ascii="Calibri" w:eastAsia="Calibri" w:hAnsi="Calibri" w:cs="Arial"/>
          <w:kern w:val="0"/>
          <w:sz w:val="22"/>
          <w:szCs w:val="22"/>
          <w:lang w:val="es-MX"/>
          <w14:ligatures w14:val="none"/>
        </w:rPr>
        <w:t xml:space="preserve"> país relacionados con el agua </w:t>
      </w:r>
      <w:r w:rsidR="00A135A9" w:rsidRPr="0015505A">
        <w:rPr>
          <w:rFonts w:ascii="Calibri" w:eastAsia="Calibri" w:hAnsi="Calibri" w:cs="Arial"/>
          <w:kern w:val="0"/>
          <w:sz w:val="22"/>
          <w:szCs w:val="22"/>
          <w:lang w:val="es-MX"/>
          <w14:ligatures w14:val="none"/>
        </w:rPr>
        <w:t>en el contexto de un clima cambiante</w:t>
      </w:r>
      <w:r w:rsidR="00920B30" w:rsidRPr="0015505A">
        <w:rPr>
          <w:rFonts w:ascii="Calibri" w:eastAsia="Calibri" w:hAnsi="Calibri" w:cs="Arial"/>
          <w:kern w:val="0"/>
          <w:sz w:val="22"/>
          <w:szCs w:val="22"/>
          <w:lang w:val="es-MX"/>
          <w14:ligatures w14:val="none"/>
        </w:rPr>
        <w:t xml:space="preserve">, a través de </w:t>
      </w:r>
      <w:r w:rsidR="00E400FE" w:rsidRPr="0015505A">
        <w:rPr>
          <w:rFonts w:ascii="Calibri" w:eastAsia="Calibri" w:hAnsi="Calibri" w:cs="Arial"/>
          <w:kern w:val="0"/>
          <w:sz w:val="22"/>
          <w:szCs w:val="22"/>
          <w:lang w:val="es-MX"/>
          <w14:ligatures w14:val="none"/>
        </w:rPr>
        <w:t>un enfoque de GIRH</w:t>
      </w:r>
      <w:r w:rsidR="00ED45C6" w:rsidRPr="0015505A">
        <w:rPr>
          <w:rFonts w:ascii="Calibri" w:eastAsia="Calibri" w:hAnsi="Calibri" w:cs="Arial"/>
          <w:kern w:val="0"/>
          <w:sz w:val="22"/>
          <w:szCs w:val="22"/>
          <w:lang w:val="es-MX"/>
          <w14:ligatures w14:val="none"/>
        </w:rPr>
        <w:t>, que contiene un número limitado</w:t>
      </w:r>
      <w:r w:rsidR="007A1103" w:rsidRPr="0015505A">
        <w:rPr>
          <w:rStyle w:val="FootnoteReference"/>
          <w:rFonts w:ascii="Calibri" w:eastAsia="Calibri" w:hAnsi="Calibri" w:cs="Arial"/>
          <w:kern w:val="0"/>
          <w:sz w:val="22"/>
          <w:szCs w:val="22"/>
          <w:lang w:val="es-MX"/>
          <w14:ligatures w14:val="none"/>
        </w:rPr>
        <w:footnoteReference w:id="10"/>
      </w:r>
      <w:r w:rsidR="00ED45C6" w:rsidRPr="0015505A">
        <w:rPr>
          <w:rFonts w:ascii="Calibri" w:eastAsia="Calibri" w:hAnsi="Calibri" w:cs="Arial"/>
          <w:kern w:val="0"/>
          <w:sz w:val="22"/>
          <w:szCs w:val="22"/>
          <w:lang w:val="es-MX"/>
          <w14:ligatures w14:val="none"/>
        </w:rPr>
        <w:t xml:space="preserve"> de acciones prioritarias</w:t>
      </w:r>
      <w:r w:rsidR="00ED45C6" w:rsidRPr="0015505A">
        <w:rPr>
          <w:rFonts w:ascii="Calibri" w:eastAsia="Calibri" w:hAnsi="Calibri" w:cs="Arial"/>
          <w:kern w:val="0"/>
          <w:sz w:val="22"/>
          <w:szCs w:val="22"/>
          <w:vertAlign w:val="superscript"/>
          <w:lang w:val="es-MX"/>
          <w14:ligatures w14:val="none"/>
        </w:rPr>
        <w:footnoteReference w:id="11"/>
      </w:r>
      <w:r w:rsidR="00666231" w:rsidRPr="0015505A">
        <w:rPr>
          <w:rFonts w:ascii="Calibri" w:eastAsia="Calibri" w:hAnsi="Calibri" w:cs="Arial"/>
          <w:kern w:val="0"/>
          <w:sz w:val="22"/>
          <w:szCs w:val="22"/>
          <w:lang w:val="es-MX"/>
          <w14:ligatures w14:val="none"/>
        </w:rPr>
        <w:t xml:space="preserve"> . Estas acciones pueden ser de alcance nacional, subnacional y/o transfronterizo. </w:t>
      </w:r>
      <w:r w:rsidR="00AC638C" w:rsidRPr="0015505A">
        <w:rPr>
          <w:rFonts w:ascii="Calibri" w:eastAsia="Calibri" w:hAnsi="Calibri" w:cs="Arial"/>
          <w:kern w:val="0"/>
          <w:sz w:val="22"/>
          <w:szCs w:val="22"/>
          <w:lang w:val="es-MX"/>
          <w14:ligatures w14:val="none"/>
        </w:rPr>
        <w:t xml:space="preserve">Pueden centrarse en general en </w:t>
      </w:r>
      <w:r w:rsidR="00FF2BAF" w:rsidRPr="0015505A">
        <w:rPr>
          <w:rFonts w:ascii="Calibri" w:eastAsia="Calibri" w:hAnsi="Calibri" w:cs="Arial"/>
          <w:kern w:val="0"/>
          <w:sz w:val="22"/>
          <w:szCs w:val="22"/>
          <w:lang w:val="es-MX"/>
          <w14:ligatures w14:val="none"/>
        </w:rPr>
        <w:t xml:space="preserve">diversos impactos del cambio climático o </w:t>
      </w:r>
      <w:r w:rsidR="00DF1B00" w:rsidRPr="0015505A">
        <w:rPr>
          <w:rFonts w:ascii="Calibri" w:eastAsia="Calibri" w:hAnsi="Calibri" w:cs="Arial"/>
          <w:kern w:val="0"/>
          <w:sz w:val="22"/>
          <w:szCs w:val="22"/>
          <w:lang w:val="es-MX"/>
          <w14:ligatures w14:val="none"/>
        </w:rPr>
        <w:t xml:space="preserve">en </w:t>
      </w:r>
      <w:r w:rsidR="009C3C98" w:rsidRPr="0015505A">
        <w:rPr>
          <w:rFonts w:ascii="Calibri" w:eastAsia="Calibri" w:hAnsi="Calibri" w:cs="Arial"/>
          <w:kern w:val="0"/>
          <w:sz w:val="22"/>
          <w:szCs w:val="22"/>
          <w:lang w:val="es-MX"/>
          <w14:ligatures w14:val="none"/>
        </w:rPr>
        <w:t xml:space="preserve">un impacto concreto, por ejemplo, en la sequía o las inundaciones. </w:t>
      </w:r>
      <w:r w:rsidR="006218E3" w:rsidRPr="0015505A">
        <w:rPr>
          <w:rFonts w:ascii="Calibri" w:eastAsia="Calibri" w:hAnsi="Calibri" w:cs="Arial"/>
          <w:kern w:val="0"/>
          <w:sz w:val="22"/>
          <w:szCs w:val="22"/>
          <w:lang w:val="es-MX"/>
          <w14:ligatures w14:val="none"/>
        </w:rPr>
        <w:t xml:space="preserve">Dado que cada país presenta una serie de circunstancias diferentes, no existe una "receta" única para elaborar un plan de acción de </w:t>
      </w:r>
      <w:r w:rsidR="00FD50AB" w:rsidRPr="0015505A">
        <w:rPr>
          <w:rFonts w:ascii="Calibri" w:eastAsia="Calibri" w:hAnsi="Calibri" w:cs="Arial"/>
          <w:kern w:val="0"/>
          <w:sz w:val="22"/>
          <w:szCs w:val="22"/>
          <w:lang w:val="es-MX"/>
          <w14:ligatures w14:val="none"/>
        </w:rPr>
        <w:t>este tipo</w:t>
      </w:r>
      <w:r w:rsidR="00C90FDD" w:rsidRPr="0015505A">
        <w:rPr>
          <w:rFonts w:ascii="Calibri" w:eastAsia="Calibri" w:hAnsi="Calibri" w:cs="Arial"/>
          <w:kern w:val="0"/>
          <w:sz w:val="22"/>
          <w:szCs w:val="22"/>
          <w:lang w:val="es-MX"/>
          <w14:ligatures w14:val="none"/>
        </w:rPr>
        <w:t xml:space="preserve">, pero sí algunos </w:t>
      </w:r>
      <w:r w:rsidR="00E77648" w:rsidRPr="0015505A">
        <w:rPr>
          <w:rFonts w:ascii="Calibri" w:eastAsia="Calibri" w:hAnsi="Calibri" w:cs="Arial"/>
          <w:kern w:val="0"/>
          <w:sz w:val="22"/>
          <w:szCs w:val="22"/>
          <w:lang w:val="es-MX"/>
          <w14:ligatures w14:val="none"/>
        </w:rPr>
        <w:t xml:space="preserve">elementos </w:t>
      </w:r>
      <w:r w:rsidR="00C90FDD" w:rsidRPr="0015505A">
        <w:rPr>
          <w:rFonts w:ascii="Calibri" w:eastAsia="Calibri" w:hAnsi="Calibri" w:cs="Arial"/>
          <w:kern w:val="0"/>
          <w:sz w:val="22"/>
          <w:szCs w:val="22"/>
          <w:lang w:val="es-MX"/>
          <w14:ligatures w14:val="none"/>
        </w:rPr>
        <w:t>comunes que lo caracterizan (véase el recuadro 1)</w:t>
      </w:r>
      <w:r w:rsidR="006218E3" w:rsidRPr="0015505A">
        <w:rPr>
          <w:rFonts w:ascii="Calibri" w:eastAsia="Calibri" w:hAnsi="Calibri" w:cs="Arial"/>
          <w:kern w:val="0"/>
          <w:sz w:val="22"/>
          <w:szCs w:val="22"/>
          <w:lang w:val="es-MX"/>
          <w14:ligatures w14:val="none"/>
        </w:rPr>
        <w:t xml:space="preserve">. </w:t>
      </w:r>
    </w:p>
    <w:p w14:paraId="54780341" w14:textId="77777777" w:rsidR="005A4BBA" w:rsidRPr="0015505A" w:rsidRDefault="00014A5A">
      <w:pPr>
        <w:spacing w:after="120" w:line="240" w:lineRule="auto"/>
        <w:jc w:val="both"/>
        <w:rPr>
          <w:rFonts w:ascii="Calibri" w:eastAsia="Calibri" w:hAnsi="Calibri" w:cs="Arial"/>
          <w:kern w:val="0"/>
          <w:sz w:val="22"/>
          <w:szCs w:val="22"/>
          <w:lang w:val="es-MX"/>
          <w14:ligatures w14:val="none"/>
        </w:rPr>
      </w:pPr>
      <w:r w:rsidRPr="0015505A">
        <w:rPr>
          <w:rFonts w:ascii="Calibri" w:eastAsia="Calibri" w:hAnsi="Calibri" w:cs="Arial"/>
          <w:b/>
          <w:bCs/>
          <w:kern w:val="0"/>
          <w:sz w:val="22"/>
          <w:szCs w:val="22"/>
          <w:lang w:val="es-MX"/>
          <w14:ligatures w14:val="none"/>
        </w:rPr>
        <w:t xml:space="preserve">El Plan de Acción </w:t>
      </w:r>
      <w:r w:rsidRPr="0015505A">
        <w:rPr>
          <w:rFonts w:ascii="Calibri" w:eastAsia="Calibri" w:hAnsi="Calibri" w:cs="Arial"/>
          <w:b/>
          <w:bCs/>
          <w:kern w:val="0"/>
          <w:sz w:val="22"/>
          <w:szCs w:val="22"/>
          <w:u w:val="single"/>
          <w:lang w:val="es-MX"/>
          <w14:ligatures w14:val="none"/>
        </w:rPr>
        <w:t xml:space="preserve">no </w:t>
      </w:r>
      <w:r w:rsidRPr="0015505A">
        <w:rPr>
          <w:rFonts w:ascii="Calibri" w:eastAsia="Calibri" w:hAnsi="Calibri" w:cs="Arial"/>
          <w:b/>
          <w:bCs/>
          <w:kern w:val="0"/>
          <w:sz w:val="22"/>
          <w:szCs w:val="22"/>
          <w:lang w:val="es-MX"/>
          <w14:ligatures w14:val="none"/>
        </w:rPr>
        <w:t>debe ser un documento independiente</w:t>
      </w:r>
      <w:r w:rsidRPr="0015505A">
        <w:rPr>
          <w:rFonts w:ascii="Calibri" w:eastAsia="Calibri" w:hAnsi="Calibri" w:cs="Arial"/>
          <w:kern w:val="0"/>
          <w:sz w:val="22"/>
          <w:szCs w:val="22"/>
          <w:lang w:val="es-MX"/>
          <w14:ligatures w14:val="none"/>
        </w:rPr>
        <w:t xml:space="preserve">, separado de otros marcos de planificación. </w:t>
      </w:r>
      <w:r w:rsidR="000F599E" w:rsidRPr="0015505A">
        <w:rPr>
          <w:rFonts w:ascii="Calibri" w:eastAsia="Calibri" w:hAnsi="Calibri" w:cs="Arial"/>
          <w:kern w:val="0"/>
          <w:sz w:val="22"/>
          <w:szCs w:val="22"/>
          <w:lang w:val="es-MX"/>
          <w14:ligatures w14:val="none"/>
        </w:rPr>
        <w:t xml:space="preserve">Por el contrario, </w:t>
      </w:r>
      <w:r w:rsidR="00ED45C6" w:rsidRPr="0015505A">
        <w:rPr>
          <w:rFonts w:ascii="Calibri" w:eastAsia="Calibri" w:hAnsi="Calibri" w:cs="Arial"/>
          <w:kern w:val="0"/>
          <w:sz w:val="22"/>
          <w:szCs w:val="22"/>
          <w:lang w:val="es-MX"/>
          <w14:ligatures w14:val="none"/>
        </w:rPr>
        <w:t xml:space="preserve">debe </w:t>
      </w:r>
      <w:r w:rsidR="00B73697" w:rsidRPr="0015505A">
        <w:rPr>
          <w:rFonts w:ascii="Calibri" w:eastAsia="Calibri" w:hAnsi="Calibri" w:cs="Arial"/>
          <w:kern w:val="0"/>
          <w:sz w:val="22"/>
          <w:szCs w:val="22"/>
          <w:lang w:val="es-MX"/>
          <w14:ligatures w14:val="none"/>
        </w:rPr>
        <w:t xml:space="preserve">apoyar </w:t>
      </w:r>
      <w:r w:rsidR="001C1C0D" w:rsidRPr="0015505A">
        <w:rPr>
          <w:rFonts w:ascii="Calibri" w:eastAsia="Calibri" w:hAnsi="Calibri" w:cs="Arial"/>
          <w:kern w:val="0"/>
          <w:sz w:val="22"/>
          <w:szCs w:val="22"/>
          <w:lang w:val="es-MX"/>
          <w14:ligatures w14:val="none"/>
        </w:rPr>
        <w:t xml:space="preserve">los planes nacionales de desarrollo </w:t>
      </w:r>
      <w:r w:rsidR="00AA3250" w:rsidRPr="0015505A">
        <w:rPr>
          <w:rFonts w:ascii="Calibri" w:eastAsia="Calibri" w:hAnsi="Calibri" w:cs="Arial"/>
          <w:kern w:val="0"/>
          <w:sz w:val="22"/>
          <w:szCs w:val="22"/>
          <w:lang w:val="es-MX"/>
          <w14:ligatures w14:val="none"/>
        </w:rPr>
        <w:t xml:space="preserve">y los planes de desarrollo temáticos relacionados </w:t>
      </w:r>
      <w:r w:rsidR="00C30E4C" w:rsidRPr="0015505A">
        <w:rPr>
          <w:rFonts w:ascii="Calibri" w:eastAsia="Calibri" w:hAnsi="Calibri" w:cs="Arial"/>
          <w:kern w:val="0"/>
          <w:sz w:val="22"/>
          <w:szCs w:val="22"/>
          <w:lang w:val="es-MX"/>
          <w14:ligatures w14:val="none"/>
        </w:rPr>
        <w:t xml:space="preserve">y debe establecer conexiones con </w:t>
      </w:r>
      <w:r w:rsidR="00676378" w:rsidRPr="0015505A">
        <w:rPr>
          <w:rFonts w:ascii="Calibri" w:eastAsia="Calibri" w:hAnsi="Calibri" w:cs="Arial"/>
          <w:kern w:val="0"/>
          <w:sz w:val="22"/>
          <w:szCs w:val="22"/>
          <w:lang w:val="es-MX"/>
          <w14:ligatures w14:val="none"/>
        </w:rPr>
        <w:t xml:space="preserve">el marco político existente para </w:t>
      </w:r>
      <w:r w:rsidR="00676378" w:rsidRPr="0015505A">
        <w:rPr>
          <w:rFonts w:ascii="Calibri" w:eastAsia="Calibri" w:hAnsi="Calibri" w:cs="Arial"/>
          <w:kern w:val="0"/>
          <w:sz w:val="22"/>
          <w:szCs w:val="22"/>
          <w:lang w:val="es-MX"/>
          <w14:ligatures w14:val="none"/>
        </w:rPr>
        <w:lastRenderedPageBreak/>
        <w:t xml:space="preserve">la GIRH, los ODS, </w:t>
      </w:r>
      <w:r w:rsidR="00577288" w:rsidRPr="0015505A">
        <w:rPr>
          <w:rFonts w:ascii="Calibri" w:eastAsia="Calibri" w:hAnsi="Calibri" w:cs="Arial"/>
          <w:kern w:val="0"/>
          <w:sz w:val="22"/>
          <w:szCs w:val="22"/>
          <w:lang w:val="es-MX"/>
          <w14:ligatures w14:val="none"/>
        </w:rPr>
        <w:t>los Planes</w:t>
      </w:r>
      <w:r w:rsidR="00676378" w:rsidRPr="0015505A">
        <w:rPr>
          <w:rFonts w:ascii="Calibri" w:eastAsia="Calibri" w:hAnsi="Calibri" w:cs="Arial"/>
          <w:kern w:val="0"/>
          <w:sz w:val="22"/>
          <w:szCs w:val="22"/>
          <w:lang w:val="es-MX"/>
          <w14:ligatures w14:val="none"/>
        </w:rPr>
        <w:t xml:space="preserve"> Nacionales de Adaptación </w:t>
      </w:r>
      <w:r w:rsidR="00BD24D3" w:rsidRPr="0015505A">
        <w:rPr>
          <w:rFonts w:ascii="Calibri" w:eastAsia="Calibri" w:hAnsi="Calibri" w:cs="Arial"/>
          <w:kern w:val="0"/>
          <w:sz w:val="22"/>
          <w:szCs w:val="22"/>
          <w:lang w:val="es-MX"/>
          <w14:ligatures w14:val="none"/>
        </w:rPr>
        <w:t>(PNA</w:t>
      </w:r>
      <w:r w:rsidR="00FD50AB" w:rsidRPr="0015505A">
        <w:rPr>
          <w:rFonts w:ascii="Calibri" w:eastAsia="Calibri" w:hAnsi="Calibri" w:cs="Arial"/>
          <w:kern w:val="0"/>
          <w:sz w:val="22"/>
          <w:szCs w:val="22"/>
          <w:lang w:val="es-MX"/>
          <w14:ligatures w14:val="none"/>
        </w:rPr>
        <w:t xml:space="preserve">), </w:t>
      </w:r>
      <w:r w:rsidR="00BD24D3" w:rsidRPr="0015505A">
        <w:rPr>
          <w:rFonts w:ascii="Calibri" w:eastAsia="Calibri" w:hAnsi="Calibri" w:cs="Arial"/>
          <w:kern w:val="0"/>
          <w:sz w:val="22"/>
          <w:szCs w:val="22"/>
          <w:lang w:val="es-MX"/>
          <w14:ligatures w14:val="none"/>
        </w:rPr>
        <w:t xml:space="preserve">las NDC </w:t>
      </w:r>
      <w:r w:rsidR="00676378" w:rsidRPr="0015505A">
        <w:rPr>
          <w:rFonts w:ascii="Calibri" w:eastAsia="Calibri" w:hAnsi="Calibri" w:cs="Arial"/>
          <w:kern w:val="0"/>
          <w:sz w:val="22"/>
          <w:szCs w:val="22"/>
          <w:lang w:val="es-MX"/>
          <w14:ligatures w14:val="none"/>
        </w:rPr>
        <w:t>y otros marcos pertinentes</w:t>
      </w:r>
      <w:r w:rsidR="00B000B0" w:rsidRPr="0015505A">
        <w:rPr>
          <w:rFonts w:ascii="Calibri" w:eastAsia="Calibri" w:hAnsi="Calibri" w:cs="Arial"/>
          <w:kern w:val="0"/>
          <w:sz w:val="22"/>
          <w:szCs w:val="22"/>
          <w:lang w:val="es-MX"/>
          <w14:ligatures w14:val="none"/>
        </w:rPr>
        <w:t>, actuando como un conector relacionado con el agua entre ellos</w:t>
      </w:r>
      <w:r w:rsidR="00676378" w:rsidRPr="0015505A">
        <w:rPr>
          <w:rFonts w:ascii="Calibri" w:eastAsia="Calibri" w:hAnsi="Calibri" w:cs="Arial"/>
          <w:kern w:val="0"/>
          <w:sz w:val="22"/>
          <w:szCs w:val="22"/>
          <w:lang w:val="es-MX"/>
          <w14:ligatures w14:val="none"/>
        </w:rPr>
        <w:t xml:space="preserve">. </w:t>
      </w:r>
    </w:p>
    <w:p w14:paraId="1B21B9D8" w14:textId="14AA23A8" w:rsidR="005A4BBA" w:rsidRPr="0015505A" w:rsidRDefault="00ED45C6">
      <w:pPr>
        <w:spacing w:after="120" w:line="240" w:lineRule="auto"/>
        <w:jc w:val="both"/>
        <w:rPr>
          <w:rFonts w:ascii="Calibri" w:eastAsia="Calibri" w:hAnsi="Calibri" w:cs="Arial"/>
          <w:kern w:val="0"/>
          <w:sz w:val="22"/>
          <w:szCs w:val="22"/>
          <w:lang w:val="es-MX"/>
          <w14:ligatures w14:val="none"/>
        </w:rPr>
      </w:pPr>
      <w:r w:rsidRPr="0015505A">
        <w:rPr>
          <w:rFonts w:ascii="Calibri" w:eastAsia="Calibri" w:hAnsi="Calibri" w:cs="Arial"/>
          <w:noProof/>
          <w:kern w:val="0"/>
          <w:sz w:val="22"/>
          <w:szCs w:val="22"/>
          <w:lang w:val="es-MX"/>
          <w14:ligatures w14:val="none"/>
        </w:rPr>
        <mc:AlternateContent>
          <mc:Choice Requires="wps">
            <w:drawing>
              <wp:anchor distT="45720" distB="45720" distL="114300" distR="114300" simplePos="0" relativeHeight="251658248" behindDoc="0" locked="0" layoutInCell="1" allowOverlap="1" wp14:anchorId="22DE2FE4" wp14:editId="0975F360">
                <wp:simplePos x="0" y="0"/>
                <wp:positionH relativeFrom="margin">
                  <wp:align>right</wp:align>
                </wp:positionH>
                <wp:positionV relativeFrom="paragraph">
                  <wp:posOffset>1751327</wp:posOffset>
                </wp:positionV>
                <wp:extent cx="5731510" cy="1404620"/>
                <wp:effectExtent l="0" t="0" r="21590" b="19050"/>
                <wp:wrapSquare wrapText="bothSides"/>
                <wp:docPr id="104348226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1510" cy="1404620"/>
                        </a:xfrm>
                        <a:prstGeom prst="rect">
                          <a:avLst/>
                        </a:prstGeom>
                        <a:solidFill>
                          <a:srgbClr val="FFFFFF"/>
                        </a:solidFill>
                        <a:ln w="9525">
                          <a:solidFill>
                            <a:srgbClr val="000000"/>
                          </a:solidFill>
                          <a:miter lim="800000"/>
                          <a:headEnd/>
                          <a:tailEnd/>
                        </a:ln>
                      </wps:spPr>
                      <wps:txbx>
                        <w:txbxContent>
                          <w:p w14:paraId="5D0BE2C2" w14:textId="77777777" w:rsidR="005A4BBA" w:rsidRPr="002842AD" w:rsidRDefault="00ED45C6">
                            <w:pPr>
                              <w:spacing w:after="120" w:line="240" w:lineRule="auto"/>
                              <w:jc w:val="center"/>
                              <w:rPr>
                                <w:b/>
                                <w:bCs/>
                                <w:sz w:val="22"/>
                                <w:szCs w:val="22"/>
                                <w:lang w:val="es-MX"/>
                              </w:rPr>
                            </w:pPr>
                            <w:r w:rsidRPr="002842AD">
                              <w:rPr>
                                <w:b/>
                                <w:bCs/>
                                <w:sz w:val="22"/>
                                <w:szCs w:val="22"/>
                                <w:lang w:val="es-MX"/>
                              </w:rPr>
                              <w:t xml:space="preserve">Recuadro 1: </w:t>
                            </w:r>
                            <w:r w:rsidR="00D70015" w:rsidRPr="002842AD">
                              <w:rPr>
                                <w:b/>
                                <w:bCs/>
                                <w:sz w:val="22"/>
                                <w:szCs w:val="22"/>
                                <w:lang w:val="es-MX"/>
                              </w:rPr>
                              <w:t xml:space="preserve">¿Qué </w:t>
                            </w:r>
                            <w:r w:rsidR="00614761" w:rsidRPr="002842AD">
                              <w:rPr>
                                <w:b/>
                                <w:bCs/>
                                <w:sz w:val="22"/>
                                <w:szCs w:val="22"/>
                                <w:lang w:val="es-MX"/>
                              </w:rPr>
                              <w:t xml:space="preserve">hace diferente a </w:t>
                            </w:r>
                            <w:r w:rsidR="00D70015" w:rsidRPr="002842AD">
                              <w:rPr>
                                <w:b/>
                                <w:bCs/>
                                <w:sz w:val="22"/>
                                <w:szCs w:val="22"/>
                                <w:lang w:val="es-MX"/>
                              </w:rPr>
                              <w:t>un Plan de Acción de GIRH?</w:t>
                            </w:r>
                          </w:p>
                          <w:p w14:paraId="2C07275C" w14:textId="22778A22" w:rsidR="005A4BBA" w:rsidRPr="002842AD" w:rsidRDefault="00ED45C6">
                            <w:pPr>
                              <w:spacing w:after="120" w:line="240" w:lineRule="auto"/>
                              <w:jc w:val="both"/>
                              <w:rPr>
                                <w:sz w:val="22"/>
                                <w:szCs w:val="22"/>
                                <w:lang w:val="es-MX"/>
                              </w:rPr>
                            </w:pPr>
                            <w:r w:rsidRPr="002842AD">
                              <w:rPr>
                                <w:sz w:val="22"/>
                                <w:szCs w:val="22"/>
                                <w:lang w:val="es-MX"/>
                              </w:rPr>
                              <w:t xml:space="preserve">Todos los países cuentan con una serie de planes sectoriales centrados en diferentes objetivos más o menos relacionados con el agua. </w:t>
                            </w:r>
                            <w:r w:rsidR="00F865F7" w:rsidRPr="002842AD">
                              <w:rPr>
                                <w:sz w:val="22"/>
                                <w:szCs w:val="22"/>
                                <w:lang w:val="es-MX"/>
                              </w:rPr>
                              <w:t xml:space="preserve">A diferencia de muchos de estos planes, un Plan de Acción de GIRH </w:t>
                            </w:r>
                            <w:r w:rsidR="00A642FE" w:rsidRPr="002842AD">
                              <w:rPr>
                                <w:sz w:val="22"/>
                                <w:szCs w:val="22"/>
                                <w:lang w:val="es-MX"/>
                              </w:rPr>
                              <w:t xml:space="preserve">utiliza un </w:t>
                            </w:r>
                            <w:r w:rsidR="0055179C" w:rsidRPr="002842AD">
                              <w:rPr>
                                <w:sz w:val="22"/>
                                <w:szCs w:val="22"/>
                                <w:lang w:val="es-MX"/>
                              </w:rPr>
                              <w:t xml:space="preserve">enfoque </w:t>
                            </w:r>
                            <w:r w:rsidR="0055179C" w:rsidRPr="002842AD">
                              <w:rPr>
                                <w:b/>
                                <w:bCs/>
                                <w:sz w:val="22"/>
                                <w:szCs w:val="22"/>
                                <w:lang w:val="es-MX"/>
                              </w:rPr>
                              <w:t xml:space="preserve">integrado </w:t>
                            </w:r>
                            <w:r w:rsidR="0055179C" w:rsidRPr="002842AD">
                              <w:rPr>
                                <w:sz w:val="22"/>
                                <w:szCs w:val="22"/>
                                <w:lang w:val="es-MX"/>
                              </w:rPr>
                              <w:t xml:space="preserve">para garantizar </w:t>
                            </w:r>
                            <w:r w:rsidR="00E94068" w:rsidRPr="002842AD">
                              <w:rPr>
                                <w:sz w:val="22"/>
                                <w:szCs w:val="22"/>
                                <w:lang w:val="es-MX"/>
                              </w:rPr>
                              <w:t xml:space="preserve">que las acciones </w:t>
                            </w:r>
                            <w:r w:rsidR="00435AC2" w:rsidRPr="002842AD">
                              <w:rPr>
                                <w:sz w:val="22"/>
                                <w:szCs w:val="22"/>
                                <w:lang w:val="es-MX"/>
                              </w:rPr>
                              <w:t xml:space="preserve">definidas maximicen los beneficios y </w:t>
                            </w:r>
                            <w:r w:rsidR="00EA43BE" w:rsidRPr="002842AD">
                              <w:rPr>
                                <w:sz w:val="22"/>
                                <w:szCs w:val="22"/>
                                <w:lang w:val="es-MX"/>
                              </w:rPr>
                              <w:t xml:space="preserve">no generen </w:t>
                            </w:r>
                            <w:r w:rsidR="00AC39B9" w:rsidRPr="002842AD">
                              <w:rPr>
                                <w:sz w:val="22"/>
                                <w:szCs w:val="22"/>
                                <w:lang w:val="es-MX"/>
                              </w:rPr>
                              <w:t xml:space="preserve">compensaciones no deseadas en diferentes sectores. </w:t>
                            </w:r>
                            <w:r w:rsidR="00A642FE" w:rsidRPr="002842AD">
                              <w:rPr>
                                <w:sz w:val="22"/>
                                <w:szCs w:val="22"/>
                                <w:lang w:val="es-MX"/>
                              </w:rPr>
                              <w:t xml:space="preserve">Emplea </w:t>
                            </w:r>
                            <w:r w:rsidR="00AC39B9" w:rsidRPr="002842AD">
                              <w:rPr>
                                <w:sz w:val="22"/>
                                <w:szCs w:val="22"/>
                                <w:lang w:val="es-MX"/>
                              </w:rPr>
                              <w:t xml:space="preserve">el compromiso de </w:t>
                            </w:r>
                            <w:r w:rsidR="00EA43BE" w:rsidRPr="002842AD">
                              <w:rPr>
                                <w:b/>
                                <w:bCs/>
                                <w:sz w:val="22"/>
                                <w:szCs w:val="22"/>
                                <w:lang w:val="es-MX"/>
                              </w:rPr>
                              <w:t xml:space="preserve">múltiples partes interesadas </w:t>
                            </w:r>
                            <w:r w:rsidR="00AC39B9" w:rsidRPr="002842AD">
                              <w:rPr>
                                <w:sz w:val="22"/>
                                <w:szCs w:val="22"/>
                                <w:lang w:val="es-MX"/>
                              </w:rPr>
                              <w:t xml:space="preserve">y, por tanto, </w:t>
                            </w:r>
                            <w:r w:rsidR="00A642FE" w:rsidRPr="002842AD">
                              <w:rPr>
                                <w:sz w:val="22"/>
                                <w:szCs w:val="22"/>
                                <w:lang w:val="es-MX"/>
                              </w:rPr>
                              <w:t xml:space="preserve">aumenta </w:t>
                            </w:r>
                            <w:r w:rsidR="00E94068" w:rsidRPr="002842AD">
                              <w:rPr>
                                <w:sz w:val="22"/>
                                <w:szCs w:val="22"/>
                                <w:lang w:val="es-MX"/>
                              </w:rPr>
                              <w:t>la aceptación</w:t>
                            </w:r>
                            <w:r w:rsidR="00CA4DE3" w:rsidRPr="002842AD">
                              <w:rPr>
                                <w:sz w:val="22"/>
                                <w:szCs w:val="22"/>
                                <w:lang w:val="es-MX"/>
                              </w:rPr>
                              <w:t xml:space="preserve">, incrementando </w:t>
                            </w:r>
                            <w:r w:rsidR="00AC39B9" w:rsidRPr="002842AD">
                              <w:rPr>
                                <w:sz w:val="22"/>
                                <w:szCs w:val="22"/>
                                <w:lang w:val="es-MX"/>
                              </w:rPr>
                              <w:t xml:space="preserve">así el </w:t>
                            </w:r>
                            <w:r w:rsidR="000F40C7" w:rsidRPr="002842AD">
                              <w:rPr>
                                <w:sz w:val="22"/>
                                <w:szCs w:val="22"/>
                                <w:lang w:val="es-MX"/>
                              </w:rPr>
                              <w:t xml:space="preserve">potencial de </w:t>
                            </w:r>
                            <w:r w:rsidR="0015505A">
                              <w:rPr>
                                <w:sz w:val="22"/>
                                <w:szCs w:val="22"/>
                                <w:lang w:val="es-MX"/>
                              </w:rPr>
                              <w:t>implementación</w:t>
                            </w:r>
                            <w:r w:rsidR="00AC39B9" w:rsidRPr="002842AD">
                              <w:rPr>
                                <w:sz w:val="22"/>
                                <w:szCs w:val="22"/>
                                <w:lang w:val="es-MX"/>
                              </w:rPr>
                              <w:t xml:space="preserve"> </w:t>
                            </w:r>
                            <w:r w:rsidR="00435AC2" w:rsidRPr="002842AD">
                              <w:rPr>
                                <w:sz w:val="22"/>
                                <w:szCs w:val="22"/>
                                <w:lang w:val="es-MX"/>
                              </w:rPr>
                              <w:t xml:space="preserve">y la sostenibilidad </w:t>
                            </w:r>
                            <w:r w:rsidR="00A642FE" w:rsidRPr="002842AD">
                              <w:rPr>
                                <w:sz w:val="22"/>
                                <w:szCs w:val="22"/>
                                <w:lang w:val="es-MX"/>
                              </w:rPr>
                              <w:t>de las acciones definidas</w:t>
                            </w:r>
                            <w:r w:rsidR="00AC39B9" w:rsidRPr="002842AD">
                              <w:rPr>
                                <w:sz w:val="22"/>
                                <w:szCs w:val="22"/>
                                <w:lang w:val="es-MX"/>
                              </w:rPr>
                              <w:t xml:space="preserve">. </w:t>
                            </w:r>
                            <w:r w:rsidR="001D0812" w:rsidRPr="002842AD">
                              <w:rPr>
                                <w:sz w:val="22"/>
                                <w:szCs w:val="22"/>
                                <w:lang w:val="es-MX"/>
                              </w:rPr>
                              <w:t xml:space="preserve">Su objetivo es integrar plenamente </w:t>
                            </w:r>
                            <w:r w:rsidR="005759DB" w:rsidRPr="002842AD">
                              <w:rPr>
                                <w:b/>
                                <w:bCs/>
                                <w:sz w:val="22"/>
                                <w:szCs w:val="22"/>
                                <w:lang w:val="es-MX"/>
                              </w:rPr>
                              <w:t xml:space="preserve">el cambio climático </w:t>
                            </w:r>
                            <w:r w:rsidR="005759DB" w:rsidRPr="002842AD">
                              <w:rPr>
                                <w:sz w:val="22"/>
                                <w:szCs w:val="22"/>
                                <w:lang w:val="es-MX"/>
                              </w:rPr>
                              <w:t xml:space="preserve">en la formulación y priorización de las acciones necesarias en materia de agua, garantizando así que los sistemas de gestión del agua sean sólidos frente a los impactos climáticos y contribuyan también a la adaptabilidad y resiliencia generales de la economía, la población y los ecosistemas del país. </w:t>
                            </w:r>
                            <w:r w:rsidR="00A642FE" w:rsidRPr="002842AD">
                              <w:rPr>
                                <w:sz w:val="22"/>
                                <w:szCs w:val="22"/>
                                <w:lang w:val="es-MX"/>
                              </w:rPr>
                              <w:t>Es un proceso</w:t>
                            </w:r>
                            <w:r w:rsidR="00A642FE" w:rsidRPr="002842AD">
                              <w:rPr>
                                <w:b/>
                                <w:bCs/>
                                <w:sz w:val="22"/>
                                <w:szCs w:val="22"/>
                                <w:lang w:val="es-MX"/>
                              </w:rPr>
                              <w:t xml:space="preserve"> ágil</w:t>
                            </w:r>
                            <w:r w:rsidR="00A642FE" w:rsidRPr="002842AD">
                              <w:rPr>
                                <w:sz w:val="22"/>
                                <w:szCs w:val="22"/>
                                <w:lang w:val="es-MX"/>
                              </w:rPr>
                              <w:t xml:space="preserve">, </w:t>
                            </w:r>
                            <w:r w:rsidR="001E087E" w:rsidRPr="002842AD">
                              <w:rPr>
                                <w:sz w:val="22"/>
                                <w:szCs w:val="22"/>
                                <w:lang w:val="es-MX"/>
                              </w:rPr>
                              <w:t xml:space="preserve">que reconoce la economía política del país, al definir </w:t>
                            </w:r>
                            <w:r w:rsidR="00750C4C" w:rsidRPr="002842AD">
                              <w:rPr>
                                <w:sz w:val="22"/>
                                <w:szCs w:val="22"/>
                                <w:lang w:val="es-MX"/>
                              </w:rPr>
                              <w:t xml:space="preserve">un número </w:t>
                            </w:r>
                            <w:r w:rsidR="001E087E" w:rsidRPr="002842AD">
                              <w:rPr>
                                <w:sz w:val="22"/>
                                <w:szCs w:val="22"/>
                                <w:lang w:val="es-MX"/>
                              </w:rPr>
                              <w:t xml:space="preserve">limitado </w:t>
                            </w:r>
                            <w:r w:rsidR="00750C4C" w:rsidRPr="002842AD">
                              <w:rPr>
                                <w:sz w:val="22"/>
                                <w:szCs w:val="22"/>
                                <w:lang w:val="es-MX"/>
                              </w:rPr>
                              <w:t xml:space="preserve">de </w:t>
                            </w:r>
                            <w:r w:rsidR="001E087E" w:rsidRPr="002842AD">
                              <w:rPr>
                                <w:sz w:val="22"/>
                                <w:szCs w:val="22"/>
                                <w:lang w:val="es-MX"/>
                              </w:rPr>
                              <w:t xml:space="preserve">acciones integradas </w:t>
                            </w:r>
                            <w:r w:rsidR="00B55C3C" w:rsidRPr="002842AD">
                              <w:rPr>
                                <w:sz w:val="22"/>
                                <w:szCs w:val="22"/>
                                <w:lang w:val="es-MX"/>
                              </w:rPr>
                              <w:t xml:space="preserve">con un alto potencial de financiación e impacto. </w:t>
                            </w:r>
                            <w:r w:rsidR="00D31C3B" w:rsidRPr="002842AD">
                              <w:rPr>
                                <w:sz w:val="22"/>
                                <w:szCs w:val="22"/>
                                <w:lang w:val="es-MX"/>
                              </w:rPr>
                              <w:t xml:space="preserve">Por último, </w:t>
                            </w:r>
                            <w:r w:rsidR="00B55C3C" w:rsidRPr="002842AD">
                              <w:rPr>
                                <w:sz w:val="22"/>
                                <w:szCs w:val="22"/>
                                <w:lang w:val="es-MX"/>
                              </w:rPr>
                              <w:t xml:space="preserve">dado que se basa en los informes nacionales del ODS 6.5.1, la </w:t>
                            </w:r>
                            <w:r w:rsidR="0015505A">
                              <w:rPr>
                                <w:sz w:val="22"/>
                                <w:szCs w:val="22"/>
                                <w:lang w:val="es-MX"/>
                              </w:rPr>
                              <w:t>implementación</w:t>
                            </w:r>
                            <w:r w:rsidR="00B55C3C" w:rsidRPr="002842AD">
                              <w:rPr>
                                <w:sz w:val="22"/>
                                <w:szCs w:val="22"/>
                                <w:lang w:val="es-MX"/>
                              </w:rPr>
                              <w:t xml:space="preserve"> de sus acciones debería generar avances cuantificables hacia </w:t>
                            </w:r>
                            <w:r w:rsidR="00240923" w:rsidRPr="002842AD">
                              <w:rPr>
                                <w:sz w:val="22"/>
                                <w:szCs w:val="22"/>
                                <w:lang w:val="es-MX"/>
                              </w:rPr>
                              <w:t xml:space="preserve">múltiples metas </w:t>
                            </w:r>
                            <w:r w:rsidR="00B55C3C" w:rsidRPr="002842AD">
                              <w:rPr>
                                <w:sz w:val="22"/>
                                <w:szCs w:val="22"/>
                                <w:lang w:val="es-MX"/>
                              </w:rPr>
                              <w:t xml:space="preserve">de los ODS </w:t>
                            </w:r>
                            <w:r w:rsidR="00240923" w:rsidRPr="002842AD">
                              <w:rPr>
                                <w:sz w:val="22"/>
                                <w:szCs w:val="22"/>
                                <w:lang w:val="es-MX"/>
                              </w:rPr>
                              <w:t>relacionadas con el agua</w:t>
                            </w:r>
                            <w:r w:rsidR="00B55C3C" w:rsidRPr="002842AD">
                              <w:rPr>
                                <w:sz w:val="22"/>
                                <w:szCs w:val="22"/>
                                <w:lang w:val="es-MX"/>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2DE2FE4" id="_x0000_s1027" type="#_x0000_t202" style="position:absolute;left:0;text-align:left;margin-left:400.1pt;margin-top:137.9pt;width:451.3pt;height:110.6pt;z-index:251658248;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">
                <v:textbox style="mso-fit-shape-to-text:t">
                  <w:txbxContent>
                    <w:p w14:paraId="5D0BE2C2" w14:textId="77777777" w:rsidR="005A4BBA" w:rsidRPr="002842AD" w:rsidRDefault="00ED45C6">
                      <w:pPr>
                        <w:spacing w:after="120" w:line="240" w:lineRule="auto"/>
                        <w:jc w:val="center"/>
                        <w:rPr>
                          <w:b/>
                          <w:bCs/>
                          <w:sz w:val="22"/>
                          <w:szCs w:val="22"/>
                          <w:lang w:val="es-MX"/>
                        </w:rPr>
                      </w:pPr>
                      <w:r w:rsidRPr="002842AD">
                        <w:rPr>
                          <w:b/>
                          <w:bCs/>
                          <w:sz w:val="22"/>
                          <w:szCs w:val="22"/>
                          <w:lang w:val="es-MX"/>
                        </w:rPr>
                        <w:t xml:space="preserve">Recuadro 1: </w:t>
                      </w:r>
                      <w:r w:rsidR="00D70015" w:rsidRPr="002842AD">
                        <w:rPr>
                          <w:b/>
                          <w:bCs/>
                          <w:sz w:val="22"/>
                          <w:szCs w:val="22"/>
                          <w:lang w:val="es-MX"/>
                        </w:rPr>
                        <w:t xml:space="preserve">¿Qué </w:t>
                      </w:r>
                      <w:r w:rsidR="00614761" w:rsidRPr="002842AD">
                        <w:rPr>
                          <w:b/>
                          <w:bCs/>
                          <w:sz w:val="22"/>
                          <w:szCs w:val="22"/>
                          <w:lang w:val="es-MX"/>
                        </w:rPr>
                        <w:t xml:space="preserve">hace diferente a </w:t>
                      </w:r>
                      <w:r w:rsidR="00D70015" w:rsidRPr="002842AD">
                        <w:rPr>
                          <w:b/>
                          <w:bCs/>
                          <w:sz w:val="22"/>
                          <w:szCs w:val="22"/>
                          <w:lang w:val="es-MX"/>
                        </w:rPr>
                        <w:t>un Plan de Acción de GIRH?</w:t>
                      </w:r>
                    </w:p>
                    <w:p w14:paraId="2C07275C" w14:textId="22778A22" w:rsidR="005A4BBA" w:rsidRPr="002842AD" w:rsidRDefault="00ED45C6">
                      <w:pPr>
                        <w:spacing w:after="120" w:line="240" w:lineRule="auto"/>
                        <w:jc w:val="both"/>
                        <w:rPr>
                          <w:sz w:val="22"/>
                          <w:szCs w:val="22"/>
                          <w:lang w:val="es-MX"/>
                        </w:rPr>
                      </w:pPr>
                      <w:r w:rsidRPr="002842AD">
                        <w:rPr>
                          <w:sz w:val="22"/>
                          <w:szCs w:val="22"/>
                          <w:lang w:val="es-MX"/>
                        </w:rPr>
                        <w:t xml:space="preserve">Todos los países cuentan con una serie de planes sectoriales centrados en diferentes objetivos más o menos relacionados con el agua. </w:t>
                      </w:r>
                      <w:r w:rsidR="00F865F7" w:rsidRPr="002842AD">
                        <w:rPr>
                          <w:sz w:val="22"/>
                          <w:szCs w:val="22"/>
                          <w:lang w:val="es-MX"/>
                        </w:rPr>
                        <w:t xml:space="preserve">A diferencia de muchos de estos planes, un Plan de Acción de GIRH </w:t>
                      </w:r>
                      <w:r w:rsidR="00A642FE" w:rsidRPr="002842AD">
                        <w:rPr>
                          <w:sz w:val="22"/>
                          <w:szCs w:val="22"/>
                          <w:lang w:val="es-MX"/>
                        </w:rPr>
                        <w:t xml:space="preserve">utiliza un </w:t>
                      </w:r>
                      <w:r w:rsidR="0055179C" w:rsidRPr="002842AD">
                        <w:rPr>
                          <w:sz w:val="22"/>
                          <w:szCs w:val="22"/>
                          <w:lang w:val="es-MX"/>
                        </w:rPr>
                        <w:t xml:space="preserve">enfoque </w:t>
                      </w:r>
                      <w:r w:rsidR="0055179C" w:rsidRPr="002842AD">
                        <w:rPr>
                          <w:b/>
                          <w:bCs/>
                          <w:sz w:val="22"/>
                          <w:szCs w:val="22"/>
                          <w:lang w:val="es-MX"/>
                        </w:rPr>
                        <w:t xml:space="preserve">integrado </w:t>
                      </w:r>
                      <w:r w:rsidR="0055179C" w:rsidRPr="002842AD">
                        <w:rPr>
                          <w:sz w:val="22"/>
                          <w:szCs w:val="22"/>
                          <w:lang w:val="es-MX"/>
                        </w:rPr>
                        <w:t xml:space="preserve">para garantizar </w:t>
                      </w:r>
                      <w:r w:rsidR="00E94068" w:rsidRPr="002842AD">
                        <w:rPr>
                          <w:sz w:val="22"/>
                          <w:szCs w:val="22"/>
                          <w:lang w:val="es-MX"/>
                        </w:rPr>
                        <w:t xml:space="preserve">que las acciones </w:t>
                      </w:r>
                      <w:r w:rsidR="00435AC2" w:rsidRPr="002842AD">
                        <w:rPr>
                          <w:sz w:val="22"/>
                          <w:szCs w:val="22"/>
                          <w:lang w:val="es-MX"/>
                        </w:rPr>
                        <w:t xml:space="preserve">definidas maximicen los beneficios y </w:t>
                      </w:r>
                      <w:r w:rsidR="00EA43BE" w:rsidRPr="002842AD">
                        <w:rPr>
                          <w:sz w:val="22"/>
                          <w:szCs w:val="22"/>
                          <w:lang w:val="es-MX"/>
                        </w:rPr>
                        <w:t xml:space="preserve">no generen </w:t>
                      </w:r>
                      <w:r w:rsidR="00AC39B9" w:rsidRPr="002842AD">
                        <w:rPr>
                          <w:sz w:val="22"/>
                          <w:szCs w:val="22"/>
                          <w:lang w:val="es-MX"/>
                        </w:rPr>
                        <w:t xml:space="preserve">compensaciones no deseadas en diferentes sectores. </w:t>
                      </w:r>
                      <w:r w:rsidR="00A642FE" w:rsidRPr="002842AD">
                        <w:rPr>
                          <w:sz w:val="22"/>
                          <w:szCs w:val="22"/>
                          <w:lang w:val="es-MX"/>
                        </w:rPr>
                        <w:t xml:space="preserve">Emplea </w:t>
                      </w:r>
                      <w:r w:rsidR="00AC39B9" w:rsidRPr="002842AD">
                        <w:rPr>
                          <w:sz w:val="22"/>
                          <w:szCs w:val="22"/>
                          <w:lang w:val="es-MX"/>
                        </w:rPr>
                        <w:t xml:space="preserve">el compromiso de </w:t>
                      </w:r>
                      <w:r w:rsidR="00EA43BE" w:rsidRPr="002842AD">
                        <w:rPr>
                          <w:b/>
                          <w:bCs/>
                          <w:sz w:val="22"/>
                          <w:szCs w:val="22"/>
                          <w:lang w:val="es-MX"/>
                        </w:rPr>
                        <w:t xml:space="preserve">múltiples partes interesadas </w:t>
                      </w:r>
                      <w:r w:rsidR="00AC39B9" w:rsidRPr="002842AD">
                        <w:rPr>
                          <w:sz w:val="22"/>
                          <w:szCs w:val="22"/>
                          <w:lang w:val="es-MX"/>
                        </w:rPr>
                        <w:t xml:space="preserve">y, por tanto, </w:t>
                      </w:r>
                      <w:r w:rsidR="00A642FE" w:rsidRPr="002842AD">
                        <w:rPr>
                          <w:sz w:val="22"/>
                          <w:szCs w:val="22"/>
                          <w:lang w:val="es-MX"/>
                        </w:rPr>
                        <w:t xml:space="preserve">aumenta </w:t>
                      </w:r>
                      <w:r w:rsidR="00E94068" w:rsidRPr="002842AD">
                        <w:rPr>
                          <w:sz w:val="22"/>
                          <w:szCs w:val="22"/>
                          <w:lang w:val="es-MX"/>
                        </w:rPr>
                        <w:t>la aceptación</w:t>
                      </w:r>
                      <w:r w:rsidR="00CA4DE3" w:rsidRPr="002842AD">
                        <w:rPr>
                          <w:sz w:val="22"/>
                          <w:szCs w:val="22"/>
                          <w:lang w:val="es-MX"/>
                        </w:rPr>
                        <w:t xml:space="preserve">, incrementando </w:t>
                      </w:r>
                      <w:r w:rsidR="00AC39B9" w:rsidRPr="002842AD">
                        <w:rPr>
                          <w:sz w:val="22"/>
                          <w:szCs w:val="22"/>
                          <w:lang w:val="es-MX"/>
                        </w:rPr>
                        <w:t xml:space="preserve">así el </w:t>
                      </w:r>
                      <w:r w:rsidR="000F40C7" w:rsidRPr="002842AD">
                        <w:rPr>
                          <w:sz w:val="22"/>
                          <w:szCs w:val="22"/>
                          <w:lang w:val="es-MX"/>
                        </w:rPr>
                        <w:t xml:space="preserve">potencial de </w:t>
                      </w:r>
                      <w:r w:rsidR="0015505A">
                        <w:rPr>
                          <w:sz w:val="22"/>
                          <w:szCs w:val="22"/>
                          <w:lang w:val="es-MX"/>
                        </w:rPr>
                        <w:t>implementación</w:t>
                      </w:r>
                      <w:r w:rsidR="00AC39B9" w:rsidRPr="002842AD">
                        <w:rPr>
                          <w:sz w:val="22"/>
                          <w:szCs w:val="22"/>
                          <w:lang w:val="es-MX"/>
                        </w:rPr>
                        <w:t xml:space="preserve"> </w:t>
                      </w:r>
                      <w:r w:rsidR="00435AC2" w:rsidRPr="002842AD">
                        <w:rPr>
                          <w:sz w:val="22"/>
                          <w:szCs w:val="22"/>
                          <w:lang w:val="es-MX"/>
                        </w:rPr>
                        <w:t xml:space="preserve">y la sostenibilidad </w:t>
                      </w:r>
                      <w:r w:rsidR="00A642FE" w:rsidRPr="002842AD">
                        <w:rPr>
                          <w:sz w:val="22"/>
                          <w:szCs w:val="22"/>
                          <w:lang w:val="es-MX"/>
                        </w:rPr>
                        <w:t>de las acciones definidas</w:t>
                      </w:r>
                      <w:r w:rsidR="00AC39B9" w:rsidRPr="002842AD">
                        <w:rPr>
                          <w:sz w:val="22"/>
                          <w:szCs w:val="22"/>
                          <w:lang w:val="es-MX"/>
                        </w:rPr>
                        <w:t xml:space="preserve">. </w:t>
                      </w:r>
                      <w:r w:rsidR="001D0812" w:rsidRPr="002842AD">
                        <w:rPr>
                          <w:sz w:val="22"/>
                          <w:szCs w:val="22"/>
                          <w:lang w:val="es-MX"/>
                        </w:rPr>
                        <w:t xml:space="preserve">Su objetivo es integrar plenamente </w:t>
                      </w:r>
                      <w:r w:rsidR="005759DB" w:rsidRPr="002842AD">
                        <w:rPr>
                          <w:b/>
                          <w:bCs/>
                          <w:sz w:val="22"/>
                          <w:szCs w:val="22"/>
                          <w:lang w:val="es-MX"/>
                        </w:rPr>
                        <w:t xml:space="preserve">el cambio climático </w:t>
                      </w:r>
                      <w:r w:rsidR="005759DB" w:rsidRPr="002842AD">
                        <w:rPr>
                          <w:sz w:val="22"/>
                          <w:szCs w:val="22"/>
                          <w:lang w:val="es-MX"/>
                        </w:rPr>
                        <w:t xml:space="preserve">en la formulación y priorización de las acciones necesarias en materia de agua, garantizando así que los sistemas de gestión del agua sean sólidos frente a los impactos climáticos y contribuyan también a la adaptabilidad y resiliencia generales de la economía, la población y los ecosistemas del país. </w:t>
                      </w:r>
                      <w:r w:rsidR="00A642FE" w:rsidRPr="002842AD">
                        <w:rPr>
                          <w:sz w:val="22"/>
                          <w:szCs w:val="22"/>
                          <w:lang w:val="es-MX"/>
                        </w:rPr>
                        <w:t>Es un proceso</w:t>
                      </w:r>
                      <w:r w:rsidR="00A642FE" w:rsidRPr="002842AD">
                        <w:rPr>
                          <w:b/>
                          <w:bCs/>
                          <w:sz w:val="22"/>
                          <w:szCs w:val="22"/>
                          <w:lang w:val="es-MX"/>
                        </w:rPr>
                        <w:t xml:space="preserve"> ágil</w:t>
                      </w:r>
                      <w:r w:rsidR="00A642FE" w:rsidRPr="002842AD">
                        <w:rPr>
                          <w:sz w:val="22"/>
                          <w:szCs w:val="22"/>
                          <w:lang w:val="es-MX"/>
                        </w:rPr>
                        <w:t xml:space="preserve">, </w:t>
                      </w:r>
                      <w:r w:rsidR="001E087E" w:rsidRPr="002842AD">
                        <w:rPr>
                          <w:sz w:val="22"/>
                          <w:szCs w:val="22"/>
                          <w:lang w:val="es-MX"/>
                        </w:rPr>
                        <w:t xml:space="preserve">que reconoce la economía política del país, al definir </w:t>
                      </w:r>
                      <w:r w:rsidR="00750C4C" w:rsidRPr="002842AD">
                        <w:rPr>
                          <w:sz w:val="22"/>
                          <w:szCs w:val="22"/>
                          <w:lang w:val="es-MX"/>
                        </w:rPr>
                        <w:t xml:space="preserve">un número </w:t>
                      </w:r>
                      <w:r w:rsidR="001E087E" w:rsidRPr="002842AD">
                        <w:rPr>
                          <w:sz w:val="22"/>
                          <w:szCs w:val="22"/>
                          <w:lang w:val="es-MX"/>
                        </w:rPr>
                        <w:t xml:space="preserve">limitado </w:t>
                      </w:r>
                      <w:r w:rsidR="00750C4C" w:rsidRPr="002842AD">
                        <w:rPr>
                          <w:sz w:val="22"/>
                          <w:szCs w:val="22"/>
                          <w:lang w:val="es-MX"/>
                        </w:rPr>
                        <w:t xml:space="preserve">de </w:t>
                      </w:r>
                      <w:r w:rsidR="001E087E" w:rsidRPr="002842AD">
                        <w:rPr>
                          <w:sz w:val="22"/>
                          <w:szCs w:val="22"/>
                          <w:lang w:val="es-MX"/>
                        </w:rPr>
                        <w:t xml:space="preserve">acciones integradas </w:t>
                      </w:r>
                      <w:r w:rsidR="00B55C3C" w:rsidRPr="002842AD">
                        <w:rPr>
                          <w:sz w:val="22"/>
                          <w:szCs w:val="22"/>
                          <w:lang w:val="es-MX"/>
                        </w:rPr>
                        <w:t xml:space="preserve">con un alto potencial de financiación e impacto. </w:t>
                      </w:r>
                      <w:r w:rsidR="00D31C3B" w:rsidRPr="002842AD">
                        <w:rPr>
                          <w:sz w:val="22"/>
                          <w:szCs w:val="22"/>
                          <w:lang w:val="es-MX"/>
                        </w:rPr>
                        <w:t xml:space="preserve">Por último, </w:t>
                      </w:r>
                      <w:r w:rsidR="00B55C3C" w:rsidRPr="002842AD">
                        <w:rPr>
                          <w:sz w:val="22"/>
                          <w:szCs w:val="22"/>
                          <w:lang w:val="es-MX"/>
                        </w:rPr>
                        <w:t xml:space="preserve">dado que se basa en los informes nacionales del ODS 6.5.1, la </w:t>
                      </w:r>
                      <w:r w:rsidR="0015505A">
                        <w:rPr>
                          <w:sz w:val="22"/>
                          <w:szCs w:val="22"/>
                          <w:lang w:val="es-MX"/>
                        </w:rPr>
                        <w:t>implementación</w:t>
                      </w:r>
                      <w:r w:rsidR="00B55C3C" w:rsidRPr="002842AD">
                        <w:rPr>
                          <w:sz w:val="22"/>
                          <w:szCs w:val="22"/>
                          <w:lang w:val="es-MX"/>
                        </w:rPr>
                        <w:t xml:space="preserve"> de sus acciones debería generar avances cuantificables hacia </w:t>
                      </w:r>
                      <w:r w:rsidR="00240923" w:rsidRPr="002842AD">
                        <w:rPr>
                          <w:sz w:val="22"/>
                          <w:szCs w:val="22"/>
                          <w:lang w:val="es-MX"/>
                        </w:rPr>
                        <w:t xml:space="preserve">múltiples metas </w:t>
                      </w:r>
                      <w:r w:rsidR="00B55C3C" w:rsidRPr="002842AD">
                        <w:rPr>
                          <w:sz w:val="22"/>
                          <w:szCs w:val="22"/>
                          <w:lang w:val="es-MX"/>
                        </w:rPr>
                        <w:t xml:space="preserve">de los ODS </w:t>
                      </w:r>
                      <w:r w:rsidR="00240923" w:rsidRPr="002842AD">
                        <w:rPr>
                          <w:sz w:val="22"/>
                          <w:szCs w:val="22"/>
                          <w:lang w:val="es-MX"/>
                        </w:rPr>
                        <w:t>relacionadas con el agua</w:t>
                      </w:r>
                      <w:r w:rsidR="00B55C3C" w:rsidRPr="002842AD">
                        <w:rPr>
                          <w:sz w:val="22"/>
                          <w:szCs w:val="22"/>
                          <w:lang w:val="es-MX"/>
                        </w:rPr>
                        <w:t xml:space="preserve">. </w:t>
                      </w:r>
                    </w:p>
                  </w:txbxContent>
                </v:textbox>
                <w10:wrap type="square" anchorx="margin"/>
              </v:shape>
            </w:pict>
          </mc:Fallback>
        </mc:AlternateContent>
      </w:r>
      <w:r w:rsidR="00A64B14" w:rsidRPr="0015505A">
        <w:rPr>
          <w:rFonts w:ascii="Calibri" w:eastAsia="Calibri" w:hAnsi="Calibri" w:cs="Arial"/>
          <w:kern w:val="0"/>
          <w:sz w:val="22"/>
          <w:szCs w:val="22"/>
          <w:lang w:val="es-MX"/>
          <w14:ligatures w14:val="none"/>
        </w:rPr>
        <w:t xml:space="preserve">Para garantizar que el Plan de Acción </w:t>
      </w:r>
      <w:r w:rsidR="005B5F51" w:rsidRPr="0015505A">
        <w:rPr>
          <w:rFonts w:ascii="Calibri" w:eastAsia="Calibri" w:hAnsi="Calibri" w:cs="Arial"/>
          <w:kern w:val="0"/>
          <w:sz w:val="22"/>
          <w:szCs w:val="22"/>
          <w:lang w:val="es-MX"/>
          <w14:ligatures w14:val="none"/>
        </w:rPr>
        <w:t xml:space="preserve">sea viable y se centre en oportunidades tangibles, debe tener un calendario, </w:t>
      </w:r>
      <w:r w:rsidR="00124EB7" w:rsidRPr="0015505A">
        <w:rPr>
          <w:rFonts w:ascii="Calibri" w:eastAsia="Calibri" w:hAnsi="Calibri" w:cs="Arial"/>
          <w:kern w:val="0"/>
          <w:sz w:val="22"/>
          <w:szCs w:val="22"/>
          <w:lang w:val="es-MX"/>
          <w14:ligatures w14:val="none"/>
        </w:rPr>
        <w:t xml:space="preserve">definido de </w:t>
      </w:r>
      <w:r w:rsidR="005E207A" w:rsidRPr="0015505A">
        <w:rPr>
          <w:rFonts w:ascii="Calibri" w:eastAsia="Calibri" w:hAnsi="Calibri" w:cs="Arial"/>
          <w:kern w:val="0"/>
          <w:sz w:val="22"/>
          <w:szCs w:val="22"/>
          <w:lang w:val="es-MX"/>
          <w14:ligatures w14:val="none"/>
        </w:rPr>
        <w:t xml:space="preserve">acuerdo con </w:t>
      </w:r>
      <w:r w:rsidR="004B0803" w:rsidRPr="0015505A">
        <w:rPr>
          <w:rFonts w:ascii="Calibri" w:eastAsia="Calibri" w:hAnsi="Calibri" w:cs="Arial"/>
          <w:kern w:val="0"/>
          <w:sz w:val="22"/>
          <w:szCs w:val="22"/>
          <w:lang w:val="es-MX"/>
          <w14:ligatures w14:val="none"/>
        </w:rPr>
        <w:t xml:space="preserve">el calendario de los </w:t>
      </w:r>
      <w:r w:rsidR="00640250" w:rsidRPr="0015505A">
        <w:rPr>
          <w:rFonts w:ascii="Calibri" w:eastAsia="Calibri" w:hAnsi="Calibri" w:cs="Arial"/>
          <w:kern w:val="0"/>
          <w:sz w:val="22"/>
          <w:szCs w:val="22"/>
          <w:lang w:val="es-MX"/>
          <w14:ligatures w14:val="none"/>
        </w:rPr>
        <w:t xml:space="preserve">instrumentos </w:t>
      </w:r>
      <w:r w:rsidR="004423B5" w:rsidRPr="0015505A">
        <w:rPr>
          <w:rFonts w:ascii="Calibri" w:eastAsia="Calibri" w:hAnsi="Calibri" w:cs="Arial"/>
          <w:kern w:val="0"/>
          <w:sz w:val="22"/>
          <w:szCs w:val="22"/>
          <w:lang w:val="es-MX"/>
          <w14:ligatures w14:val="none"/>
        </w:rPr>
        <w:t xml:space="preserve">nacionales </w:t>
      </w:r>
      <w:r w:rsidR="00640250" w:rsidRPr="0015505A">
        <w:rPr>
          <w:rFonts w:ascii="Calibri" w:eastAsia="Calibri" w:hAnsi="Calibri" w:cs="Arial"/>
          <w:kern w:val="0"/>
          <w:sz w:val="22"/>
          <w:szCs w:val="22"/>
          <w:lang w:val="es-MX"/>
          <w14:ligatures w14:val="none"/>
        </w:rPr>
        <w:t>de planificación</w:t>
      </w:r>
      <w:r w:rsidR="007230CA" w:rsidRPr="0015505A">
        <w:rPr>
          <w:rFonts w:ascii="Calibri" w:eastAsia="Calibri" w:hAnsi="Calibri" w:cs="Arial"/>
          <w:kern w:val="0"/>
          <w:sz w:val="22"/>
          <w:szCs w:val="22"/>
          <w:lang w:val="es-MX"/>
          <w14:ligatures w14:val="none"/>
        </w:rPr>
        <w:t xml:space="preserve">, aunque lo ideal es </w:t>
      </w:r>
      <w:r w:rsidR="004C0463" w:rsidRPr="0015505A">
        <w:rPr>
          <w:rFonts w:ascii="Calibri" w:eastAsia="Calibri" w:hAnsi="Calibri" w:cs="Arial"/>
          <w:kern w:val="0"/>
          <w:sz w:val="22"/>
          <w:szCs w:val="22"/>
          <w:lang w:val="es-MX"/>
          <w14:ligatures w14:val="none"/>
        </w:rPr>
        <w:t xml:space="preserve">que se sitúe </w:t>
      </w:r>
      <w:r w:rsidR="007230CA" w:rsidRPr="0015505A">
        <w:rPr>
          <w:rFonts w:ascii="Calibri" w:eastAsia="Calibri" w:hAnsi="Calibri" w:cs="Arial"/>
          <w:kern w:val="0"/>
          <w:sz w:val="22"/>
          <w:szCs w:val="22"/>
          <w:lang w:val="es-MX"/>
          <w14:ligatures w14:val="none"/>
        </w:rPr>
        <w:t>entre 3 y 5 años</w:t>
      </w:r>
      <w:r w:rsidR="005B5F51" w:rsidRPr="0015505A">
        <w:rPr>
          <w:rFonts w:ascii="Calibri" w:eastAsia="Calibri" w:hAnsi="Calibri" w:cs="Arial"/>
          <w:kern w:val="0"/>
          <w:sz w:val="22"/>
          <w:szCs w:val="22"/>
          <w:lang w:val="es-MX"/>
          <w14:ligatures w14:val="none"/>
        </w:rPr>
        <w:t xml:space="preserve">. </w:t>
      </w:r>
      <w:r w:rsidR="00676378" w:rsidRPr="0015505A">
        <w:rPr>
          <w:rFonts w:ascii="Calibri" w:eastAsia="Calibri" w:hAnsi="Calibri" w:cs="Arial"/>
          <w:kern w:val="0"/>
          <w:sz w:val="22"/>
          <w:szCs w:val="22"/>
          <w:lang w:val="es-MX"/>
          <w14:ligatures w14:val="none"/>
        </w:rPr>
        <w:t xml:space="preserve">El Plan de </w:t>
      </w:r>
      <w:r w:rsidR="002A0E28" w:rsidRPr="0015505A">
        <w:rPr>
          <w:rFonts w:ascii="Calibri" w:eastAsia="Calibri" w:hAnsi="Calibri" w:cs="Arial"/>
          <w:kern w:val="0"/>
          <w:sz w:val="22"/>
          <w:szCs w:val="22"/>
          <w:lang w:val="es-MX"/>
          <w14:ligatures w14:val="none"/>
        </w:rPr>
        <w:t xml:space="preserve">Acción debe ser el resultado de un acto de equilibrio entre </w:t>
      </w:r>
      <w:r w:rsidR="00676378" w:rsidRPr="0015505A">
        <w:rPr>
          <w:rFonts w:ascii="Calibri" w:eastAsia="Calibri" w:hAnsi="Calibri" w:cs="Arial"/>
          <w:kern w:val="0"/>
          <w:sz w:val="22"/>
          <w:szCs w:val="22"/>
          <w:lang w:val="es-MX"/>
          <w14:ligatures w14:val="none"/>
        </w:rPr>
        <w:t xml:space="preserve">ambición </w:t>
      </w:r>
      <w:r w:rsidR="002A0E28" w:rsidRPr="0015505A">
        <w:rPr>
          <w:rFonts w:ascii="Calibri" w:eastAsia="Calibri" w:hAnsi="Calibri" w:cs="Arial"/>
          <w:kern w:val="0"/>
          <w:sz w:val="22"/>
          <w:szCs w:val="22"/>
          <w:lang w:val="es-MX"/>
          <w14:ligatures w14:val="none"/>
        </w:rPr>
        <w:t xml:space="preserve">y </w:t>
      </w:r>
      <w:r w:rsidR="00676378" w:rsidRPr="0015505A">
        <w:rPr>
          <w:rFonts w:ascii="Calibri" w:eastAsia="Calibri" w:hAnsi="Calibri" w:cs="Arial"/>
          <w:kern w:val="0"/>
          <w:sz w:val="22"/>
          <w:szCs w:val="22"/>
          <w:lang w:val="es-MX"/>
          <w14:ligatures w14:val="none"/>
        </w:rPr>
        <w:t>realismo</w:t>
      </w:r>
      <w:r w:rsidR="002A0E28" w:rsidRPr="0015505A">
        <w:rPr>
          <w:rFonts w:ascii="Calibri" w:eastAsia="Calibri" w:hAnsi="Calibri" w:cs="Arial"/>
          <w:kern w:val="0"/>
          <w:sz w:val="22"/>
          <w:szCs w:val="22"/>
          <w:lang w:val="es-MX"/>
          <w14:ligatures w14:val="none"/>
        </w:rPr>
        <w:t xml:space="preserve">. </w:t>
      </w:r>
      <w:r w:rsidR="002A0E28" w:rsidRPr="0015505A">
        <w:rPr>
          <w:rFonts w:ascii="Calibri" w:eastAsia="Calibri" w:hAnsi="Calibri" w:cs="Arial"/>
          <w:i/>
          <w:iCs/>
          <w:kern w:val="0"/>
          <w:sz w:val="22"/>
          <w:szCs w:val="22"/>
          <w:lang w:val="es-MX"/>
          <w14:ligatures w14:val="none"/>
        </w:rPr>
        <w:t xml:space="preserve">Ambición </w:t>
      </w:r>
      <w:r w:rsidR="002A0E28" w:rsidRPr="0015505A">
        <w:rPr>
          <w:rFonts w:ascii="Calibri" w:eastAsia="Calibri" w:hAnsi="Calibri" w:cs="Arial"/>
          <w:kern w:val="0"/>
          <w:sz w:val="22"/>
          <w:szCs w:val="22"/>
          <w:lang w:val="es-MX"/>
          <w14:ligatures w14:val="none"/>
        </w:rPr>
        <w:t xml:space="preserve">porque las acciones incluidas en el Plan de Acción deben aspirar a ser transformadoras, ir más allá de lo habitual e introducir </w:t>
      </w:r>
      <w:r w:rsidR="00966DBB" w:rsidRPr="0015505A">
        <w:rPr>
          <w:rFonts w:ascii="Calibri" w:eastAsia="Calibri" w:hAnsi="Calibri" w:cs="Arial"/>
          <w:kern w:val="0"/>
          <w:sz w:val="22"/>
          <w:szCs w:val="22"/>
          <w:lang w:val="es-MX"/>
          <w14:ligatures w14:val="none"/>
        </w:rPr>
        <w:t xml:space="preserve">enfoques innovadores </w:t>
      </w:r>
      <w:r w:rsidR="004E7D6D" w:rsidRPr="0015505A">
        <w:rPr>
          <w:rFonts w:ascii="Calibri" w:eastAsia="Calibri" w:hAnsi="Calibri" w:cs="Arial"/>
          <w:kern w:val="0"/>
          <w:sz w:val="22"/>
          <w:szCs w:val="22"/>
          <w:lang w:val="es-MX"/>
          <w14:ligatures w14:val="none"/>
        </w:rPr>
        <w:t>(véase el recuadro 1)</w:t>
      </w:r>
      <w:r w:rsidR="002A0E28" w:rsidRPr="0015505A">
        <w:rPr>
          <w:rFonts w:ascii="Calibri" w:eastAsia="Calibri" w:hAnsi="Calibri" w:cs="Arial"/>
          <w:kern w:val="0"/>
          <w:sz w:val="22"/>
          <w:szCs w:val="22"/>
          <w:lang w:val="es-MX"/>
          <w14:ligatures w14:val="none"/>
        </w:rPr>
        <w:t xml:space="preserve">. </w:t>
      </w:r>
      <w:r w:rsidR="00BA2D16" w:rsidRPr="0015505A">
        <w:rPr>
          <w:rFonts w:ascii="Calibri" w:eastAsia="Calibri" w:hAnsi="Calibri" w:cs="Arial"/>
          <w:i/>
          <w:iCs/>
          <w:kern w:val="0"/>
          <w:sz w:val="22"/>
          <w:szCs w:val="22"/>
          <w:lang w:val="es-MX"/>
          <w14:ligatures w14:val="none"/>
        </w:rPr>
        <w:t xml:space="preserve">Realismo </w:t>
      </w:r>
      <w:r w:rsidR="00BA2D16" w:rsidRPr="0015505A">
        <w:rPr>
          <w:rFonts w:ascii="Calibri" w:eastAsia="Calibri" w:hAnsi="Calibri" w:cs="Arial"/>
          <w:kern w:val="0"/>
          <w:sz w:val="22"/>
          <w:szCs w:val="22"/>
          <w:lang w:val="es-MX"/>
          <w14:ligatures w14:val="none"/>
        </w:rPr>
        <w:t xml:space="preserve">porque la consecución de resultados integrados a nivel de efectos puede llevar más tiempo que el previsto en el Plan de Acción, y la disponibilidad de recursos financieros puede ser uno de los factores que definan el éxito </w:t>
      </w:r>
      <w:r w:rsidR="0076755B" w:rsidRPr="0015505A">
        <w:rPr>
          <w:rFonts w:ascii="Calibri" w:eastAsia="Calibri" w:hAnsi="Calibri" w:cs="Arial"/>
          <w:kern w:val="0"/>
          <w:sz w:val="22"/>
          <w:szCs w:val="22"/>
          <w:lang w:val="es-MX"/>
          <w14:ligatures w14:val="none"/>
        </w:rPr>
        <w:t xml:space="preserve">final </w:t>
      </w:r>
      <w:r w:rsidR="00BA2D16" w:rsidRPr="0015505A">
        <w:rPr>
          <w:rFonts w:ascii="Calibri" w:eastAsia="Calibri" w:hAnsi="Calibri" w:cs="Arial"/>
          <w:kern w:val="0"/>
          <w:sz w:val="22"/>
          <w:szCs w:val="22"/>
          <w:lang w:val="es-MX"/>
          <w14:ligatures w14:val="none"/>
        </w:rPr>
        <w:t xml:space="preserve">de la </w:t>
      </w:r>
      <w:r w:rsidR="0015505A" w:rsidRPr="0015505A">
        <w:rPr>
          <w:rFonts w:ascii="Calibri" w:eastAsia="Calibri" w:hAnsi="Calibri" w:cs="Arial"/>
          <w:kern w:val="0"/>
          <w:sz w:val="22"/>
          <w:szCs w:val="22"/>
          <w:lang w:val="es-MX"/>
          <w14:ligatures w14:val="none"/>
        </w:rPr>
        <w:t>implementación</w:t>
      </w:r>
      <w:r w:rsidR="00BA2D16" w:rsidRPr="0015505A">
        <w:rPr>
          <w:rFonts w:ascii="Calibri" w:eastAsia="Calibri" w:hAnsi="Calibri" w:cs="Arial"/>
          <w:kern w:val="0"/>
          <w:sz w:val="22"/>
          <w:szCs w:val="22"/>
          <w:lang w:val="es-MX"/>
          <w14:ligatures w14:val="none"/>
        </w:rPr>
        <w:t xml:space="preserve"> del Plan de Acción. </w:t>
      </w:r>
    </w:p>
    <w:p w14:paraId="297DCA11" w14:textId="77777777" w:rsidR="005A4BBA" w:rsidRPr="0015505A" w:rsidRDefault="00ED45C6">
      <w:pPr>
        <w:pStyle w:val="Heading2"/>
        <w:rPr>
          <w:lang w:val="es-MX"/>
        </w:rPr>
      </w:pPr>
      <w:bookmarkStart w:id="10" w:name="_Toc183725819"/>
      <w:r w:rsidRPr="0015505A">
        <w:rPr>
          <w:noProof/>
          <w:color w:val="auto"/>
          <w:lang w:val="es-MX"/>
        </w:rPr>
        <w:drawing>
          <wp:anchor distT="0" distB="0" distL="114300" distR="114300" simplePos="0" relativeHeight="251658249" behindDoc="0" locked="0" layoutInCell="1" allowOverlap="1" wp14:anchorId="5CC7DA34" wp14:editId="030967CB">
            <wp:simplePos x="0" y="0"/>
            <wp:positionH relativeFrom="margin">
              <wp:align>right</wp:align>
            </wp:positionH>
            <wp:positionV relativeFrom="margin">
              <wp:posOffset>6824980</wp:posOffset>
            </wp:positionV>
            <wp:extent cx="1114425" cy="1824990"/>
            <wp:effectExtent l="0" t="0" r="9525" b="3810"/>
            <wp:wrapSquare wrapText="bothSides"/>
            <wp:docPr id="1026" name="Picture 2">
              <a:extLst xmlns:a="http://schemas.openxmlformats.org/drawingml/2006/main">
                <a:ext uri="{FF2B5EF4-FFF2-40B4-BE49-F238E27FC236}">
                  <a16:creationId xmlns:a16="http://schemas.microsoft.com/office/drawing/2014/main" id="{061B64EC-47FF-497D-6A9C-3C4C5303B0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a:extLst>
                        <a:ext uri="{FF2B5EF4-FFF2-40B4-BE49-F238E27FC236}">
                          <a16:creationId xmlns:a16="http://schemas.microsoft.com/office/drawing/2014/main" id="{061B64EC-47FF-497D-6A9C-3C4C5303B0AF}"/>
                        </a:ext>
                      </a:extLst>
                    </pic:cNvP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114425" cy="1824990"/>
                    </a:xfrm>
                    <a:prstGeom prst="rect">
                      <a:avLst/>
                    </a:prstGeom>
                    <a:noFill/>
                  </pic:spPr>
                </pic:pic>
              </a:graphicData>
            </a:graphic>
            <wp14:sizeRelH relativeFrom="page">
              <wp14:pctWidth>0</wp14:pctWidth>
            </wp14:sizeRelH>
            <wp14:sizeRelV relativeFrom="page">
              <wp14:pctHeight>0</wp14:pctHeight>
            </wp14:sizeRelV>
          </wp:anchor>
        </w:drawing>
      </w:r>
      <w:proofErr w:type="gramStart"/>
      <w:r w:rsidR="00F07290" w:rsidRPr="0015505A">
        <w:rPr>
          <w:lang w:val="es-MX"/>
        </w:rPr>
        <w:t>¿Por qué es importante utilizar el marco de indicadores ODS 6.</w:t>
      </w:r>
      <w:proofErr w:type="gramEnd"/>
      <w:r w:rsidR="00F07290" w:rsidRPr="0015505A">
        <w:rPr>
          <w:lang w:val="es-MX"/>
        </w:rPr>
        <w:t>5.1 para la planificación de la acción?</w:t>
      </w:r>
      <w:bookmarkEnd w:id="10"/>
    </w:p>
    <w:p w14:paraId="59BDB941" w14:textId="0986884A" w:rsidR="005A4BBA" w:rsidRPr="0015505A" w:rsidRDefault="00ED45C6">
      <w:pPr>
        <w:spacing w:after="120" w:line="240" w:lineRule="auto"/>
        <w:jc w:val="both"/>
        <w:rPr>
          <w:rFonts w:ascii="Calibri" w:eastAsia="Calibri" w:hAnsi="Calibri" w:cs="Arial"/>
          <w:kern w:val="0"/>
          <w:sz w:val="22"/>
          <w:szCs w:val="22"/>
          <w:lang w:val="es-MX"/>
          <w14:ligatures w14:val="none"/>
        </w:rPr>
      </w:pPr>
      <w:r w:rsidRPr="0015505A">
        <w:rPr>
          <w:rFonts w:ascii="Calibri" w:eastAsia="Calibri" w:hAnsi="Calibri" w:cs="Arial"/>
          <w:kern w:val="0"/>
          <w:sz w:val="22"/>
          <w:szCs w:val="22"/>
          <w:lang w:val="es-MX"/>
          <w14:ligatures w14:val="none"/>
        </w:rPr>
        <w:t xml:space="preserve">La consecución de los 17 ODS establecidos en la Agenda 2030 para el Desarrollo Sostenible requiere un enfoque </w:t>
      </w:r>
      <w:r w:rsidRPr="0015505A">
        <w:rPr>
          <w:rFonts w:ascii="Calibri" w:eastAsia="Calibri" w:hAnsi="Calibri" w:cs="Arial"/>
          <w:kern w:val="0"/>
          <w:sz w:val="22"/>
          <w:szCs w:val="22"/>
          <w:u w:val="single"/>
          <w:lang w:val="es-MX"/>
          <w14:ligatures w14:val="none"/>
        </w:rPr>
        <w:t xml:space="preserve">integrado </w:t>
      </w:r>
      <w:r w:rsidR="00A977D1" w:rsidRPr="0015505A">
        <w:rPr>
          <w:rFonts w:ascii="Calibri" w:eastAsia="Calibri" w:hAnsi="Calibri" w:cs="Arial"/>
          <w:kern w:val="0"/>
          <w:sz w:val="22"/>
          <w:szCs w:val="22"/>
          <w:lang w:val="es-MX"/>
          <w14:ligatures w14:val="none"/>
        </w:rPr>
        <w:t xml:space="preserve">e </w:t>
      </w:r>
      <w:r w:rsidR="00A977D1" w:rsidRPr="0015505A">
        <w:rPr>
          <w:rFonts w:ascii="Calibri" w:eastAsia="Calibri" w:hAnsi="Calibri" w:cs="Arial"/>
          <w:kern w:val="0"/>
          <w:sz w:val="22"/>
          <w:szCs w:val="22"/>
          <w:u w:val="single"/>
          <w:lang w:val="es-MX"/>
          <w14:ligatures w14:val="none"/>
        </w:rPr>
        <w:t>indivisible</w:t>
      </w:r>
      <w:r w:rsidR="00A977D1" w:rsidRPr="0015505A">
        <w:rPr>
          <w:rFonts w:ascii="Calibri" w:eastAsia="Calibri" w:hAnsi="Calibri" w:cs="Arial"/>
          <w:kern w:val="0"/>
          <w:sz w:val="22"/>
          <w:szCs w:val="22"/>
          <w:lang w:val="es-MX"/>
          <w14:ligatures w14:val="none"/>
        </w:rPr>
        <w:t xml:space="preserve">, que </w:t>
      </w:r>
      <w:r w:rsidRPr="0015505A">
        <w:rPr>
          <w:rFonts w:ascii="Calibri" w:eastAsia="Calibri" w:hAnsi="Calibri" w:cs="Arial"/>
          <w:kern w:val="0"/>
          <w:sz w:val="22"/>
          <w:szCs w:val="22"/>
          <w:lang w:val="es-MX"/>
          <w14:ligatures w14:val="none"/>
        </w:rPr>
        <w:t xml:space="preserve">debe abordar la naturaleza interconectada de las dimensiones económica, social y medioambiental del desarrollo sostenible. </w:t>
      </w:r>
      <w:r w:rsidR="00D62CC2" w:rsidRPr="0015505A">
        <w:rPr>
          <w:rFonts w:ascii="Calibri" w:eastAsia="Calibri" w:hAnsi="Calibri" w:cs="Arial"/>
          <w:kern w:val="0"/>
          <w:sz w:val="22"/>
          <w:szCs w:val="22"/>
          <w:lang w:val="es-MX"/>
          <w14:ligatures w14:val="none"/>
        </w:rPr>
        <w:t>El agua</w:t>
      </w:r>
      <w:r w:rsidR="00CA2A3B" w:rsidRPr="0015505A">
        <w:rPr>
          <w:rFonts w:ascii="Calibri" w:eastAsia="Calibri" w:hAnsi="Calibri" w:cs="Arial"/>
          <w:kern w:val="0"/>
          <w:sz w:val="22"/>
          <w:szCs w:val="22"/>
          <w:lang w:val="es-MX"/>
          <w14:ligatures w14:val="none"/>
        </w:rPr>
        <w:t xml:space="preserve">, como </w:t>
      </w:r>
      <w:r w:rsidR="00D62CC2" w:rsidRPr="0015505A">
        <w:rPr>
          <w:rFonts w:ascii="Calibri" w:eastAsia="Calibri" w:hAnsi="Calibri" w:cs="Arial"/>
          <w:kern w:val="0"/>
          <w:sz w:val="22"/>
          <w:szCs w:val="22"/>
          <w:lang w:val="es-MX"/>
          <w14:ligatures w14:val="none"/>
        </w:rPr>
        <w:t xml:space="preserve">recurso, </w:t>
      </w:r>
      <w:r w:rsidR="00CA2A3B" w:rsidRPr="0015505A">
        <w:rPr>
          <w:rFonts w:ascii="Calibri" w:eastAsia="Calibri" w:hAnsi="Calibri" w:cs="Arial"/>
          <w:kern w:val="0"/>
          <w:sz w:val="22"/>
          <w:szCs w:val="22"/>
          <w:lang w:val="es-MX"/>
          <w14:ligatures w14:val="none"/>
        </w:rPr>
        <w:t xml:space="preserve">es un </w:t>
      </w:r>
      <w:r w:rsidR="00D62CC2" w:rsidRPr="0015505A">
        <w:rPr>
          <w:rFonts w:ascii="Calibri" w:eastAsia="Calibri" w:hAnsi="Calibri" w:cs="Arial"/>
          <w:kern w:val="0"/>
          <w:sz w:val="22"/>
          <w:szCs w:val="22"/>
          <w:lang w:val="es-MX"/>
          <w14:ligatures w14:val="none"/>
        </w:rPr>
        <w:t xml:space="preserve">conector de todos los aspectos de la existencia humana y, por lo tanto, </w:t>
      </w:r>
      <w:r w:rsidR="008E7DA6" w:rsidRPr="0015505A">
        <w:rPr>
          <w:rFonts w:ascii="Calibri" w:eastAsia="Calibri" w:hAnsi="Calibri" w:cs="Arial"/>
          <w:kern w:val="0"/>
          <w:sz w:val="22"/>
          <w:szCs w:val="22"/>
          <w:lang w:val="es-MX"/>
          <w14:ligatures w14:val="none"/>
        </w:rPr>
        <w:t xml:space="preserve">es </w:t>
      </w:r>
      <w:r w:rsidR="00D62CC2" w:rsidRPr="0015505A">
        <w:rPr>
          <w:rFonts w:ascii="Calibri" w:eastAsia="Calibri" w:hAnsi="Calibri" w:cs="Arial"/>
          <w:kern w:val="0"/>
          <w:sz w:val="22"/>
          <w:szCs w:val="22"/>
          <w:lang w:val="es-MX"/>
          <w14:ligatures w14:val="none"/>
        </w:rPr>
        <w:t xml:space="preserve">fundamental para la consecución de los 17 ODS. </w:t>
      </w:r>
      <w:r w:rsidR="00384207" w:rsidRPr="0015505A">
        <w:rPr>
          <w:rFonts w:ascii="Calibri" w:eastAsia="Calibri" w:hAnsi="Calibri" w:cs="Arial"/>
          <w:kern w:val="0"/>
          <w:sz w:val="22"/>
          <w:szCs w:val="22"/>
          <w:lang w:val="es-MX"/>
          <w14:ligatures w14:val="none"/>
        </w:rPr>
        <w:t xml:space="preserve">La </w:t>
      </w:r>
      <w:r w:rsidR="0015505A" w:rsidRPr="0015505A">
        <w:rPr>
          <w:rFonts w:ascii="Calibri" w:eastAsia="Calibri" w:hAnsi="Calibri" w:cs="Arial"/>
          <w:kern w:val="0"/>
          <w:sz w:val="22"/>
          <w:szCs w:val="22"/>
          <w:lang w:val="es-MX"/>
          <w14:ligatures w14:val="none"/>
        </w:rPr>
        <w:t>implementación</w:t>
      </w:r>
      <w:r w:rsidR="00384207" w:rsidRPr="0015505A">
        <w:rPr>
          <w:rFonts w:ascii="Calibri" w:eastAsia="Calibri" w:hAnsi="Calibri" w:cs="Arial"/>
          <w:kern w:val="0"/>
          <w:sz w:val="22"/>
          <w:szCs w:val="22"/>
          <w:lang w:val="es-MX"/>
          <w14:ligatures w14:val="none"/>
        </w:rPr>
        <w:t xml:space="preserve"> de </w:t>
      </w:r>
      <w:r w:rsidRPr="0015505A">
        <w:rPr>
          <w:rFonts w:ascii="Calibri" w:eastAsia="Calibri" w:hAnsi="Calibri" w:cs="Arial"/>
          <w:kern w:val="0"/>
          <w:sz w:val="22"/>
          <w:szCs w:val="22"/>
          <w:lang w:val="es-MX"/>
          <w14:ligatures w14:val="none"/>
        </w:rPr>
        <w:t xml:space="preserve">la GIRH </w:t>
      </w:r>
      <w:r w:rsidR="00384207" w:rsidRPr="0015505A">
        <w:rPr>
          <w:rFonts w:ascii="Calibri" w:eastAsia="Calibri" w:hAnsi="Calibri" w:cs="Arial"/>
          <w:kern w:val="0"/>
          <w:sz w:val="22"/>
          <w:szCs w:val="22"/>
          <w:lang w:val="es-MX"/>
          <w14:ligatures w14:val="none"/>
        </w:rPr>
        <w:t xml:space="preserve">es un medio para coordinar </w:t>
      </w:r>
      <w:r w:rsidRPr="0015505A">
        <w:rPr>
          <w:rFonts w:ascii="Calibri" w:eastAsia="Calibri" w:hAnsi="Calibri" w:cs="Arial"/>
          <w:kern w:val="0"/>
          <w:sz w:val="22"/>
          <w:szCs w:val="22"/>
          <w:lang w:val="es-MX"/>
          <w14:ligatures w14:val="none"/>
        </w:rPr>
        <w:t xml:space="preserve">el desarrollo sostenible y la gestión de los recursos hídricos </w:t>
      </w:r>
      <w:r w:rsidR="0080486B" w:rsidRPr="0015505A">
        <w:rPr>
          <w:rFonts w:ascii="Calibri" w:eastAsia="Calibri" w:hAnsi="Calibri" w:cs="Arial"/>
          <w:kern w:val="0"/>
          <w:sz w:val="22"/>
          <w:szCs w:val="22"/>
          <w:lang w:val="es-MX"/>
          <w14:ligatures w14:val="none"/>
        </w:rPr>
        <w:t xml:space="preserve">finitos </w:t>
      </w:r>
      <w:r w:rsidRPr="0015505A">
        <w:rPr>
          <w:rFonts w:ascii="Calibri" w:eastAsia="Calibri" w:hAnsi="Calibri" w:cs="Arial"/>
          <w:kern w:val="0"/>
          <w:sz w:val="22"/>
          <w:szCs w:val="22"/>
          <w:lang w:val="es-MX"/>
          <w14:ligatures w14:val="none"/>
        </w:rPr>
        <w:t xml:space="preserve">en todos los usos y niveles. Con el retraso en el progreso hacia el ODS 6, encontrar formas de abordar los conflictos y las compensaciones es fundamental para gestionar el agua de manera eficiente, sostenible y equitativa, apoyando así otros esfuerzos de desarrollo. El indicador 6.5.1 de los ODS sobre la implementación de la </w:t>
      </w:r>
      <w:r w:rsidR="00C54A52" w:rsidRPr="0015505A">
        <w:rPr>
          <w:rFonts w:ascii="Calibri" w:eastAsia="Calibri" w:hAnsi="Calibri" w:cs="Arial"/>
          <w:kern w:val="0"/>
          <w:sz w:val="22"/>
          <w:szCs w:val="22"/>
          <w:lang w:val="es-MX"/>
          <w14:ligatures w14:val="none"/>
        </w:rPr>
        <w:t>GIRH</w:t>
      </w:r>
      <w:r w:rsidRPr="0015505A">
        <w:rPr>
          <w:rFonts w:ascii="Calibri" w:eastAsia="Calibri" w:hAnsi="Calibri" w:cs="Arial"/>
          <w:kern w:val="0"/>
          <w:sz w:val="22"/>
          <w:szCs w:val="22"/>
          <w:lang w:val="es-MX"/>
          <w14:ligatures w14:val="none"/>
        </w:rPr>
        <w:t xml:space="preserve"> apoya la consecución de muchas otras metas de los ODS, incluidas </w:t>
      </w:r>
      <w:r w:rsidR="008E7DA6" w:rsidRPr="0015505A">
        <w:rPr>
          <w:rFonts w:ascii="Calibri" w:eastAsia="Calibri" w:hAnsi="Calibri" w:cs="Arial"/>
          <w:kern w:val="0"/>
          <w:sz w:val="22"/>
          <w:szCs w:val="22"/>
          <w:lang w:val="es-MX"/>
          <w14:ligatures w14:val="none"/>
        </w:rPr>
        <w:t xml:space="preserve">las relativas a </w:t>
      </w:r>
      <w:r w:rsidRPr="0015505A">
        <w:rPr>
          <w:rFonts w:ascii="Calibri" w:eastAsia="Calibri" w:hAnsi="Calibri" w:cs="Arial"/>
          <w:kern w:val="0"/>
          <w:sz w:val="22"/>
          <w:szCs w:val="22"/>
          <w:lang w:val="es-MX"/>
          <w14:ligatures w14:val="none"/>
        </w:rPr>
        <w:t>la salud, la seguridad alimentaria, la reducción de la pobreza, la energía, el clima, el medio ambiente, el género y la paz</w:t>
      </w:r>
      <w:bookmarkStart w:id="11" w:name="_Ref177307136"/>
      <w:r w:rsidRPr="0015505A">
        <w:rPr>
          <w:rFonts w:ascii="Calibri" w:eastAsia="Calibri" w:hAnsi="Calibri" w:cs="Arial"/>
          <w:kern w:val="0"/>
          <w:sz w:val="22"/>
          <w:szCs w:val="22"/>
          <w:vertAlign w:val="superscript"/>
          <w:lang w:val="es-MX"/>
          <w14:ligatures w14:val="none"/>
        </w:rPr>
        <w:footnoteReference w:id="12"/>
      </w:r>
      <w:bookmarkEnd w:id="11"/>
      <w:r w:rsidRPr="0015505A">
        <w:rPr>
          <w:rFonts w:ascii="Calibri" w:eastAsia="Calibri" w:hAnsi="Calibri" w:cs="Arial"/>
          <w:kern w:val="0"/>
          <w:sz w:val="22"/>
          <w:szCs w:val="22"/>
          <w:lang w:val="es-MX"/>
          <w14:ligatures w14:val="none"/>
        </w:rPr>
        <w:t xml:space="preserve"> , así como todas las demás metas del ODS 6. Por lo tanto, debería utilizarse como marco en los planes de acción </w:t>
      </w:r>
      <w:r w:rsidR="00C54A52" w:rsidRPr="0015505A">
        <w:rPr>
          <w:rFonts w:ascii="Calibri" w:eastAsia="Calibri" w:hAnsi="Calibri" w:cs="Arial"/>
          <w:kern w:val="0"/>
          <w:sz w:val="22"/>
          <w:szCs w:val="22"/>
          <w:lang w:val="es-MX"/>
          <w14:ligatures w14:val="none"/>
        </w:rPr>
        <w:t>de la GIRH</w:t>
      </w:r>
      <w:r w:rsidRPr="0015505A">
        <w:rPr>
          <w:rFonts w:ascii="Calibri" w:eastAsia="Calibri" w:hAnsi="Calibri" w:cs="Arial"/>
          <w:kern w:val="0"/>
          <w:sz w:val="22"/>
          <w:szCs w:val="22"/>
          <w:lang w:val="es-MX"/>
          <w14:ligatures w14:val="none"/>
        </w:rPr>
        <w:t xml:space="preserve">. </w:t>
      </w:r>
    </w:p>
    <w:p w14:paraId="5B4E0F8D" w14:textId="77777777" w:rsidR="005A4BBA" w:rsidRPr="0015505A" w:rsidRDefault="00ED45C6">
      <w:pPr>
        <w:pStyle w:val="Heading2"/>
        <w:rPr>
          <w:lang w:val="es-MX"/>
        </w:rPr>
      </w:pPr>
      <w:bookmarkStart w:id="12" w:name="_Toc183725820"/>
      <w:r w:rsidRPr="0015505A">
        <w:rPr>
          <w:noProof/>
          <w:color w:val="auto"/>
          <w:sz w:val="22"/>
          <w:szCs w:val="22"/>
          <w:lang w:val="es-MX"/>
        </w:rPr>
        <w:lastRenderedPageBreak/>
        <mc:AlternateContent>
          <mc:Choice Requires="wps">
            <w:drawing>
              <wp:anchor distT="45720" distB="45720" distL="114300" distR="114300" simplePos="0" relativeHeight="251658250" behindDoc="0" locked="0" layoutInCell="1" allowOverlap="1" wp14:anchorId="3ABDA4A4" wp14:editId="6EBF4AB3">
                <wp:simplePos x="0" y="0"/>
                <wp:positionH relativeFrom="margin">
                  <wp:posOffset>6350</wp:posOffset>
                </wp:positionH>
                <wp:positionV relativeFrom="paragraph">
                  <wp:posOffset>637322</wp:posOffset>
                </wp:positionV>
                <wp:extent cx="5731510" cy="1404620"/>
                <wp:effectExtent l="0" t="0" r="21590" b="10160"/>
                <wp:wrapSquare wrapText="bothSides"/>
                <wp:docPr id="167628927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1510" cy="1404620"/>
                        </a:xfrm>
                        <a:prstGeom prst="rect">
                          <a:avLst/>
                        </a:prstGeom>
                        <a:solidFill>
                          <a:srgbClr val="FFFFFF"/>
                        </a:solidFill>
                        <a:ln w="9525">
                          <a:solidFill>
                            <a:srgbClr val="000000"/>
                          </a:solidFill>
                          <a:miter lim="800000"/>
                          <a:headEnd/>
                          <a:tailEnd/>
                        </a:ln>
                      </wps:spPr>
                      <wps:txbx>
                        <w:txbxContent>
                          <w:p w14:paraId="10F79424" w14:textId="77777777" w:rsidR="005A4BBA" w:rsidRPr="002842AD" w:rsidRDefault="00ED45C6">
                            <w:pPr>
                              <w:spacing w:after="120"/>
                              <w:jc w:val="center"/>
                              <w:rPr>
                                <w:b/>
                                <w:bCs/>
                                <w:sz w:val="22"/>
                                <w:szCs w:val="22"/>
                                <w:lang w:val="es-MX"/>
                              </w:rPr>
                            </w:pPr>
                            <w:bookmarkStart w:id="13" w:name="Box2"/>
                            <w:r w:rsidRPr="002842AD">
                              <w:rPr>
                                <w:b/>
                                <w:bCs/>
                                <w:sz w:val="22"/>
                                <w:szCs w:val="22"/>
                                <w:lang w:val="es-MX"/>
                              </w:rPr>
                              <w:t xml:space="preserve">Cuadro </w:t>
                            </w:r>
                            <w:proofErr w:type="gramStart"/>
                            <w:r w:rsidR="0059656A" w:rsidRPr="002842AD">
                              <w:rPr>
                                <w:b/>
                                <w:bCs/>
                                <w:sz w:val="22"/>
                                <w:szCs w:val="22"/>
                                <w:lang w:val="es-MX"/>
                              </w:rPr>
                              <w:t>2</w:t>
                            </w:r>
                            <w:bookmarkEnd w:id="13"/>
                            <w:r w:rsidRPr="002842AD">
                              <w:rPr>
                                <w:b/>
                                <w:bCs/>
                                <w:sz w:val="22"/>
                                <w:szCs w:val="22"/>
                                <w:lang w:val="es-MX"/>
                              </w:rPr>
                              <w:t xml:space="preserve"> :</w:t>
                            </w:r>
                            <w:proofErr w:type="gramEnd"/>
                            <w:r w:rsidRPr="002842AD">
                              <w:rPr>
                                <w:b/>
                                <w:bCs/>
                                <w:sz w:val="22"/>
                                <w:szCs w:val="22"/>
                                <w:lang w:val="es-MX"/>
                              </w:rPr>
                              <w:t xml:space="preserve"> Innovación en el proceso de planificación de la acción</w:t>
                            </w:r>
                          </w:p>
                          <w:p w14:paraId="04FAF236" w14:textId="3B4580FD" w:rsidR="005A4BBA" w:rsidRPr="002842AD" w:rsidRDefault="00ED45C6">
                            <w:pPr>
                              <w:spacing w:after="120" w:line="240" w:lineRule="auto"/>
                              <w:jc w:val="both"/>
                              <w:rPr>
                                <w:rFonts w:ascii="Calibri" w:eastAsia="Calibri" w:hAnsi="Calibri" w:cs="Arial"/>
                                <w:color w:val="12354E"/>
                                <w:kern w:val="0"/>
                                <w:sz w:val="26"/>
                                <w:szCs w:val="26"/>
                                <w:lang w:val="es-MX"/>
                                <w14:ligatures w14:val="none"/>
                              </w:rPr>
                            </w:pPr>
                            <w:r w:rsidRPr="002842AD">
                              <w:rPr>
                                <w:sz w:val="22"/>
                                <w:szCs w:val="22"/>
                                <w:lang w:val="es-MX"/>
                              </w:rPr>
                              <w:t xml:space="preserve">Como uno de los cinco "aceleradores" del </w:t>
                            </w:r>
                            <w:hyperlink r:id="rId25" w:history="1">
                              <w:r w:rsidR="00E90B44">
                                <w:rPr>
                                  <w:rStyle w:val="Hyperlink"/>
                                  <w:sz w:val="22"/>
                                  <w:szCs w:val="22"/>
                                  <w:lang w:val="es-MX"/>
                                </w:rPr>
                                <w:t xml:space="preserve">SDG 6 Global </w:t>
                              </w:r>
                              <w:proofErr w:type="spellStart"/>
                              <w:r w:rsidR="00E90B44">
                                <w:rPr>
                                  <w:rStyle w:val="Hyperlink"/>
                                  <w:sz w:val="22"/>
                                  <w:szCs w:val="22"/>
                                  <w:lang w:val="es-MX"/>
                                </w:rPr>
                                <w:t>Acceleration</w:t>
                              </w:r>
                              <w:proofErr w:type="spellEnd"/>
                              <w:r w:rsidR="00E90B44">
                                <w:rPr>
                                  <w:rStyle w:val="Hyperlink"/>
                                  <w:sz w:val="22"/>
                                  <w:szCs w:val="22"/>
                                  <w:lang w:val="es-MX"/>
                                </w:rPr>
                                <w:t xml:space="preserve"> Framework</w:t>
                              </w:r>
                            </w:hyperlink>
                            <w:r w:rsidRPr="002842AD">
                              <w:rPr>
                                <w:sz w:val="22"/>
                                <w:szCs w:val="22"/>
                                <w:lang w:val="es-MX"/>
                              </w:rPr>
                              <w:t xml:space="preserve"> 6, la innovación debe integrarse en todos los esfuerzos encaminados a lograr avances hacia el ODS 6, incluido el Programa de Apoyo a la GIRH del ODS 6. El cambio transformador en materia de agua y clima no será factible sin datos, gobernanza, desarrollo de capacidades y planes de financiación innovadores, así como sin la adopción de nuevos enfoques y tecnologías. En su nivel más simple, la innovación en este contexto puede definirse como hacer las cosas de otra manera y hacer cosas diferentes para lograr mejores resultados en la gestión de los recursos hídricos. Se anima a todas las partes implicadas en el proceso de planificación de la acción a que adopten enfoques innovadores y una mentalidad innovadora siempre que sea posible. Si las partes interesadas buscan ejemplos de innovación, pueden dirigirse </w:t>
                            </w:r>
                            <w:hyperlink r:id="rId26" w:history="1">
                              <w:r w:rsidRPr="002842AD">
                                <w:rPr>
                                  <w:rStyle w:val="Hyperlink"/>
                                  <w:sz w:val="22"/>
                                  <w:szCs w:val="22"/>
                                  <w:lang w:val="es-MX"/>
                                </w:rPr>
                                <w:t>al equipo del Programa de Apoyo</w:t>
                              </w:r>
                            </w:hyperlink>
                            <w:r w:rsidRPr="002842AD">
                              <w:rPr>
                                <w:sz w:val="22"/>
                                <w:szCs w:val="22"/>
                                <w:lang w:val="es-MX"/>
                              </w:rPr>
                              <w:t xml:space="preserve"> en busca de inspiración.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ABDA4A4" id="_x0000_s1028" type="#_x0000_t202" style="position:absolute;left:0;text-align:left;margin-left:.5pt;margin-top:50.2pt;width:451.3pt;height:110.6pt;z-index:25165825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">
                <v:textbox style="mso-fit-shape-to-text:t">
                  <w:txbxContent>
                    <w:p w14:paraId="10F79424" w14:textId="77777777" w:rsidR="005A4BBA" w:rsidRPr="002842AD" w:rsidRDefault="00ED45C6">
                      <w:pPr>
                        <w:spacing w:after="120"/>
                        <w:jc w:val="center"/>
                        <w:rPr>
                          <w:b/>
                          <w:bCs/>
                          <w:sz w:val="22"/>
                          <w:szCs w:val="22"/>
                          <w:lang w:val="es-MX"/>
                        </w:rPr>
                      </w:pPr>
                      <w:bookmarkStart w:id="14" w:name="Box2"/>
                      <w:r w:rsidRPr="002842AD">
                        <w:rPr>
                          <w:b/>
                          <w:bCs/>
                          <w:sz w:val="22"/>
                          <w:szCs w:val="22"/>
                          <w:lang w:val="es-MX"/>
                        </w:rPr>
                        <w:t xml:space="preserve">Cuadro </w:t>
                      </w:r>
                      <w:proofErr w:type="gramStart"/>
                      <w:r w:rsidR="0059656A" w:rsidRPr="002842AD">
                        <w:rPr>
                          <w:b/>
                          <w:bCs/>
                          <w:sz w:val="22"/>
                          <w:szCs w:val="22"/>
                          <w:lang w:val="es-MX"/>
                        </w:rPr>
                        <w:t>2</w:t>
                      </w:r>
                      <w:bookmarkEnd w:id="14"/>
                      <w:r w:rsidRPr="002842AD">
                        <w:rPr>
                          <w:b/>
                          <w:bCs/>
                          <w:sz w:val="22"/>
                          <w:szCs w:val="22"/>
                          <w:lang w:val="es-MX"/>
                        </w:rPr>
                        <w:t xml:space="preserve"> :</w:t>
                      </w:r>
                      <w:proofErr w:type="gramEnd"/>
                      <w:r w:rsidRPr="002842AD">
                        <w:rPr>
                          <w:b/>
                          <w:bCs/>
                          <w:sz w:val="22"/>
                          <w:szCs w:val="22"/>
                          <w:lang w:val="es-MX"/>
                        </w:rPr>
                        <w:t xml:space="preserve"> Innovación en el proceso de planificación de la acción</w:t>
                      </w:r>
                    </w:p>
                    <w:p w14:paraId="04FAF236" w14:textId="3B4580FD" w:rsidR="005A4BBA" w:rsidRPr="002842AD" w:rsidRDefault="00ED45C6">
                      <w:pPr>
                        <w:spacing w:after="120" w:line="240" w:lineRule="auto"/>
                        <w:jc w:val="both"/>
                        <w:rPr>
                          <w:rFonts w:ascii="Calibri" w:eastAsia="Calibri" w:hAnsi="Calibri" w:cs="Arial"/>
                          <w:color w:val="12354E"/>
                          <w:kern w:val="0"/>
                          <w:sz w:val="26"/>
                          <w:szCs w:val="26"/>
                          <w:lang w:val="es-MX"/>
                          <w14:ligatures w14:val="none"/>
                        </w:rPr>
                      </w:pPr>
                      <w:r w:rsidRPr="002842AD">
                        <w:rPr>
                          <w:sz w:val="22"/>
                          <w:szCs w:val="22"/>
                          <w:lang w:val="es-MX"/>
                        </w:rPr>
                        <w:t xml:space="preserve">Como uno de los cinco "aceleradores" del </w:t>
                      </w:r>
                      <w:hyperlink r:id="rId27" w:history="1">
                        <w:r w:rsidR="00E90B44">
                          <w:rPr>
                            <w:rStyle w:val="Hyperlink"/>
                            <w:sz w:val="22"/>
                            <w:szCs w:val="22"/>
                            <w:lang w:val="es-MX"/>
                          </w:rPr>
                          <w:t xml:space="preserve">SDG 6 Global </w:t>
                        </w:r>
                        <w:proofErr w:type="spellStart"/>
                        <w:r w:rsidR="00E90B44">
                          <w:rPr>
                            <w:rStyle w:val="Hyperlink"/>
                            <w:sz w:val="22"/>
                            <w:szCs w:val="22"/>
                            <w:lang w:val="es-MX"/>
                          </w:rPr>
                          <w:t>Acceleration</w:t>
                        </w:r>
                        <w:proofErr w:type="spellEnd"/>
                        <w:r w:rsidR="00E90B44">
                          <w:rPr>
                            <w:rStyle w:val="Hyperlink"/>
                            <w:sz w:val="22"/>
                            <w:szCs w:val="22"/>
                            <w:lang w:val="es-MX"/>
                          </w:rPr>
                          <w:t xml:space="preserve"> Framework</w:t>
                        </w:r>
                      </w:hyperlink>
                      <w:r w:rsidRPr="002842AD">
                        <w:rPr>
                          <w:sz w:val="22"/>
                          <w:szCs w:val="22"/>
                          <w:lang w:val="es-MX"/>
                        </w:rPr>
                        <w:t xml:space="preserve"> 6, la innovación debe integrarse en todos los esfuerzos encaminados a lograr avances hacia el ODS 6, incluido el Programa de Apoyo a la GIRH del ODS 6. El cambio transformador en materia de agua y clima no será factible sin datos, gobernanza, desarrollo de capacidades y planes de financiación innovadores, así como sin la adopción de nuevos enfoques y tecnologías. En su nivel más simple, la innovación en este contexto puede definirse como hacer las cosas de otra manera y hacer cosas diferentes para lograr mejores resultados en la gestión de los recursos hídricos. Se anima a todas las partes implicadas en el proceso de planificación de la acción a que adopten enfoques innovadores y una mentalidad innovadora siempre que sea posible. Si las partes interesadas buscan ejemplos de innovación, pueden dirigirse </w:t>
                      </w:r>
                      <w:hyperlink r:id="rId28" w:history="1">
                        <w:r w:rsidRPr="002842AD">
                          <w:rPr>
                            <w:rStyle w:val="Hyperlink"/>
                            <w:sz w:val="22"/>
                            <w:szCs w:val="22"/>
                            <w:lang w:val="es-MX"/>
                          </w:rPr>
                          <w:t>al equipo del Programa de Apoyo</w:t>
                        </w:r>
                      </w:hyperlink>
                      <w:r w:rsidRPr="002842AD">
                        <w:rPr>
                          <w:sz w:val="22"/>
                          <w:szCs w:val="22"/>
                          <w:lang w:val="es-MX"/>
                        </w:rPr>
                        <w:t xml:space="preserve"> en busca de inspiración.</w:t>
                      </w:r>
                    </w:p>
                  </w:txbxContent>
                </v:textbox>
                <w10:wrap type="square" anchorx="margin"/>
              </v:shape>
            </w:pict>
          </mc:Fallback>
        </mc:AlternateContent>
      </w:r>
      <w:r w:rsidR="00E45D1C" w:rsidRPr="0015505A">
        <w:rPr>
          <w:lang w:val="es-MX"/>
        </w:rPr>
        <w:t xml:space="preserve">¿Cuánto puede durar el proceso </w:t>
      </w:r>
      <w:r w:rsidR="00BB2EE3" w:rsidRPr="0015505A">
        <w:rPr>
          <w:lang w:val="es-MX"/>
        </w:rPr>
        <w:t>de planificación de la acción</w:t>
      </w:r>
      <w:r w:rsidR="00E45D1C" w:rsidRPr="0015505A">
        <w:rPr>
          <w:lang w:val="es-MX"/>
        </w:rPr>
        <w:t>?</w:t>
      </w:r>
      <w:bookmarkEnd w:id="12"/>
      <w:r w:rsidR="00E45D1C" w:rsidRPr="0015505A">
        <w:rPr>
          <w:lang w:val="es-MX"/>
        </w:rPr>
        <w:t xml:space="preserve"> </w:t>
      </w:r>
    </w:p>
    <w:p w14:paraId="2A2ABFE2" w14:textId="77777777" w:rsidR="005A4BBA" w:rsidRPr="0015505A" w:rsidRDefault="00ED45C6">
      <w:pPr>
        <w:spacing w:after="120" w:line="240" w:lineRule="auto"/>
        <w:jc w:val="both"/>
        <w:rPr>
          <w:rFonts w:ascii="Calibri" w:eastAsia="Calibri" w:hAnsi="Calibri" w:cs="Arial"/>
          <w:kern w:val="0"/>
          <w:sz w:val="22"/>
          <w:szCs w:val="22"/>
          <w:lang w:val="es-MX"/>
          <w14:ligatures w14:val="none"/>
        </w:rPr>
      </w:pPr>
      <w:r w:rsidRPr="0015505A">
        <w:rPr>
          <w:rFonts w:ascii="Calibri" w:eastAsia="Calibri" w:hAnsi="Calibri" w:cs="Arial"/>
          <w:kern w:val="0"/>
          <w:sz w:val="22"/>
          <w:szCs w:val="22"/>
          <w:lang w:val="es-MX"/>
          <w14:ligatures w14:val="none"/>
        </w:rPr>
        <w:t xml:space="preserve">No existe un calendario </w:t>
      </w:r>
      <w:r w:rsidR="00C16BB0" w:rsidRPr="0015505A">
        <w:rPr>
          <w:rFonts w:ascii="Calibri" w:eastAsia="Calibri" w:hAnsi="Calibri" w:cs="Arial"/>
          <w:kern w:val="0"/>
          <w:sz w:val="22"/>
          <w:szCs w:val="22"/>
          <w:lang w:val="es-MX"/>
          <w14:ligatures w14:val="none"/>
        </w:rPr>
        <w:t xml:space="preserve">fijo </w:t>
      </w:r>
      <w:r w:rsidRPr="0015505A">
        <w:rPr>
          <w:rFonts w:ascii="Calibri" w:eastAsia="Calibri" w:hAnsi="Calibri" w:cs="Arial"/>
          <w:kern w:val="0"/>
          <w:sz w:val="22"/>
          <w:szCs w:val="22"/>
          <w:lang w:val="es-MX"/>
          <w14:ligatures w14:val="none"/>
        </w:rPr>
        <w:t xml:space="preserve">para llevar a cabo todo el </w:t>
      </w:r>
      <w:r w:rsidR="0030562A" w:rsidRPr="0015505A">
        <w:rPr>
          <w:rFonts w:ascii="Calibri" w:eastAsia="Calibri" w:hAnsi="Calibri" w:cs="Arial"/>
          <w:kern w:val="0"/>
          <w:sz w:val="22"/>
          <w:szCs w:val="22"/>
          <w:lang w:val="es-MX"/>
          <w14:ligatures w14:val="none"/>
        </w:rPr>
        <w:t xml:space="preserve">proceso </w:t>
      </w:r>
      <w:r w:rsidR="00E43BC3" w:rsidRPr="0015505A">
        <w:rPr>
          <w:rFonts w:ascii="Calibri" w:eastAsia="Calibri" w:hAnsi="Calibri" w:cs="Arial"/>
          <w:kern w:val="0"/>
          <w:sz w:val="22"/>
          <w:szCs w:val="22"/>
          <w:lang w:val="es-MX"/>
          <w14:ligatures w14:val="none"/>
        </w:rPr>
        <w:t>de planificación de la acción</w:t>
      </w:r>
      <w:r w:rsidRPr="0015505A">
        <w:rPr>
          <w:rFonts w:ascii="Calibri" w:eastAsia="Calibri" w:hAnsi="Calibri" w:cs="Arial"/>
          <w:kern w:val="0"/>
          <w:sz w:val="22"/>
          <w:szCs w:val="22"/>
          <w:lang w:val="es-MX"/>
          <w14:ligatures w14:val="none"/>
        </w:rPr>
        <w:t xml:space="preserve">, ya que éste vendrá definido por las necesidades y circunstancias </w:t>
      </w:r>
      <w:r w:rsidR="00314889" w:rsidRPr="0015505A">
        <w:rPr>
          <w:rFonts w:ascii="Calibri" w:eastAsia="Calibri" w:hAnsi="Calibri" w:cs="Arial"/>
          <w:kern w:val="0"/>
          <w:sz w:val="22"/>
          <w:szCs w:val="22"/>
          <w:lang w:val="es-MX"/>
          <w14:ligatures w14:val="none"/>
        </w:rPr>
        <w:t xml:space="preserve">específicas </w:t>
      </w:r>
      <w:r w:rsidRPr="0015505A">
        <w:rPr>
          <w:rFonts w:ascii="Calibri" w:eastAsia="Calibri" w:hAnsi="Calibri" w:cs="Arial"/>
          <w:kern w:val="0"/>
          <w:sz w:val="22"/>
          <w:szCs w:val="22"/>
          <w:lang w:val="es-MX"/>
          <w14:ligatures w14:val="none"/>
        </w:rPr>
        <w:t xml:space="preserve">de cada país. Sin embargo, basándose en experiencias anteriores, se prevé que pueda completarse en </w:t>
      </w:r>
      <w:r w:rsidR="00694361" w:rsidRPr="0015505A">
        <w:rPr>
          <w:rFonts w:ascii="Calibri" w:eastAsia="Calibri" w:hAnsi="Calibri" w:cs="Arial"/>
          <w:kern w:val="0"/>
          <w:sz w:val="22"/>
          <w:szCs w:val="22"/>
          <w:lang w:val="es-MX"/>
          <w14:ligatures w14:val="none"/>
        </w:rPr>
        <w:t xml:space="preserve">aproximadamente </w:t>
      </w:r>
      <w:r w:rsidRPr="0015505A">
        <w:rPr>
          <w:rFonts w:ascii="Calibri" w:eastAsia="Calibri" w:hAnsi="Calibri" w:cs="Arial"/>
          <w:kern w:val="0"/>
          <w:sz w:val="22"/>
          <w:szCs w:val="22"/>
          <w:lang w:val="es-MX"/>
          <w14:ligatures w14:val="none"/>
        </w:rPr>
        <w:t>9-12 meses</w:t>
      </w:r>
      <w:r w:rsidR="005E7072" w:rsidRPr="0015505A">
        <w:rPr>
          <w:rStyle w:val="FootnoteReference"/>
          <w:rFonts w:ascii="Calibri" w:eastAsia="Calibri" w:hAnsi="Calibri" w:cs="Arial"/>
          <w:kern w:val="0"/>
          <w:sz w:val="22"/>
          <w:szCs w:val="22"/>
          <w:lang w:val="es-MX"/>
          <w14:ligatures w14:val="none"/>
        </w:rPr>
        <w:footnoteReference w:id="13"/>
      </w:r>
      <w:r w:rsidR="00E2519A" w:rsidRPr="0015505A">
        <w:rPr>
          <w:rFonts w:ascii="Calibri" w:eastAsia="Calibri" w:hAnsi="Calibri" w:cs="Arial"/>
          <w:kern w:val="0"/>
          <w:sz w:val="22"/>
          <w:szCs w:val="22"/>
          <w:lang w:val="es-MX"/>
          <w14:ligatures w14:val="none"/>
        </w:rPr>
        <w:t xml:space="preserve"> . En </w:t>
      </w:r>
      <w:r w:rsidR="004A5257" w:rsidRPr="0015505A">
        <w:rPr>
          <w:rFonts w:ascii="Calibri" w:eastAsia="Calibri" w:hAnsi="Calibri" w:cs="Arial"/>
          <w:kern w:val="0"/>
          <w:sz w:val="22"/>
          <w:szCs w:val="22"/>
          <w:lang w:val="es-MX"/>
          <w14:ligatures w14:val="none"/>
        </w:rPr>
        <w:t xml:space="preserve">la Fig. </w:t>
      </w:r>
      <w:r w:rsidR="00E2519A" w:rsidRPr="0015505A">
        <w:rPr>
          <w:rFonts w:ascii="Calibri" w:eastAsia="Calibri" w:hAnsi="Calibri" w:cs="Arial"/>
          <w:kern w:val="0"/>
          <w:sz w:val="22"/>
          <w:szCs w:val="22"/>
          <w:lang w:val="es-MX"/>
          <w14:ligatures w14:val="none"/>
        </w:rPr>
        <w:t xml:space="preserve">2 </w:t>
      </w:r>
      <w:r w:rsidRPr="0015505A">
        <w:rPr>
          <w:rFonts w:ascii="Calibri" w:eastAsia="Calibri" w:hAnsi="Calibri" w:cs="Arial"/>
          <w:kern w:val="0"/>
          <w:sz w:val="22"/>
          <w:szCs w:val="22"/>
          <w:lang w:val="es-MX"/>
          <w14:ligatures w14:val="none"/>
        </w:rPr>
        <w:t>figura un calendario indicativo de este proceso</w:t>
      </w:r>
      <w:r w:rsidR="00E2519A" w:rsidRPr="0015505A">
        <w:rPr>
          <w:rFonts w:ascii="Calibri" w:eastAsia="Calibri" w:hAnsi="Calibri" w:cs="Arial"/>
          <w:kern w:val="0"/>
          <w:sz w:val="22"/>
          <w:szCs w:val="22"/>
          <w:lang w:val="es-MX"/>
          <w14:ligatures w14:val="none"/>
        </w:rPr>
        <w:t xml:space="preserve">. </w:t>
      </w:r>
      <w:r w:rsidR="00C95F5F" w:rsidRPr="0015505A">
        <w:rPr>
          <w:rFonts w:ascii="Calibri" w:eastAsia="Calibri" w:hAnsi="Calibri" w:cs="Arial"/>
          <w:kern w:val="0"/>
          <w:sz w:val="22"/>
          <w:szCs w:val="22"/>
          <w:lang w:val="es-MX"/>
          <w14:ligatures w14:val="none"/>
        </w:rPr>
        <w:t xml:space="preserve">Téngase en cuenta que </w:t>
      </w:r>
      <w:r w:rsidR="00805DF7" w:rsidRPr="0015505A">
        <w:rPr>
          <w:rFonts w:ascii="Calibri" w:eastAsia="Calibri" w:hAnsi="Calibri" w:cs="Arial"/>
          <w:kern w:val="0"/>
          <w:sz w:val="22"/>
          <w:szCs w:val="22"/>
          <w:lang w:val="es-MX"/>
          <w14:ligatures w14:val="none"/>
        </w:rPr>
        <w:t xml:space="preserve">el periodo preparatorio previo al inicio formal del proceso, incluida </w:t>
      </w:r>
      <w:r w:rsidR="00717F80" w:rsidRPr="0015505A">
        <w:rPr>
          <w:rFonts w:ascii="Calibri" w:eastAsia="Calibri" w:hAnsi="Calibri" w:cs="Arial"/>
          <w:kern w:val="0"/>
          <w:sz w:val="22"/>
          <w:szCs w:val="22"/>
          <w:lang w:val="es-MX"/>
          <w14:ligatures w14:val="none"/>
        </w:rPr>
        <w:t>la formalización de la solicitud de apoyo a la(s) institución(es) de anclaje</w:t>
      </w:r>
      <w:r w:rsidR="009C59A4" w:rsidRPr="0015505A">
        <w:rPr>
          <w:rStyle w:val="FootnoteReference"/>
          <w:rFonts w:ascii="Calibri" w:eastAsia="Calibri" w:hAnsi="Calibri" w:cs="Arial"/>
          <w:kern w:val="0"/>
          <w:sz w:val="22"/>
          <w:szCs w:val="22"/>
          <w:lang w:val="es-MX"/>
          <w14:ligatures w14:val="none"/>
        </w:rPr>
        <w:footnoteReference w:id="14"/>
      </w:r>
      <w:r w:rsidR="00847B8B" w:rsidRPr="0015505A">
        <w:rPr>
          <w:rFonts w:ascii="Calibri" w:eastAsia="Calibri" w:hAnsi="Calibri" w:cs="Arial"/>
          <w:kern w:val="0"/>
          <w:sz w:val="22"/>
          <w:szCs w:val="22"/>
          <w:lang w:val="es-MX"/>
          <w14:ligatures w14:val="none"/>
        </w:rPr>
        <w:t xml:space="preserve"> , el desarrollo </w:t>
      </w:r>
      <w:r w:rsidR="00805DF7" w:rsidRPr="0015505A">
        <w:rPr>
          <w:rFonts w:ascii="Calibri" w:eastAsia="Calibri" w:hAnsi="Calibri" w:cs="Arial"/>
          <w:kern w:val="0"/>
          <w:sz w:val="22"/>
          <w:szCs w:val="22"/>
          <w:lang w:val="es-MX"/>
          <w14:ligatures w14:val="none"/>
        </w:rPr>
        <w:t xml:space="preserve">del concepto y los acuerdos administrativos y financieros, etc., </w:t>
      </w:r>
      <w:r w:rsidR="00AD1C3E" w:rsidRPr="0015505A">
        <w:rPr>
          <w:rFonts w:ascii="Calibri" w:eastAsia="Calibri" w:hAnsi="Calibri" w:cs="Arial"/>
          <w:kern w:val="0"/>
          <w:sz w:val="22"/>
          <w:szCs w:val="22"/>
          <w:lang w:val="es-MX"/>
          <w14:ligatures w14:val="none"/>
        </w:rPr>
        <w:t>no se incluyen en dicha estimación</w:t>
      </w:r>
      <w:r w:rsidR="00805DF7" w:rsidRPr="0015505A">
        <w:rPr>
          <w:rFonts w:ascii="Calibri" w:eastAsia="Calibri" w:hAnsi="Calibri" w:cs="Arial"/>
          <w:kern w:val="0"/>
          <w:sz w:val="22"/>
          <w:szCs w:val="22"/>
          <w:lang w:val="es-MX"/>
          <w14:ligatures w14:val="none"/>
        </w:rPr>
        <w:t xml:space="preserve">. </w:t>
      </w:r>
    </w:p>
    <w:p w14:paraId="323EE274" w14:textId="77777777" w:rsidR="00EF36E5" w:rsidRPr="0015505A" w:rsidRDefault="00F07290" w:rsidP="006F72A3">
      <w:pPr>
        <w:keepNext/>
        <w:spacing w:after="60" w:line="240" w:lineRule="auto"/>
        <w:jc w:val="both"/>
        <w:rPr>
          <w:lang w:val="es-MX"/>
        </w:rPr>
      </w:pPr>
      <w:r w:rsidRPr="0015505A">
        <w:rPr>
          <w:rFonts w:ascii="Calibri" w:eastAsia="Calibri" w:hAnsi="Calibri" w:cs="Arial"/>
          <w:noProof/>
          <w:color w:val="12354E"/>
          <w:kern w:val="0"/>
          <w:sz w:val="22"/>
          <w:szCs w:val="22"/>
          <w:lang w:val="es-MX"/>
          <w14:ligatures w14:val="none"/>
        </w:rPr>
        <w:drawing>
          <wp:inline distT="0" distB="0" distL="0" distR="0" wp14:anchorId="010038D3" wp14:editId="009094ED">
            <wp:extent cx="5742432" cy="2781201"/>
            <wp:effectExtent l="0" t="0" r="0" b="63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9">
                      <a:extLst>
                        <a:ext uri="{28A0092B-C50C-407E-A947-70E740481C1C}">
                          <a14:useLocalDpi xmlns:a14="http://schemas.microsoft.com/office/drawing/2010/main" val="0"/>
                        </a:ext>
                      </a:extLst>
                    </a:blip>
                    <a:srcRect b="13889"/>
                    <a:stretch/>
                  </pic:blipFill>
                  <pic:spPr bwMode="auto">
                    <a:xfrm>
                      <a:off x="0" y="0"/>
                      <a:ext cx="5751087" cy="2785393"/>
                    </a:xfrm>
                    <a:prstGeom prst="rect">
                      <a:avLst/>
                    </a:prstGeom>
                    <a:noFill/>
                    <a:ln>
                      <a:noFill/>
                    </a:ln>
                    <a:extLst>
                      <a:ext uri="{53640926-AAD7-44D8-BBD7-CCE9431645EC}">
                        <a14:shadowObscured xmlns:a14="http://schemas.microsoft.com/office/drawing/2010/main"/>
                      </a:ext>
                    </a:extLst>
                  </pic:spPr>
                </pic:pic>
              </a:graphicData>
            </a:graphic>
          </wp:inline>
        </w:drawing>
      </w:r>
    </w:p>
    <w:p w14:paraId="4432A244" w14:textId="77777777" w:rsidR="005A4BBA" w:rsidRPr="0015505A" w:rsidRDefault="00ED45C6">
      <w:pPr>
        <w:pStyle w:val="Caption"/>
        <w:spacing w:after="60"/>
        <w:rPr>
          <w:rFonts w:ascii="Calibri" w:eastAsia="Calibri" w:hAnsi="Calibri" w:cs="Arial"/>
          <w:color w:val="12354E"/>
          <w:sz w:val="22"/>
          <w:szCs w:val="22"/>
          <w:lang w:val="es-MX"/>
        </w:rPr>
      </w:pPr>
      <w:bookmarkStart w:id="15" w:name="_Toc180756158"/>
      <w:r w:rsidRPr="0015505A">
        <w:rPr>
          <w:lang w:val="es-MX"/>
        </w:rPr>
        <w:t xml:space="preserve">Figura </w:t>
      </w:r>
      <w:r w:rsidRPr="0015505A">
        <w:rPr>
          <w:lang w:val="es-MX"/>
        </w:rPr>
        <w:fldChar w:fldCharType="begin"/>
      </w:r>
      <w:r w:rsidRPr="0015505A">
        <w:rPr>
          <w:lang w:val="es-MX"/>
        </w:rPr>
        <w:instrText xml:space="preserve"> SEQ Figure \* ARABIC </w:instrText>
      </w:r>
      <w:r w:rsidRPr="0015505A">
        <w:rPr>
          <w:lang w:val="es-MX"/>
        </w:rPr>
        <w:fldChar w:fldCharType="separate"/>
      </w:r>
      <w:r w:rsidR="00821A9C" w:rsidRPr="0015505A">
        <w:rPr>
          <w:noProof/>
          <w:lang w:val="es-MX"/>
        </w:rPr>
        <w:t>2</w:t>
      </w:r>
      <w:r w:rsidRPr="0015505A">
        <w:rPr>
          <w:lang w:val="es-MX"/>
        </w:rPr>
        <w:fldChar w:fldCharType="end"/>
      </w:r>
      <w:r w:rsidRPr="0015505A">
        <w:rPr>
          <w:lang w:val="es-MX"/>
        </w:rPr>
        <w:t xml:space="preserve"> Calendario aproximado </w:t>
      </w:r>
      <w:r w:rsidR="00054590" w:rsidRPr="0015505A">
        <w:rPr>
          <w:lang w:val="es-MX"/>
        </w:rPr>
        <w:t xml:space="preserve">para elaborar </w:t>
      </w:r>
      <w:r w:rsidR="00390773" w:rsidRPr="0015505A">
        <w:rPr>
          <w:lang w:val="es-MX"/>
        </w:rPr>
        <w:t xml:space="preserve">un plan de acción nacional </w:t>
      </w:r>
      <w:r w:rsidR="00C54A52" w:rsidRPr="0015505A">
        <w:rPr>
          <w:lang w:val="es-MX"/>
        </w:rPr>
        <w:t>de GIRH</w:t>
      </w:r>
      <w:bookmarkEnd w:id="15"/>
    </w:p>
    <w:p w14:paraId="6587F46D" w14:textId="77777777" w:rsidR="005A4BBA" w:rsidRPr="0015505A" w:rsidRDefault="00ED45C6">
      <w:pPr>
        <w:pStyle w:val="Heading2"/>
        <w:rPr>
          <w:lang w:val="es-MX"/>
        </w:rPr>
      </w:pPr>
      <w:bookmarkStart w:id="16" w:name="_Toc183725821"/>
      <w:r w:rsidRPr="0015505A">
        <w:rPr>
          <w:lang w:val="es-MX"/>
        </w:rPr>
        <w:t xml:space="preserve">¿Qué </w:t>
      </w:r>
      <w:r w:rsidR="00A57E2E" w:rsidRPr="0015505A">
        <w:rPr>
          <w:lang w:val="es-MX"/>
        </w:rPr>
        <w:t xml:space="preserve">apoyo </w:t>
      </w:r>
      <w:r w:rsidR="0057754E" w:rsidRPr="0015505A">
        <w:rPr>
          <w:lang w:val="es-MX"/>
        </w:rPr>
        <w:t xml:space="preserve">hay disponible </w:t>
      </w:r>
      <w:r w:rsidR="00F86B0E" w:rsidRPr="0015505A">
        <w:rPr>
          <w:lang w:val="es-MX"/>
        </w:rPr>
        <w:t xml:space="preserve">para </w:t>
      </w:r>
      <w:r w:rsidR="00314889" w:rsidRPr="0015505A">
        <w:rPr>
          <w:lang w:val="es-MX"/>
        </w:rPr>
        <w:t>este proceso</w:t>
      </w:r>
      <w:r w:rsidRPr="0015505A">
        <w:rPr>
          <w:lang w:val="es-MX"/>
        </w:rPr>
        <w:t>?</w:t>
      </w:r>
      <w:bookmarkEnd w:id="16"/>
    </w:p>
    <w:p w14:paraId="2BB8DEC1" w14:textId="77777777" w:rsidR="005A4BBA" w:rsidRPr="0015505A" w:rsidRDefault="00ED45C6">
      <w:pPr>
        <w:spacing w:after="120" w:line="240" w:lineRule="auto"/>
        <w:jc w:val="both"/>
        <w:rPr>
          <w:rFonts w:ascii="Calibri" w:eastAsia="Calibri" w:hAnsi="Calibri" w:cs="Arial"/>
          <w:kern w:val="0"/>
          <w:sz w:val="22"/>
          <w:szCs w:val="22"/>
          <w:lang w:val="es-MX"/>
          <w14:ligatures w14:val="none"/>
        </w:rPr>
      </w:pPr>
      <w:r w:rsidRPr="0015505A">
        <w:rPr>
          <w:rFonts w:ascii="Calibri" w:eastAsia="Calibri" w:hAnsi="Calibri" w:cs="Arial"/>
          <w:kern w:val="0"/>
          <w:sz w:val="22"/>
          <w:szCs w:val="22"/>
          <w:lang w:val="es-MX"/>
          <w14:ligatures w14:val="none"/>
        </w:rPr>
        <w:t xml:space="preserve">Esta metodología se proporciona </w:t>
      </w:r>
      <w:r w:rsidR="00CB402D" w:rsidRPr="0015505A">
        <w:rPr>
          <w:rFonts w:ascii="Calibri" w:eastAsia="Calibri" w:hAnsi="Calibri" w:cs="Arial"/>
          <w:kern w:val="0"/>
          <w:sz w:val="22"/>
          <w:szCs w:val="22"/>
          <w:lang w:val="es-MX"/>
          <w14:ligatures w14:val="none"/>
        </w:rPr>
        <w:t>en código abierto</w:t>
      </w:r>
      <w:r w:rsidRPr="0015505A">
        <w:rPr>
          <w:rFonts w:ascii="Calibri" w:eastAsia="Calibri" w:hAnsi="Calibri" w:cs="Arial"/>
          <w:kern w:val="0"/>
          <w:sz w:val="22"/>
          <w:szCs w:val="22"/>
          <w:lang w:val="es-MX"/>
          <w14:ligatures w14:val="none"/>
        </w:rPr>
        <w:t xml:space="preserve">, de modo que </w:t>
      </w:r>
      <w:r w:rsidR="00425B7E" w:rsidRPr="0015505A">
        <w:rPr>
          <w:rFonts w:ascii="Calibri" w:eastAsia="Calibri" w:hAnsi="Calibri" w:cs="Arial"/>
          <w:kern w:val="0"/>
          <w:sz w:val="22"/>
          <w:szCs w:val="22"/>
          <w:lang w:val="es-MX"/>
          <w14:ligatures w14:val="none"/>
        </w:rPr>
        <w:t xml:space="preserve">cualquier </w:t>
      </w:r>
      <w:r w:rsidR="004F3072" w:rsidRPr="0015505A">
        <w:rPr>
          <w:rFonts w:ascii="Calibri" w:eastAsia="Calibri" w:hAnsi="Calibri" w:cs="Arial"/>
          <w:kern w:val="0"/>
          <w:sz w:val="22"/>
          <w:szCs w:val="22"/>
          <w:lang w:val="es-MX"/>
          <w14:ligatures w14:val="none"/>
        </w:rPr>
        <w:t xml:space="preserve">gobierno nacional u otra parte interesada </w:t>
      </w:r>
      <w:r w:rsidRPr="0015505A">
        <w:rPr>
          <w:rFonts w:ascii="Calibri" w:eastAsia="Calibri" w:hAnsi="Calibri" w:cs="Arial"/>
          <w:kern w:val="0"/>
          <w:sz w:val="22"/>
          <w:szCs w:val="22"/>
          <w:lang w:val="es-MX"/>
          <w14:ligatures w14:val="none"/>
        </w:rPr>
        <w:t xml:space="preserve">pueda seguirla para llevar a cabo su propio proceso de </w:t>
      </w:r>
      <w:r w:rsidR="005B795A" w:rsidRPr="0015505A">
        <w:rPr>
          <w:rFonts w:ascii="Calibri" w:eastAsia="Calibri" w:hAnsi="Calibri" w:cs="Arial"/>
          <w:kern w:val="0"/>
          <w:sz w:val="22"/>
          <w:szCs w:val="22"/>
          <w:lang w:val="es-MX"/>
          <w14:ligatures w14:val="none"/>
        </w:rPr>
        <w:t>Planificación de la Acción</w:t>
      </w:r>
      <w:r w:rsidRPr="0015505A">
        <w:rPr>
          <w:rFonts w:ascii="Calibri" w:eastAsia="Calibri" w:hAnsi="Calibri" w:cs="Arial"/>
          <w:kern w:val="0"/>
          <w:sz w:val="22"/>
          <w:szCs w:val="22"/>
          <w:lang w:val="es-MX"/>
          <w14:ligatures w14:val="none"/>
        </w:rPr>
        <w:t xml:space="preserve">. En tales casos, el Programa de Apoyo puede prestar asistencia técnica y metodológica, y agradecería que se le notificara el uso de esta metodología. </w:t>
      </w:r>
    </w:p>
    <w:p w14:paraId="6E464DD4" w14:textId="77777777" w:rsidR="005A4BBA" w:rsidRPr="0015505A" w:rsidRDefault="00ED45C6">
      <w:pPr>
        <w:spacing w:after="120" w:line="240" w:lineRule="auto"/>
        <w:jc w:val="both"/>
        <w:rPr>
          <w:rFonts w:ascii="Calibri" w:eastAsia="Calibri" w:hAnsi="Calibri" w:cs="Arial"/>
          <w:color w:val="12354E"/>
          <w:kern w:val="0"/>
          <w:sz w:val="22"/>
          <w:szCs w:val="22"/>
          <w:lang w:val="es-MX"/>
          <w14:ligatures w14:val="none"/>
        </w:rPr>
      </w:pPr>
      <w:r w:rsidRPr="0015505A">
        <w:rPr>
          <w:rFonts w:ascii="Calibri" w:eastAsia="Calibri" w:hAnsi="Calibri" w:cs="Arial"/>
          <w:kern w:val="0"/>
          <w:sz w:val="22"/>
          <w:szCs w:val="22"/>
          <w:lang w:val="es-MX"/>
          <w14:ligatures w14:val="none"/>
        </w:rPr>
        <w:lastRenderedPageBreak/>
        <w:t>Los países que soliciten ayuda</w:t>
      </w:r>
      <w:r w:rsidR="00A57E2E" w:rsidRPr="0015505A">
        <w:rPr>
          <w:rFonts w:ascii="Calibri" w:eastAsia="Calibri" w:hAnsi="Calibri" w:cs="Arial"/>
          <w:kern w:val="0"/>
          <w:sz w:val="22"/>
          <w:szCs w:val="22"/>
          <w:lang w:val="es-MX"/>
          <w14:ligatures w14:val="none"/>
        </w:rPr>
        <w:t xml:space="preserve"> directa </w:t>
      </w:r>
      <w:r w:rsidR="001870D8" w:rsidRPr="0015505A">
        <w:rPr>
          <w:rFonts w:ascii="Calibri" w:eastAsia="Calibri" w:hAnsi="Calibri" w:cs="Arial"/>
          <w:kern w:val="0"/>
          <w:sz w:val="22"/>
          <w:szCs w:val="22"/>
          <w:lang w:val="es-MX"/>
          <w14:ligatures w14:val="none"/>
        </w:rPr>
        <w:t xml:space="preserve">a través </w:t>
      </w:r>
      <w:r w:rsidR="00A57E2E" w:rsidRPr="0015505A">
        <w:rPr>
          <w:rFonts w:ascii="Calibri" w:eastAsia="Calibri" w:hAnsi="Calibri" w:cs="Arial"/>
          <w:kern w:val="0"/>
          <w:sz w:val="22"/>
          <w:szCs w:val="22"/>
          <w:lang w:val="es-MX"/>
          <w14:ligatures w14:val="none"/>
        </w:rPr>
        <w:t xml:space="preserve">del Programa de Apoyo </w:t>
      </w:r>
      <w:r w:rsidR="008349F5" w:rsidRPr="0015505A">
        <w:rPr>
          <w:rFonts w:ascii="Calibri" w:eastAsia="Calibri" w:hAnsi="Calibri" w:cs="Arial"/>
          <w:kern w:val="0"/>
          <w:sz w:val="22"/>
          <w:szCs w:val="22"/>
          <w:lang w:val="es-MX"/>
          <w14:ligatures w14:val="none"/>
        </w:rPr>
        <w:t xml:space="preserve">deberán completar un </w:t>
      </w:r>
      <w:r w:rsidR="00A57E2E" w:rsidRPr="0015505A">
        <w:rPr>
          <w:rFonts w:ascii="Calibri" w:eastAsia="Calibri" w:hAnsi="Calibri" w:cs="Arial"/>
          <w:kern w:val="0"/>
          <w:sz w:val="22"/>
          <w:szCs w:val="22"/>
          <w:lang w:val="es-MX"/>
          <w14:ligatures w14:val="none"/>
        </w:rPr>
        <w:t xml:space="preserve">proceso de solicitud de </w:t>
      </w:r>
      <w:r w:rsidR="00996DF9" w:rsidRPr="0015505A">
        <w:rPr>
          <w:rFonts w:ascii="Calibri" w:eastAsia="Calibri" w:hAnsi="Calibri" w:cs="Arial"/>
          <w:kern w:val="0"/>
          <w:sz w:val="22"/>
          <w:szCs w:val="22"/>
          <w:lang w:val="es-MX"/>
          <w14:ligatures w14:val="none"/>
        </w:rPr>
        <w:t>la Fase 2</w:t>
      </w:r>
      <w:r w:rsidR="00BF1EA5" w:rsidRPr="0015505A">
        <w:rPr>
          <w:rFonts w:ascii="Calibri" w:eastAsia="Calibri" w:hAnsi="Calibri" w:cs="Arial"/>
          <w:kern w:val="0"/>
          <w:sz w:val="22"/>
          <w:szCs w:val="22"/>
          <w:lang w:val="es-MX"/>
          <w14:ligatures w14:val="none"/>
        </w:rPr>
        <w:t xml:space="preserve">. Esto </w:t>
      </w:r>
      <w:r w:rsidR="00A57E2E" w:rsidRPr="0015505A">
        <w:rPr>
          <w:rFonts w:ascii="Calibri" w:eastAsia="Calibri" w:hAnsi="Calibri" w:cs="Arial"/>
          <w:kern w:val="0"/>
          <w:sz w:val="22"/>
          <w:szCs w:val="22"/>
          <w:lang w:val="es-MX"/>
          <w14:ligatures w14:val="none"/>
        </w:rPr>
        <w:t xml:space="preserve">incluye la solicitud de apoyo de la(s) institución(es) de referencia del país, la elaboración y aprobación de una nota conceptual y un presupuesto, y la formalización de los acuerdos administrativos. </w:t>
      </w:r>
      <w:r w:rsidR="00264CEE" w:rsidRPr="0015505A">
        <w:rPr>
          <w:rFonts w:ascii="Calibri" w:eastAsia="Calibri" w:hAnsi="Calibri" w:cs="Arial"/>
          <w:kern w:val="0"/>
          <w:sz w:val="22"/>
          <w:szCs w:val="22"/>
          <w:lang w:val="es-MX"/>
          <w14:ligatures w14:val="none"/>
        </w:rPr>
        <w:t>Todo apoyo financiero proporcionado por el Programa de Apoyo se canalizará a través de la red de GWP</w:t>
      </w:r>
      <w:r w:rsidR="00712C1B" w:rsidRPr="0015505A">
        <w:rPr>
          <w:rFonts w:ascii="Calibri" w:eastAsia="Calibri" w:hAnsi="Calibri" w:cs="Arial"/>
          <w:kern w:val="0"/>
          <w:sz w:val="22"/>
          <w:szCs w:val="22"/>
          <w:lang w:val="es-MX"/>
          <w14:ligatures w14:val="none"/>
        </w:rPr>
        <w:t xml:space="preserve">, es decir, </w:t>
      </w:r>
      <w:r w:rsidR="00264CEE" w:rsidRPr="0015505A">
        <w:rPr>
          <w:rFonts w:ascii="Calibri" w:eastAsia="Calibri" w:hAnsi="Calibri" w:cs="Arial"/>
          <w:kern w:val="0"/>
          <w:sz w:val="22"/>
          <w:szCs w:val="22"/>
          <w:lang w:val="es-MX"/>
          <w14:ligatures w14:val="none"/>
        </w:rPr>
        <w:t xml:space="preserve">sus Asociaciones Regionales para el Agua </w:t>
      </w:r>
      <w:r w:rsidR="00712C1B" w:rsidRPr="0015505A">
        <w:rPr>
          <w:rFonts w:ascii="Calibri" w:eastAsia="Calibri" w:hAnsi="Calibri" w:cs="Arial"/>
          <w:kern w:val="0"/>
          <w:sz w:val="22"/>
          <w:szCs w:val="22"/>
          <w:lang w:val="es-MX"/>
          <w14:ligatures w14:val="none"/>
        </w:rPr>
        <w:t xml:space="preserve">y </w:t>
      </w:r>
      <w:r w:rsidR="00264CEE" w:rsidRPr="0015505A">
        <w:rPr>
          <w:rFonts w:ascii="Calibri" w:eastAsia="Calibri" w:hAnsi="Calibri" w:cs="Arial"/>
          <w:kern w:val="0"/>
          <w:sz w:val="22"/>
          <w:szCs w:val="22"/>
          <w:lang w:val="es-MX"/>
          <w14:ligatures w14:val="none"/>
        </w:rPr>
        <w:t xml:space="preserve">Asociaciones Nacionales para el Agua. El proceso y los criterios de solicitud pueden solicitarse al </w:t>
      </w:r>
      <w:hyperlink r:id="rId30" w:history="1">
        <w:r w:rsidR="00264CEE" w:rsidRPr="0015505A">
          <w:rPr>
            <w:rStyle w:val="Hyperlink"/>
            <w:rFonts w:ascii="Calibri" w:eastAsia="Calibri" w:hAnsi="Calibri" w:cs="Arial"/>
            <w:kern w:val="0"/>
            <w:sz w:val="22"/>
            <w:szCs w:val="22"/>
            <w:lang w:val="es-MX"/>
            <w14:ligatures w14:val="none"/>
          </w:rPr>
          <w:t>equipo del Programa de Apoyo</w:t>
        </w:r>
      </w:hyperlink>
      <w:r w:rsidR="002563C2" w:rsidRPr="0015505A">
        <w:rPr>
          <w:rFonts w:ascii="Calibri" w:eastAsia="Calibri" w:hAnsi="Calibri" w:cs="Arial"/>
          <w:color w:val="12354E"/>
          <w:kern w:val="0"/>
          <w:sz w:val="22"/>
          <w:szCs w:val="22"/>
          <w:lang w:val="es-MX"/>
          <w14:ligatures w14:val="none"/>
        </w:rPr>
        <w:t xml:space="preserve">. </w:t>
      </w:r>
    </w:p>
    <w:p w14:paraId="1A24B54E" w14:textId="77777777" w:rsidR="005A4BBA" w:rsidRPr="0015505A" w:rsidRDefault="00ED45C6">
      <w:pPr>
        <w:spacing w:after="120" w:line="240" w:lineRule="auto"/>
        <w:jc w:val="both"/>
        <w:rPr>
          <w:rFonts w:ascii="Calibri" w:eastAsia="Calibri" w:hAnsi="Calibri" w:cs="Arial"/>
          <w:kern w:val="0"/>
          <w:sz w:val="22"/>
          <w:szCs w:val="22"/>
          <w:lang w:val="es-MX"/>
          <w14:ligatures w14:val="none"/>
        </w:rPr>
      </w:pPr>
      <w:r w:rsidRPr="0015505A">
        <w:rPr>
          <w:rFonts w:ascii="Calibri" w:eastAsia="Calibri" w:hAnsi="Calibri" w:cs="Arial"/>
          <w:kern w:val="0"/>
          <w:sz w:val="22"/>
          <w:szCs w:val="22"/>
          <w:lang w:val="es-MX"/>
          <w14:ligatures w14:val="none"/>
        </w:rPr>
        <w:t xml:space="preserve">Previa solicitud, y en función de la disponibilidad de recursos, </w:t>
      </w:r>
      <w:r w:rsidR="00F07290" w:rsidRPr="0015505A">
        <w:rPr>
          <w:rFonts w:ascii="Calibri" w:eastAsia="Calibri" w:hAnsi="Calibri" w:cs="Arial"/>
          <w:kern w:val="0"/>
          <w:sz w:val="22"/>
          <w:szCs w:val="22"/>
          <w:lang w:val="es-MX"/>
          <w14:ligatures w14:val="none"/>
        </w:rPr>
        <w:t xml:space="preserve">el Programa de Apoyo podrá proporcionar hasta 20.000 euros </w:t>
      </w:r>
      <w:r w:rsidR="00C0433B" w:rsidRPr="0015505A">
        <w:rPr>
          <w:rFonts w:ascii="Calibri" w:eastAsia="Calibri" w:hAnsi="Calibri" w:cs="Arial"/>
          <w:kern w:val="0"/>
          <w:sz w:val="22"/>
          <w:szCs w:val="22"/>
          <w:lang w:val="es-MX"/>
          <w14:ligatures w14:val="none"/>
        </w:rPr>
        <w:t xml:space="preserve">por país </w:t>
      </w:r>
      <w:r w:rsidR="00F07290" w:rsidRPr="0015505A">
        <w:rPr>
          <w:rFonts w:ascii="Calibri" w:eastAsia="Calibri" w:hAnsi="Calibri" w:cs="Arial"/>
          <w:kern w:val="0"/>
          <w:sz w:val="22"/>
          <w:szCs w:val="22"/>
          <w:lang w:val="es-MX"/>
          <w14:ligatures w14:val="none"/>
        </w:rPr>
        <w:t xml:space="preserve">para facilitar el proceso de </w:t>
      </w:r>
      <w:r w:rsidR="003D392D" w:rsidRPr="0015505A">
        <w:rPr>
          <w:rFonts w:ascii="Calibri" w:eastAsia="Calibri" w:hAnsi="Calibri" w:cs="Arial"/>
          <w:kern w:val="0"/>
          <w:sz w:val="22"/>
          <w:szCs w:val="22"/>
          <w:lang w:val="es-MX"/>
          <w14:ligatures w14:val="none"/>
        </w:rPr>
        <w:t>planificación de la acción</w:t>
      </w:r>
      <w:r w:rsidR="00F07290" w:rsidRPr="0015505A">
        <w:rPr>
          <w:rFonts w:ascii="Calibri" w:eastAsia="Calibri" w:hAnsi="Calibri" w:cs="Arial"/>
          <w:kern w:val="0"/>
          <w:sz w:val="22"/>
          <w:szCs w:val="22"/>
          <w:lang w:val="es-MX"/>
          <w14:ligatures w14:val="none"/>
        </w:rPr>
        <w:t xml:space="preserve">. Se espera que este proceso también sea cofinanciado a través de los presupuestos gubernamentales y/o fondos locales, al menos por el mismo valor </w:t>
      </w:r>
      <w:r w:rsidR="00376817" w:rsidRPr="0015505A">
        <w:rPr>
          <w:rFonts w:ascii="Calibri" w:eastAsia="Calibri" w:hAnsi="Calibri" w:cs="Arial"/>
          <w:kern w:val="0"/>
          <w:sz w:val="22"/>
          <w:szCs w:val="22"/>
          <w:lang w:val="es-MX"/>
          <w14:ligatures w14:val="none"/>
        </w:rPr>
        <w:t xml:space="preserve">monetario </w:t>
      </w:r>
      <w:r w:rsidR="00F07290" w:rsidRPr="0015505A">
        <w:rPr>
          <w:rFonts w:ascii="Calibri" w:eastAsia="Calibri" w:hAnsi="Calibri" w:cs="Arial"/>
          <w:kern w:val="0"/>
          <w:sz w:val="22"/>
          <w:szCs w:val="22"/>
          <w:lang w:val="es-MX"/>
          <w14:ligatures w14:val="none"/>
        </w:rPr>
        <w:t xml:space="preserve">que el proporcionado por el Programa de Apoyo. Dicha cofinanciación podrá ser en especie o en efectivo y deberá mencionarse en el proceso de solicitud y notificarse una vez finalizado </w:t>
      </w:r>
      <w:r w:rsidR="00A21ADC" w:rsidRPr="0015505A">
        <w:rPr>
          <w:rFonts w:ascii="Calibri" w:eastAsia="Calibri" w:hAnsi="Calibri" w:cs="Arial"/>
          <w:kern w:val="0"/>
          <w:sz w:val="22"/>
          <w:szCs w:val="22"/>
          <w:lang w:val="es-MX"/>
          <w14:ligatures w14:val="none"/>
        </w:rPr>
        <w:t xml:space="preserve">el proceso de </w:t>
      </w:r>
      <w:r w:rsidR="00F07290" w:rsidRPr="0015505A">
        <w:rPr>
          <w:rFonts w:ascii="Calibri" w:eastAsia="Calibri" w:hAnsi="Calibri" w:cs="Arial"/>
          <w:kern w:val="0"/>
          <w:sz w:val="22"/>
          <w:szCs w:val="22"/>
          <w:lang w:val="es-MX"/>
          <w14:ligatures w14:val="none"/>
        </w:rPr>
        <w:t xml:space="preserve">la Etapa 2. Esto implica que el </w:t>
      </w:r>
      <w:r w:rsidR="00AB0D6D" w:rsidRPr="0015505A">
        <w:rPr>
          <w:rFonts w:ascii="Calibri" w:eastAsia="Calibri" w:hAnsi="Calibri" w:cs="Arial"/>
          <w:kern w:val="0"/>
          <w:sz w:val="22"/>
          <w:szCs w:val="22"/>
          <w:lang w:val="es-MX"/>
          <w14:ligatures w14:val="none"/>
        </w:rPr>
        <w:t xml:space="preserve">presupuesto global </w:t>
      </w:r>
      <w:r w:rsidR="00DA68C0" w:rsidRPr="0015505A">
        <w:rPr>
          <w:rFonts w:ascii="Calibri" w:eastAsia="Calibri" w:hAnsi="Calibri" w:cs="Arial"/>
          <w:kern w:val="0"/>
          <w:sz w:val="22"/>
          <w:szCs w:val="22"/>
          <w:lang w:val="es-MX"/>
          <w14:ligatures w14:val="none"/>
        </w:rPr>
        <w:t xml:space="preserve">para la </w:t>
      </w:r>
      <w:r w:rsidR="00F07290" w:rsidRPr="0015505A">
        <w:rPr>
          <w:rFonts w:ascii="Calibri" w:eastAsia="Calibri" w:hAnsi="Calibri" w:cs="Arial"/>
          <w:kern w:val="0"/>
          <w:sz w:val="22"/>
          <w:szCs w:val="22"/>
          <w:lang w:val="es-MX"/>
          <w14:ligatures w14:val="none"/>
        </w:rPr>
        <w:t xml:space="preserve">Fase 2 puede rondar los 40.000 euros, aunque esto varía en función de los costes relativos </w:t>
      </w:r>
      <w:r w:rsidR="00EB3EC9" w:rsidRPr="0015505A">
        <w:rPr>
          <w:rFonts w:ascii="Calibri" w:eastAsia="Calibri" w:hAnsi="Calibri" w:cs="Arial"/>
          <w:kern w:val="0"/>
          <w:sz w:val="22"/>
          <w:szCs w:val="22"/>
          <w:lang w:val="es-MX"/>
          <w14:ligatures w14:val="none"/>
        </w:rPr>
        <w:t>de cada país</w:t>
      </w:r>
      <w:r w:rsidR="00F07290" w:rsidRPr="0015505A">
        <w:rPr>
          <w:rFonts w:ascii="Calibri" w:eastAsia="Calibri" w:hAnsi="Calibri" w:cs="Arial"/>
          <w:kern w:val="0"/>
          <w:sz w:val="22"/>
          <w:szCs w:val="22"/>
          <w:lang w:val="es-MX"/>
          <w14:ligatures w14:val="none"/>
        </w:rPr>
        <w:t xml:space="preserve">, de si el proceso se lleva a cabo por medios presenciales y/o en línea, de la duración del proceso, etc. </w:t>
      </w:r>
    </w:p>
    <w:p w14:paraId="0D4C2B69" w14:textId="77777777" w:rsidR="005A4BBA" w:rsidRPr="0015505A" w:rsidRDefault="00ED45C6">
      <w:pPr>
        <w:spacing w:after="120" w:line="240" w:lineRule="auto"/>
        <w:jc w:val="both"/>
        <w:rPr>
          <w:rFonts w:ascii="Calibri" w:eastAsia="Calibri" w:hAnsi="Calibri" w:cs="Arial"/>
          <w:kern w:val="0"/>
          <w:sz w:val="22"/>
          <w:szCs w:val="22"/>
          <w:lang w:val="es-MX"/>
          <w14:ligatures w14:val="none"/>
        </w:rPr>
      </w:pPr>
      <w:r w:rsidRPr="0015505A">
        <w:rPr>
          <w:rFonts w:ascii="Calibri" w:eastAsia="Calibri" w:hAnsi="Calibri" w:cs="Arial"/>
          <w:kern w:val="0"/>
          <w:sz w:val="22"/>
          <w:szCs w:val="22"/>
          <w:lang w:val="es-MX"/>
          <w14:ligatures w14:val="none"/>
        </w:rPr>
        <w:t>También hay que señalar que</w:t>
      </w:r>
      <w:r w:rsidR="00EB6E77" w:rsidRPr="0015505A">
        <w:rPr>
          <w:rFonts w:ascii="Calibri" w:eastAsia="Calibri" w:hAnsi="Calibri" w:cs="Arial"/>
          <w:kern w:val="0"/>
          <w:sz w:val="22"/>
          <w:szCs w:val="22"/>
          <w:lang w:val="es-MX"/>
          <w14:ligatures w14:val="none"/>
        </w:rPr>
        <w:t xml:space="preserve">, con </w:t>
      </w:r>
      <w:r w:rsidR="00DD341B" w:rsidRPr="0015505A">
        <w:rPr>
          <w:rFonts w:ascii="Calibri" w:eastAsia="Calibri" w:hAnsi="Calibri" w:cs="Arial"/>
          <w:kern w:val="0"/>
          <w:sz w:val="22"/>
          <w:szCs w:val="22"/>
          <w:lang w:val="es-MX"/>
          <w14:ligatures w14:val="none"/>
        </w:rPr>
        <w:t xml:space="preserve">recursos adicionales, </w:t>
      </w:r>
      <w:r w:rsidR="009257C5" w:rsidRPr="0015505A">
        <w:rPr>
          <w:rFonts w:ascii="Calibri" w:eastAsia="Calibri" w:hAnsi="Calibri" w:cs="Arial"/>
          <w:kern w:val="0"/>
          <w:sz w:val="22"/>
          <w:szCs w:val="22"/>
          <w:lang w:val="es-MX"/>
          <w14:ligatures w14:val="none"/>
        </w:rPr>
        <w:t xml:space="preserve">se puede </w:t>
      </w:r>
      <w:r w:rsidR="00EB6E77" w:rsidRPr="0015505A">
        <w:rPr>
          <w:rFonts w:ascii="Calibri" w:eastAsia="Calibri" w:hAnsi="Calibri" w:cs="Arial"/>
          <w:kern w:val="0"/>
          <w:sz w:val="22"/>
          <w:szCs w:val="22"/>
          <w:lang w:val="es-MX"/>
          <w14:ligatures w14:val="none"/>
        </w:rPr>
        <w:t xml:space="preserve">llevar a cabo un proceso más sólido, que </w:t>
      </w:r>
      <w:r w:rsidR="009257C5" w:rsidRPr="0015505A">
        <w:rPr>
          <w:rFonts w:ascii="Calibri" w:eastAsia="Calibri" w:hAnsi="Calibri" w:cs="Arial"/>
          <w:kern w:val="0"/>
          <w:sz w:val="22"/>
          <w:szCs w:val="22"/>
          <w:lang w:val="es-MX"/>
          <w14:ligatures w14:val="none"/>
        </w:rPr>
        <w:t xml:space="preserve">podría permitir un análisis más profundo </w:t>
      </w:r>
      <w:r w:rsidR="00783259" w:rsidRPr="0015505A">
        <w:rPr>
          <w:rFonts w:ascii="Calibri" w:eastAsia="Calibri" w:hAnsi="Calibri" w:cs="Arial"/>
          <w:kern w:val="0"/>
          <w:sz w:val="22"/>
          <w:szCs w:val="22"/>
          <w:lang w:val="es-MX"/>
          <w14:ligatures w14:val="none"/>
        </w:rPr>
        <w:t xml:space="preserve">de la situación de partida </w:t>
      </w:r>
      <w:r w:rsidR="0053671A" w:rsidRPr="0015505A">
        <w:rPr>
          <w:rFonts w:ascii="Calibri" w:eastAsia="Calibri" w:hAnsi="Calibri" w:cs="Arial"/>
          <w:kern w:val="0"/>
          <w:sz w:val="22"/>
          <w:szCs w:val="22"/>
          <w:lang w:val="es-MX"/>
          <w14:ligatures w14:val="none"/>
        </w:rPr>
        <w:t>y de las causas profundas</w:t>
      </w:r>
      <w:r w:rsidR="009257C5" w:rsidRPr="0015505A">
        <w:rPr>
          <w:rFonts w:ascii="Calibri" w:eastAsia="Calibri" w:hAnsi="Calibri" w:cs="Arial"/>
          <w:kern w:val="0"/>
          <w:sz w:val="22"/>
          <w:szCs w:val="22"/>
          <w:lang w:val="es-MX"/>
          <w14:ligatures w14:val="none"/>
        </w:rPr>
        <w:t>, una participación más significativa de las partes interesadas</w:t>
      </w:r>
      <w:r w:rsidR="006014F3" w:rsidRPr="0015505A">
        <w:rPr>
          <w:rFonts w:ascii="Calibri" w:eastAsia="Calibri" w:hAnsi="Calibri" w:cs="Arial"/>
          <w:kern w:val="0"/>
          <w:sz w:val="22"/>
          <w:szCs w:val="22"/>
          <w:lang w:val="es-MX"/>
          <w14:ligatures w14:val="none"/>
        </w:rPr>
        <w:t xml:space="preserve">, </w:t>
      </w:r>
      <w:r w:rsidR="00783259" w:rsidRPr="0015505A">
        <w:rPr>
          <w:rFonts w:ascii="Calibri" w:eastAsia="Calibri" w:hAnsi="Calibri" w:cs="Arial"/>
          <w:kern w:val="0"/>
          <w:sz w:val="22"/>
          <w:szCs w:val="22"/>
          <w:lang w:val="es-MX"/>
          <w14:ligatures w14:val="none"/>
        </w:rPr>
        <w:t xml:space="preserve">un proceso </w:t>
      </w:r>
      <w:r w:rsidR="009257C5" w:rsidRPr="0015505A">
        <w:rPr>
          <w:rFonts w:ascii="Calibri" w:eastAsia="Calibri" w:hAnsi="Calibri" w:cs="Arial"/>
          <w:kern w:val="0"/>
          <w:sz w:val="22"/>
          <w:szCs w:val="22"/>
          <w:lang w:val="es-MX"/>
          <w14:ligatures w14:val="none"/>
        </w:rPr>
        <w:t xml:space="preserve">más </w:t>
      </w:r>
      <w:r w:rsidR="00783259" w:rsidRPr="0015505A">
        <w:rPr>
          <w:rFonts w:ascii="Calibri" w:eastAsia="Calibri" w:hAnsi="Calibri" w:cs="Arial"/>
          <w:kern w:val="0"/>
          <w:sz w:val="22"/>
          <w:szCs w:val="22"/>
          <w:lang w:val="es-MX"/>
          <w14:ligatures w14:val="none"/>
        </w:rPr>
        <w:t>detallado de identificación de acciones</w:t>
      </w:r>
      <w:r w:rsidR="006014F3" w:rsidRPr="0015505A">
        <w:rPr>
          <w:rFonts w:ascii="Calibri" w:eastAsia="Calibri" w:hAnsi="Calibri" w:cs="Arial"/>
          <w:kern w:val="0"/>
          <w:sz w:val="22"/>
          <w:szCs w:val="22"/>
          <w:lang w:val="es-MX"/>
          <w14:ligatures w14:val="none"/>
        </w:rPr>
        <w:t xml:space="preserve">, estimación de costes </w:t>
      </w:r>
      <w:r w:rsidR="00783259" w:rsidRPr="0015505A">
        <w:rPr>
          <w:rFonts w:ascii="Calibri" w:eastAsia="Calibri" w:hAnsi="Calibri" w:cs="Arial"/>
          <w:kern w:val="0"/>
          <w:sz w:val="22"/>
          <w:szCs w:val="22"/>
          <w:lang w:val="es-MX"/>
          <w14:ligatures w14:val="none"/>
        </w:rPr>
        <w:t>y establecimiento de prioridades</w:t>
      </w:r>
      <w:r w:rsidR="006014F3" w:rsidRPr="0015505A">
        <w:rPr>
          <w:rFonts w:ascii="Calibri" w:eastAsia="Calibri" w:hAnsi="Calibri" w:cs="Arial"/>
          <w:kern w:val="0"/>
          <w:sz w:val="22"/>
          <w:szCs w:val="22"/>
          <w:lang w:val="es-MX"/>
          <w14:ligatures w14:val="none"/>
        </w:rPr>
        <w:t>, y una mayor atención a la movilización de recursos al término de la Fase 2</w:t>
      </w:r>
      <w:r w:rsidR="00FF0FD8" w:rsidRPr="0015505A">
        <w:rPr>
          <w:rFonts w:ascii="Calibri" w:eastAsia="Calibri" w:hAnsi="Calibri" w:cs="Arial"/>
          <w:kern w:val="0"/>
          <w:sz w:val="22"/>
          <w:szCs w:val="22"/>
          <w:lang w:val="es-MX"/>
          <w14:ligatures w14:val="none"/>
        </w:rPr>
        <w:t xml:space="preserve">, lo que </w:t>
      </w:r>
      <w:r w:rsidR="008E23C7" w:rsidRPr="0015505A">
        <w:rPr>
          <w:rFonts w:ascii="Calibri" w:eastAsia="Calibri" w:hAnsi="Calibri" w:cs="Arial"/>
          <w:kern w:val="0"/>
          <w:sz w:val="22"/>
          <w:szCs w:val="22"/>
          <w:lang w:val="es-MX"/>
          <w14:ligatures w14:val="none"/>
        </w:rPr>
        <w:t>permitiría una transición más fácil entre la Planificación de la Acción y la ejecución de las acciones prioritarias</w:t>
      </w:r>
      <w:r w:rsidR="00783259" w:rsidRPr="0015505A">
        <w:rPr>
          <w:rFonts w:ascii="Calibri" w:eastAsia="Calibri" w:hAnsi="Calibri" w:cs="Arial"/>
          <w:kern w:val="0"/>
          <w:sz w:val="22"/>
          <w:szCs w:val="22"/>
          <w:lang w:val="es-MX"/>
          <w14:ligatures w14:val="none"/>
        </w:rPr>
        <w:t xml:space="preserve">. </w:t>
      </w:r>
    </w:p>
    <w:p w14:paraId="0CCFF8A2" w14:textId="77777777" w:rsidR="00910FC5" w:rsidRPr="0015505A" w:rsidRDefault="00910FC5">
      <w:pPr>
        <w:rPr>
          <w:rFonts w:ascii="Calibri" w:eastAsia="Calibri" w:hAnsi="Calibri" w:cs="Arial"/>
          <w:b/>
          <w:bCs/>
          <w:color w:val="194869"/>
          <w:kern w:val="0"/>
          <w:sz w:val="45"/>
          <w:szCs w:val="45"/>
          <w:lang w:val="es-MX"/>
          <w14:ligatures w14:val="none"/>
        </w:rPr>
      </w:pPr>
      <w:r w:rsidRPr="0015505A">
        <w:rPr>
          <w:lang w:val="es-MX"/>
        </w:rPr>
        <w:br w:type="page"/>
      </w:r>
    </w:p>
    <w:p w14:paraId="3E2A05DB" w14:textId="77777777" w:rsidR="005A4BBA" w:rsidRPr="0015505A" w:rsidRDefault="00ED45C6">
      <w:pPr>
        <w:pStyle w:val="Heading1"/>
        <w:rPr>
          <w:lang w:val="es-MX"/>
        </w:rPr>
      </w:pPr>
      <w:bookmarkStart w:id="17" w:name="_Toc183725822"/>
      <w:r w:rsidRPr="0015505A">
        <w:rPr>
          <w:lang w:val="es-MX"/>
        </w:rPr>
        <w:lastRenderedPageBreak/>
        <w:t>Descripción del proceso</w:t>
      </w:r>
      <w:bookmarkEnd w:id="17"/>
    </w:p>
    <w:p w14:paraId="6D2F6A90" w14:textId="77777777" w:rsidR="005A4BBA" w:rsidRPr="0015505A" w:rsidRDefault="00ED45C6">
      <w:pPr>
        <w:spacing w:after="120" w:line="240" w:lineRule="auto"/>
        <w:jc w:val="both"/>
        <w:rPr>
          <w:rFonts w:ascii="Calibri" w:eastAsia="Calibri" w:hAnsi="Calibri" w:cs="Arial"/>
          <w:kern w:val="0"/>
          <w:sz w:val="22"/>
          <w:szCs w:val="22"/>
          <w:lang w:val="es-MX"/>
          <w14:ligatures w14:val="none"/>
        </w:rPr>
      </w:pPr>
      <w:r w:rsidRPr="0015505A">
        <w:rPr>
          <w:rFonts w:ascii="Calibri" w:eastAsia="Calibri" w:hAnsi="Calibri" w:cs="Arial"/>
          <w:kern w:val="0"/>
          <w:sz w:val="22"/>
          <w:szCs w:val="22"/>
          <w:lang w:val="es-MX"/>
          <w14:ligatures w14:val="none"/>
        </w:rPr>
        <w:t xml:space="preserve">Aunque se reconoce que el proceso de </w:t>
      </w:r>
      <w:r w:rsidR="009A0E2B" w:rsidRPr="0015505A">
        <w:rPr>
          <w:rFonts w:ascii="Calibri" w:eastAsia="Calibri" w:hAnsi="Calibri" w:cs="Arial"/>
          <w:kern w:val="0"/>
          <w:sz w:val="22"/>
          <w:szCs w:val="22"/>
          <w:lang w:val="es-MX"/>
          <w14:ligatures w14:val="none"/>
        </w:rPr>
        <w:t xml:space="preserve">Planificación de la Acción </w:t>
      </w:r>
      <w:r w:rsidR="00A23D47" w:rsidRPr="0015505A">
        <w:rPr>
          <w:rFonts w:ascii="Calibri" w:eastAsia="Calibri" w:hAnsi="Calibri" w:cs="Arial"/>
          <w:kern w:val="0"/>
          <w:sz w:val="22"/>
          <w:szCs w:val="22"/>
          <w:lang w:val="es-MX"/>
          <w14:ligatures w14:val="none"/>
        </w:rPr>
        <w:t xml:space="preserve">debe </w:t>
      </w:r>
      <w:r w:rsidR="00455F28" w:rsidRPr="0015505A">
        <w:rPr>
          <w:rFonts w:ascii="Calibri" w:eastAsia="Calibri" w:hAnsi="Calibri" w:cs="Arial"/>
          <w:kern w:val="0"/>
          <w:sz w:val="22"/>
          <w:szCs w:val="22"/>
          <w:lang w:val="es-MX"/>
          <w14:ligatures w14:val="none"/>
        </w:rPr>
        <w:t xml:space="preserve">llevarse a cabo </w:t>
      </w:r>
      <w:r w:rsidR="00BE039E" w:rsidRPr="0015505A">
        <w:rPr>
          <w:rFonts w:ascii="Calibri" w:eastAsia="Calibri" w:hAnsi="Calibri" w:cs="Arial"/>
          <w:kern w:val="0"/>
          <w:sz w:val="22"/>
          <w:szCs w:val="22"/>
          <w:lang w:val="es-MX"/>
          <w14:ligatures w14:val="none"/>
        </w:rPr>
        <w:t xml:space="preserve">de forma diferente </w:t>
      </w:r>
      <w:r w:rsidRPr="0015505A">
        <w:rPr>
          <w:rFonts w:ascii="Calibri" w:eastAsia="Calibri" w:hAnsi="Calibri" w:cs="Arial"/>
          <w:kern w:val="0"/>
          <w:sz w:val="22"/>
          <w:szCs w:val="22"/>
          <w:lang w:val="es-MX"/>
          <w14:ligatures w14:val="none"/>
        </w:rPr>
        <w:t xml:space="preserve">en el contexto de </w:t>
      </w:r>
      <w:r w:rsidR="00AB1ED1" w:rsidRPr="0015505A">
        <w:rPr>
          <w:rFonts w:ascii="Calibri" w:eastAsia="Calibri" w:hAnsi="Calibri" w:cs="Arial"/>
          <w:kern w:val="0"/>
          <w:sz w:val="22"/>
          <w:szCs w:val="22"/>
          <w:lang w:val="es-MX"/>
          <w14:ligatures w14:val="none"/>
        </w:rPr>
        <w:t xml:space="preserve">cada </w:t>
      </w:r>
      <w:r w:rsidRPr="0015505A">
        <w:rPr>
          <w:rFonts w:ascii="Calibri" w:eastAsia="Calibri" w:hAnsi="Calibri" w:cs="Arial"/>
          <w:kern w:val="0"/>
          <w:sz w:val="22"/>
          <w:szCs w:val="22"/>
          <w:lang w:val="es-MX"/>
          <w14:ligatures w14:val="none"/>
        </w:rPr>
        <w:t xml:space="preserve">país, </w:t>
      </w:r>
      <w:r w:rsidR="002230F2" w:rsidRPr="0015505A">
        <w:rPr>
          <w:rFonts w:ascii="Calibri" w:eastAsia="Calibri" w:hAnsi="Calibri" w:cs="Arial"/>
          <w:kern w:val="0"/>
          <w:sz w:val="22"/>
          <w:szCs w:val="22"/>
          <w:lang w:val="es-MX"/>
          <w14:ligatures w14:val="none"/>
        </w:rPr>
        <w:t xml:space="preserve">y dependiendo de los mecanismos de apoyo regionales, que también pueden diferir, </w:t>
      </w:r>
      <w:r w:rsidR="00455F28" w:rsidRPr="0015505A">
        <w:rPr>
          <w:rFonts w:ascii="Calibri" w:eastAsia="Calibri" w:hAnsi="Calibri" w:cs="Arial"/>
          <w:kern w:val="0"/>
          <w:sz w:val="22"/>
          <w:szCs w:val="22"/>
          <w:lang w:val="es-MX"/>
          <w14:ligatures w14:val="none"/>
        </w:rPr>
        <w:t xml:space="preserve">lo que sigue </w:t>
      </w:r>
      <w:r w:rsidRPr="0015505A">
        <w:rPr>
          <w:rFonts w:ascii="Calibri" w:eastAsia="Calibri" w:hAnsi="Calibri" w:cs="Arial"/>
          <w:kern w:val="0"/>
          <w:sz w:val="22"/>
          <w:szCs w:val="22"/>
          <w:lang w:val="es-MX"/>
          <w14:ligatures w14:val="none"/>
        </w:rPr>
        <w:t>es un proceso sugerido</w:t>
      </w:r>
      <w:r w:rsidR="00BF574D" w:rsidRPr="0015505A">
        <w:rPr>
          <w:rFonts w:ascii="Calibri" w:eastAsia="Calibri" w:hAnsi="Calibri" w:cs="Arial"/>
          <w:kern w:val="0"/>
          <w:sz w:val="22"/>
          <w:szCs w:val="22"/>
          <w:lang w:val="es-MX"/>
          <w14:ligatures w14:val="none"/>
        </w:rPr>
        <w:t>, como punto de partida</w:t>
      </w:r>
      <w:r w:rsidR="001142AE" w:rsidRPr="0015505A">
        <w:rPr>
          <w:rFonts w:ascii="Calibri" w:eastAsia="Calibri" w:hAnsi="Calibri" w:cs="Arial"/>
          <w:kern w:val="0"/>
          <w:sz w:val="22"/>
          <w:szCs w:val="22"/>
          <w:lang w:val="es-MX"/>
          <w14:ligatures w14:val="none"/>
        </w:rPr>
        <w:t xml:space="preserve">. </w:t>
      </w:r>
      <w:r w:rsidR="00F714AD" w:rsidRPr="0015505A">
        <w:rPr>
          <w:rFonts w:ascii="Calibri" w:eastAsia="Calibri" w:hAnsi="Calibri" w:cs="Arial"/>
          <w:kern w:val="0"/>
          <w:sz w:val="22"/>
          <w:szCs w:val="22"/>
          <w:lang w:val="es-MX"/>
          <w14:ligatures w14:val="none"/>
        </w:rPr>
        <w:t xml:space="preserve">Este proceso se ha definido sobre la base de </w:t>
      </w:r>
      <w:r w:rsidR="001142AE" w:rsidRPr="0015505A">
        <w:rPr>
          <w:rFonts w:ascii="Calibri" w:eastAsia="Calibri" w:hAnsi="Calibri" w:cs="Arial"/>
          <w:kern w:val="0"/>
          <w:sz w:val="22"/>
          <w:szCs w:val="22"/>
          <w:lang w:val="es-MX"/>
          <w14:ligatures w14:val="none"/>
        </w:rPr>
        <w:t xml:space="preserve">las experiencias de </w:t>
      </w:r>
      <w:r w:rsidR="00736A48" w:rsidRPr="0015505A">
        <w:rPr>
          <w:rFonts w:ascii="Calibri" w:eastAsia="Calibri" w:hAnsi="Calibri" w:cs="Arial"/>
          <w:kern w:val="0"/>
          <w:sz w:val="22"/>
          <w:szCs w:val="22"/>
          <w:lang w:val="es-MX"/>
          <w14:ligatures w14:val="none"/>
        </w:rPr>
        <w:t xml:space="preserve">los primeros </w:t>
      </w:r>
      <w:r w:rsidR="00F6649E" w:rsidRPr="0015505A">
        <w:rPr>
          <w:rFonts w:ascii="Calibri" w:eastAsia="Calibri" w:hAnsi="Calibri" w:cs="Arial"/>
          <w:kern w:val="0"/>
          <w:sz w:val="22"/>
          <w:szCs w:val="22"/>
          <w:lang w:val="es-MX"/>
          <w14:ligatures w14:val="none"/>
        </w:rPr>
        <w:t xml:space="preserve">veinte </w:t>
      </w:r>
      <w:r w:rsidR="00736A48" w:rsidRPr="0015505A">
        <w:rPr>
          <w:rFonts w:ascii="Calibri" w:eastAsia="Calibri" w:hAnsi="Calibri" w:cs="Arial"/>
          <w:kern w:val="0"/>
          <w:sz w:val="22"/>
          <w:szCs w:val="22"/>
          <w:lang w:val="es-MX"/>
          <w14:ligatures w14:val="none"/>
        </w:rPr>
        <w:t>países</w:t>
      </w:r>
      <w:r w:rsidR="00DE5239" w:rsidRPr="0015505A">
        <w:rPr>
          <w:rStyle w:val="FootnoteReference"/>
          <w:rFonts w:ascii="Calibri" w:eastAsia="Calibri" w:hAnsi="Calibri" w:cs="Arial"/>
          <w:kern w:val="0"/>
          <w:sz w:val="22"/>
          <w:szCs w:val="22"/>
          <w:lang w:val="es-MX"/>
          <w14:ligatures w14:val="none"/>
        </w:rPr>
        <w:footnoteReference w:id="15"/>
      </w:r>
      <w:r w:rsidR="00736A48" w:rsidRPr="0015505A">
        <w:rPr>
          <w:rFonts w:ascii="Calibri" w:eastAsia="Calibri" w:hAnsi="Calibri" w:cs="Arial"/>
          <w:kern w:val="0"/>
          <w:sz w:val="22"/>
          <w:szCs w:val="22"/>
          <w:lang w:val="es-MX"/>
          <w14:ligatures w14:val="none"/>
        </w:rPr>
        <w:t xml:space="preserve"> para </w:t>
      </w:r>
      <w:r w:rsidR="001142AE" w:rsidRPr="0015505A">
        <w:rPr>
          <w:rFonts w:ascii="Calibri" w:eastAsia="Calibri" w:hAnsi="Calibri" w:cs="Arial"/>
          <w:kern w:val="0"/>
          <w:sz w:val="22"/>
          <w:szCs w:val="22"/>
          <w:lang w:val="es-MX"/>
          <w14:ligatures w14:val="none"/>
        </w:rPr>
        <w:t xml:space="preserve">desarrollar Planes de Acción </w:t>
      </w:r>
      <w:r w:rsidR="00370314" w:rsidRPr="0015505A">
        <w:rPr>
          <w:rFonts w:ascii="Calibri" w:eastAsia="Calibri" w:hAnsi="Calibri" w:cs="Arial"/>
          <w:kern w:val="0"/>
          <w:sz w:val="22"/>
          <w:szCs w:val="22"/>
          <w:lang w:val="es-MX"/>
          <w14:ligatures w14:val="none"/>
        </w:rPr>
        <w:t xml:space="preserve">con la ayuda </w:t>
      </w:r>
      <w:r w:rsidR="00736A48" w:rsidRPr="0015505A">
        <w:rPr>
          <w:rFonts w:ascii="Calibri" w:eastAsia="Calibri" w:hAnsi="Calibri" w:cs="Arial"/>
          <w:kern w:val="0"/>
          <w:sz w:val="22"/>
          <w:szCs w:val="22"/>
          <w:lang w:val="es-MX"/>
          <w14:ligatures w14:val="none"/>
        </w:rPr>
        <w:t>del Programa de Apoyo</w:t>
      </w:r>
      <w:r w:rsidR="00F714AD" w:rsidRPr="0015505A">
        <w:rPr>
          <w:rFonts w:ascii="Calibri" w:eastAsia="Calibri" w:hAnsi="Calibri" w:cs="Arial"/>
          <w:kern w:val="0"/>
          <w:sz w:val="22"/>
          <w:szCs w:val="22"/>
          <w:lang w:val="es-MX"/>
          <w14:ligatures w14:val="none"/>
        </w:rPr>
        <w:t xml:space="preserve">, más la de otros marcos similares, en particular los que </w:t>
      </w:r>
      <w:r w:rsidR="00894559" w:rsidRPr="0015505A">
        <w:rPr>
          <w:rFonts w:ascii="Calibri" w:eastAsia="Calibri" w:hAnsi="Calibri" w:cs="Arial"/>
          <w:kern w:val="0"/>
          <w:sz w:val="22"/>
          <w:szCs w:val="22"/>
          <w:lang w:val="es-MX"/>
          <w14:ligatures w14:val="none"/>
        </w:rPr>
        <w:t>se esbozan en el Anexo</w:t>
      </w:r>
      <w:r w:rsidRPr="0015505A">
        <w:rPr>
          <w:rFonts w:ascii="Calibri" w:eastAsia="Calibri" w:hAnsi="Calibri" w:cs="Arial"/>
          <w:kern w:val="0"/>
          <w:sz w:val="22"/>
          <w:szCs w:val="22"/>
          <w:lang w:val="es-MX"/>
          <w14:ligatures w14:val="none"/>
        </w:rPr>
        <w:t>.</w:t>
      </w:r>
    </w:p>
    <w:p w14:paraId="679814FB" w14:textId="77777777" w:rsidR="005A4BBA" w:rsidRPr="0015505A" w:rsidRDefault="00CE3BC7">
      <w:pPr>
        <w:pStyle w:val="Heading2"/>
        <w:rPr>
          <w:lang w:val="es-MX"/>
        </w:rPr>
      </w:pPr>
      <w:bookmarkStart w:id="18" w:name="_Toc183725823"/>
      <w:r w:rsidRPr="0015505A">
        <w:rPr>
          <w:lang w:val="es-MX"/>
        </w:rPr>
        <w:t xml:space="preserve">¿Cómo podría ser el </w:t>
      </w:r>
      <w:r w:rsidR="00F85DDD" w:rsidRPr="0015505A">
        <w:rPr>
          <w:lang w:val="es-MX"/>
        </w:rPr>
        <w:t xml:space="preserve">proceso de </w:t>
      </w:r>
      <w:r w:rsidR="009A0E2B" w:rsidRPr="0015505A">
        <w:rPr>
          <w:lang w:val="es-MX"/>
        </w:rPr>
        <w:t>planificación de la acción</w:t>
      </w:r>
      <w:r w:rsidRPr="0015505A">
        <w:rPr>
          <w:lang w:val="es-MX"/>
        </w:rPr>
        <w:t>?</w:t>
      </w:r>
      <w:bookmarkEnd w:id="18"/>
      <w:r w:rsidRPr="0015505A">
        <w:rPr>
          <w:lang w:val="es-MX"/>
        </w:rPr>
        <w:t xml:space="preserve"> </w:t>
      </w:r>
    </w:p>
    <w:p w14:paraId="5069C955" w14:textId="77777777" w:rsidR="005A4BBA" w:rsidRPr="0015505A" w:rsidRDefault="00ED45C6">
      <w:pPr>
        <w:spacing w:after="120" w:line="240" w:lineRule="auto"/>
        <w:jc w:val="both"/>
        <w:rPr>
          <w:rFonts w:ascii="Calibri" w:eastAsia="Calibri" w:hAnsi="Calibri" w:cs="Arial"/>
          <w:kern w:val="0"/>
          <w:sz w:val="22"/>
          <w:szCs w:val="22"/>
          <w:lang w:val="es-MX"/>
          <w14:ligatures w14:val="none"/>
        </w:rPr>
      </w:pPr>
      <w:r w:rsidRPr="0015505A">
        <w:rPr>
          <w:rFonts w:ascii="Calibri" w:eastAsia="Calibri" w:hAnsi="Calibri" w:cs="Arial"/>
          <w:kern w:val="0"/>
          <w:sz w:val="22"/>
          <w:szCs w:val="22"/>
          <w:lang w:val="es-MX"/>
          <w14:ligatures w14:val="none"/>
        </w:rPr>
        <w:t xml:space="preserve">El siguiente gráfico es una sugerencia de cómo </w:t>
      </w:r>
      <w:r w:rsidR="00E32A31" w:rsidRPr="0015505A">
        <w:rPr>
          <w:rFonts w:ascii="Calibri" w:eastAsia="Calibri" w:hAnsi="Calibri" w:cs="Arial"/>
          <w:kern w:val="0"/>
          <w:sz w:val="22"/>
          <w:szCs w:val="22"/>
          <w:lang w:val="es-MX"/>
          <w14:ligatures w14:val="none"/>
        </w:rPr>
        <w:t xml:space="preserve">podría </w:t>
      </w:r>
      <w:r w:rsidRPr="0015505A">
        <w:rPr>
          <w:rFonts w:ascii="Calibri" w:eastAsia="Calibri" w:hAnsi="Calibri" w:cs="Arial"/>
          <w:kern w:val="0"/>
          <w:sz w:val="22"/>
          <w:szCs w:val="22"/>
          <w:lang w:val="es-MX"/>
          <w14:ligatures w14:val="none"/>
        </w:rPr>
        <w:t xml:space="preserve">organizarse el proceso de </w:t>
      </w:r>
      <w:r w:rsidR="009A0E2B" w:rsidRPr="0015505A">
        <w:rPr>
          <w:rFonts w:ascii="Calibri" w:eastAsia="Calibri" w:hAnsi="Calibri" w:cs="Arial"/>
          <w:kern w:val="0"/>
          <w:sz w:val="22"/>
          <w:szCs w:val="22"/>
          <w:lang w:val="es-MX"/>
          <w14:ligatures w14:val="none"/>
        </w:rPr>
        <w:t>planificación de la acción</w:t>
      </w:r>
      <w:r w:rsidR="00736A48" w:rsidRPr="0015505A">
        <w:rPr>
          <w:rFonts w:ascii="Calibri" w:eastAsia="Calibri" w:hAnsi="Calibri" w:cs="Arial"/>
          <w:kern w:val="0"/>
          <w:sz w:val="22"/>
          <w:szCs w:val="22"/>
          <w:lang w:val="es-MX"/>
          <w14:ligatures w14:val="none"/>
        </w:rPr>
        <w:t xml:space="preserve">, en tres fases, cada una de las cuales </w:t>
      </w:r>
      <w:r w:rsidR="00A27340" w:rsidRPr="0015505A">
        <w:rPr>
          <w:rFonts w:ascii="Calibri" w:eastAsia="Calibri" w:hAnsi="Calibri" w:cs="Arial"/>
          <w:kern w:val="0"/>
          <w:sz w:val="22"/>
          <w:szCs w:val="22"/>
          <w:lang w:val="es-MX"/>
          <w14:ligatures w14:val="none"/>
        </w:rPr>
        <w:t xml:space="preserve">se </w:t>
      </w:r>
      <w:r w:rsidR="00F009F8" w:rsidRPr="0015505A">
        <w:rPr>
          <w:rFonts w:ascii="Calibri" w:eastAsia="Calibri" w:hAnsi="Calibri" w:cs="Arial"/>
          <w:kern w:val="0"/>
          <w:sz w:val="22"/>
          <w:szCs w:val="22"/>
          <w:lang w:val="es-MX"/>
          <w14:ligatures w14:val="none"/>
        </w:rPr>
        <w:t>describe</w:t>
      </w:r>
      <w:r w:rsidRPr="0015505A">
        <w:rPr>
          <w:rFonts w:ascii="Calibri" w:eastAsia="Calibri" w:hAnsi="Calibri" w:cs="Arial"/>
          <w:kern w:val="0"/>
          <w:sz w:val="22"/>
          <w:szCs w:val="22"/>
          <w:lang w:val="es-MX"/>
          <w14:ligatures w14:val="none"/>
        </w:rPr>
        <w:t xml:space="preserve"> con más detalle </w:t>
      </w:r>
      <w:r w:rsidR="00736A48" w:rsidRPr="0015505A">
        <w:rPr>
          <w:rFonts w:ascii="Calibri" w:eastAsia="Calibri" w:hAnsi="Calibri" w:cs="Arial"/>
          <w:kern w:val="0"/>
          <w:sz w:val="22"/>
          <w:szCs w:val="22"/>
          <w:lang w:val="es-MX"/>
          <w14:ligatures w14:val="none"/>
        </w:rPr>
        <w:t xml:space="preserve">en </w:t>
      </w:r>
      <w:r w:rsidR="005A2E5A" w:rsidRPr="0015505A">
        <w:rPr>
          <w:rFonts w:ascii="Calibri" w:eastAsia="Calibri" w:hAnsi="Calibri" w:cs="Arial"/>
          <w:kern w:val="0"/>
          <w:sz w:val="22"/>
          <w:szCs w:val="22"/>
          <w:lang w:val="es-MX"/>
          <w14:ligatures w14:val="none"/>
        </w:rPr>
        <w:t>las secciones siguientes</w:t>
      </w:r>
      <w:r w:rsidRPr="0015505A">
        <w:rPr>
          <w:rFonts w:ascii="Calibri" w:eastAsia="Calibri" w:hAnsi="Calibri" w:cs="Arial"/>
          <w:kern w:val="0"/>
          <w:sz w:val="22"/>
          <w:szCs w:val="22"/>
          <w:lang w:val="es-MX"/>
          <w14:ligatures w14:val="none"/>
        </w:rPr>
        <w:t xml:space="preserve">. </w:t>
      </w:r>
    </w:p>
    <w:p w14:paraId="4C49E325" w14:textId="22854137" w:rsidR="00472CD0" w:rsidRPr="0015505A" w:rsidRDefault="004A197A">
      <w:pPr>
        <w:pStyle w:val="Caption"/>
        <w:jc w:val="both"/>
        <w:rPr>
          <w:noProof/>
          <w:lang w:val="es-MX"/>
        </w:rPr>
      </w:pPr>
      <w:bookmarkStart w:id="19" w:name="_Toc180756159"/>
      <w:r w:rsidRPr="0015505A">
        <w:rPr>
          <w:noProof/>
          <w:lang w:val="es-MX"/>
        </w:rPr>
        <w:drawing>
          <wp:inline distT="0" distB="0" distL="0" distR="0" wp14:anchorId="5CCE48B4" wp14:editId="0DD0036F">
            <wp:extent cx="5759450" cy="4027170"/>
            <wp:effectExtent l="0" t="0" r="0" b="0"/>
            <wp:docPr id="12900197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59450" cy="4027170"/>
                    </a:xfrm>
                    <a:prstGeom prst="rect">
                      <a:avLst/>
                    </a:prstGeom>
                    <a:noFill/>
                    <a:ln>
                      <a:noFill/>
                    </a:ln>
                  </pic:spPr>
                </pic:pic>
              </a:graphicData>
            </a:graphic>
          </wp:inline>
        </w:drawing>
      </w:r>
    </w:p>
    <w:p w14:paraId="055DAE27" w14:textId="0491111B" w:rsidR="005A4BBA" w:rsidRPr="0015505A" w:rsidRDefault="00390773">
      <w:pPr>
        <w:pStyle w:val="Caption"/>
        <w:jc w:val="both"/>
        <w:rPr>
          <w:lang w:val="es-MX"/>
        </w:rPr>
      </w:pPr>
      <w:r w:rsidRPr="0015505A">
        <w:rPr>
          <w:lang w:val="es-MX"/>
        </w:rPr>
        <w:t xml:space="preserve">Figura </w:t>
      </w:r>
      <w:r w:rsidRPr="0015505A">
        <w:rPr>
          <w:lang w:val="es-MX"/>
        </w:rPr>
        <w:fldChar w:fldCharType="begin"/>
      </w:r>
      <w:r w:rsidRPr="0015505A">
        <w:rPr>
          <w:lang w:val="es-MX"/>
        </w:rPr>
        <w:instrText xml:space="preserve"> SEQ Figure \* ARABIC </w:instrText>
      </w:r>
      <w:r w:rsidRPr="0015505A">
        <w:rPr>
          <w:lang w:val="es-MX"/>
        </w:rPr>
        <w:fldChar w:fldCharType="separate"/>
      </w:r>
      <w:r w:rsidR="00821A9C" w:rsidRPr="0015505A">
        <w:rPr>
          <w:noProof/>
          <w:lang w:val="es-MX"/>
        </w:rPr>
        <w:t>3</w:t>
      </w:r>
      <w:r w:rsidRPr="0015505A">
        <w:rPr>
          <w:lang w:val="es-MX"/>
        </w:rPr>
        <w:fldChar w:fldCharType="end"/>
      </w:r>
      <w:r w:rsidR="00A27340" w:rsidRPr="0015505A">
        <w:rPr>
          <w:lang w:val="es-MX"/>
        </w:rPr>
        <w:t xml:space="preserve"> Fases </w:t>
      </w:r>
      <w:r w:rsidR="00E02F86" w:rsidRPr="0015505A">
        <w:rPr>
          <w:lang w:val="es-MX"/>
        </w:rPr>
        <w:t xml:space="preserve">sugeridas </w:t>
      </w:r>
      <w:r w:rsidR="0082388F" w:rsidRPr="0015505A">
        <w:rPr>
          <w:lang w:val="es-MX"/>
        </w:rPr>
        <w:t>del proceso de planificación de</w:t>
      </w:r>
      <w:r w:rsidRPr="0015505A">
        <w:rPr>
          <w:lang w:val="es-MX"/>
        </w:rPr>
        <w:t xml:space="preserve"> la acción </w:t>
      </w:r>
      <w:bookmarkEnd w:id="19"/>
    </w:p>
    <w:p w14:paraId="1C547579" w14:textId="77777777" w:rsidR="00C053FF" w:rsidRPr="0015505A" w:rsidRDefault="00C053FF">
      <w:pPr>
        <w:rPr>
          <w:rFonts w:ascii="Calibri" w:eastAsia="Calibri" w:hAnsi="Calibri" w:cs="Arial"/>
          <w:b/>
          <w:bCs/>
          <w:color w:val="20A6CA"/>
          <w:kern w:val="0"/>
          <w:sz w:val="33"/>
          <w:szCs w:val="33"/>
          <w:lang w:val="es-MX"/>
          <w14:ligatures w14:val="none"/>
        </w:rPr>
      </w:pPr>
      <w:r w:rsidRPr="0015505A">
        <w:rPr>
          <w:lang w:val="es-MX"/>
        </w:rPr>
        <w:br w:type="page"/>
      </w:r>
    </w:p>
    <w:p w14:paraId="75EED3B3" w14:textId="77777777" w:rsidR="005A4BBA" w:rsidRPr="0015505A" w:rsidRDefault="009A0E2B">
      <w:pPr>
        <w:pStyle w:val="Heading2"/>
        <w:numPr>
          <w:ilvl w:val="2"/>
          <w:numId w:val="16"/>
        </w:numPr>
        <w:rPr>
          <w:lang w:val="es-MX"/>
        </w:rPr>
      </w:pPr>
      <w:bookmarkStart w:id="20" w:name="_Toc179133061"/>
      <w:bookmarkStart w:id="21" w:name="_Toc179145661"/>
      <w:bookmarkStart w:id="22" w:name="_Toc180270425"/>
      <w:bookmarkStart w:id="23" w:name="_Toc180341528"/>
      <w:bookmarkStart w:id="24" w:name="_Toc180341603"/>
      <w:bookmarkStart w:id="25" w:name="_Toc180690001"/>
      <w:bookmarkStart w:id="26" w:name="_Toc180705785"/>
      <w:bookmarkStart w:id="27" w:name="_Toc180793622"/>
      <w:bookmarkStart w:id="28" w:name="_Toc183725824"/>
      <w:r w:rsidRPr="0015505A">
        <w:rPr>
          <w:lang w:val="es-MX"/>
        </w:rPr>
        <w:lastRenderedPageBreak/>
        <w:t xml:space="preserve">Fase 1: </w:t>
      </w:r>
      <w:r w:rsidR="007F33EA" w:rsidRPr="0015505A">
        <w:rPr>
          <w:lang w:val="es-MX"/>
        </w:rPr>
        <w:t>Preparación</w:t>
      </w:r>
      <w:bookmarkEnd w:id="20"/>
      <w:bookmarkEnd w:id="21"/>
      <w:bookmarkEnd w:id="22"/>
      <w:bookmarkEnd w:id="23"/>
      <w:bookmarkEnd w:id="24"/>
      <w:bookmarkEnd w:id="25"/>
      <w:bookmarkEnd w:id="26"/>
      <w:bookmarkEnd w:id="27"/>
      <w:bookmarkEnd w:id="28"/>
    </w:p>
    <w:p w14:paraId="663C6972" w14:textId="77777777" w:rsidR="005A4BBA" w:rsidRPr="0015505A" w:rsidRDefault="00ED45C6">
      <w:pPr>
        <w:pStyle w:val="Body"/>
        <w:rPr>
          <w:color w:val="auto"/>
          <w:lang w:val="es-MX"/>
        </w:rPr>
      </w:pPr>
      <w:r w:rsidRPr="0015505A">
        <w:rPr>
          <w:color w:val="auto"/>
          <w:lang w:val="es-MX"/>
        </w:rPr>
        <w:t xml:space="preserve">La fase de preparación suele constar de cuatro pasos principales: </w:t>
      </w:r>
    </w:p>
    <w:p w14:paraId="71B0C5AF" w14:textId="32E107A1" w:rsidR="00A7778E" w:rsidRPr="0015505A" w:rsidRDefault="00C0774D" w:rsidP="00A7778E">
      <w:pPr>
        <w:pStyle w:val="Body"/>
        <w:rPr>
          <w:lang w:val="es-MX"/>
        </w:rPr>
      </w:pPr>
      <w:r w:rsidRPr="0015505A">
        <w:rPr>
          <w:noProof/>
          <w:lang w:val="es-MX"/>
        </w:rPr>
        <w:drawing>
          <wp:inline distT="0" distB="0" distL="0" distR="0" wp14:anchorId="177CF52B" wp14:editId="275C4742">
            <wp:extent cx="5759450" cy="2025015"/>
            <wp:effectExtent l="0" t="0" r="0" b="0"/>
            <wp:docPr id="158201609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59450" cy="2025015"/>
                    </a:xfrm>
                    <a:prstGeom prst="rect">
                      <a:avLst/>
                    </a:prstGeom>
                    <a:noFill/>
                    <a:ln>
                      <a:noFill/>
                    </a:ln>
                  </pic:spPr>
                </pic:pic>
              </a:graphicData>
            </a:graphic>
          </wp:inline>
        </w:drawing>
      </w:r>
    </w:p>
    <w:p w14:paraId="36A61826" w14:textId="77777777" w:rsidR="005A4BBA" w:rsidRPr="0015505A" w:rsidRDefault="00ED45C6">
      <w:pPr>
        <w:pStyle w:val="Caption"/>
        <w:rPr>
          <w:lang w:val="es-MX"/>
        </w:rPr>
      </w:pPr>
      <w:bookmarkStart w:id="29" w:name="_Toc180756160"/>
      <w:r w:rsidRPr="0015505A">
        <w:rPr>
          <w:lang w:val="es-MX"/>
        </w:rPr>
        <w:t xml:space="preserve">Figura </w:t>
      </w:r>
      <w:r w:rsidRPr="0015505A">
        <w:rPr>
          <w:lang w:val="es-MX"/>
        </w:rPr>
        <w:fldChar w:fldCharType="begin"/>
      </w:r>
      <w:r w:rsidRPr="0015505A">
        <w:rPr>
          <w:lang w:val="es-MX"/>
        </w:rPr>
        <w:instrText xml:space="preserve"> SEQ Figure \* ARABIC </w:instrText>
      </w:r>
      <w:r w:rsidRPr="0015505A">
        <w:rPr>
          <w:lang w:val="es-MX"/>
        </w:rPr>
        <w:fldChar w:fldCharType="separate"/>
      </w:r>
      <w:r w:rsidR="00821A9C" w:rsidRPr="0015505A">
        <w:rPr>
          <w:noProof/>
          <w:lang w:val="es-MX"/>
        </w:rPr>
        <w:t>4</w:t>
      </w:r>
      <w:r w:rsidRPr="0015505A">
        <w:rPr>
          <w:lang w:val="es-MX"/>
        </w:rPr>
        <w:fldChar w:fldCharType="end"/>
      </w:r>
      <w:r w:rsidR="00AB3358" w:rsidRPr="0015505A">
        <w:rPr>
          <w:lang w:val="es-MX"/>
        </w:rPr>
        <w:t xml:space="preserve"> Fase de </w:t>
      </w:r>
      <w:r w:rsidRPr="0015505A">
        <w:rPr>
          <w:lang w:val="es-MX"/>
        </w:rPr>
        <w:t xml:space="preserve">preparación del proceso de planificación de </w:t>
      </w:r>
      <w:r w:rsidR="0017657E" w:rsidRPr="0015505A">
        <w:rPr>
          <w:lang w:val="es-MX"/>
        </w:rPr>
        <w:t>la acción</w:t>
      </w:r>
      <w:bookmarkEnd w:id="29"/>
    </w:p>
    <w:p w14:paraId="1CF94C90" w14:textId="77777777" w:rsidR="005A4BBA" w:rsidRPr="0015505A" w:rsidRDefault="00ED45C6">
      <w:pPr>
        <w:numPr>
          <w:ilvl w:val="0"/>
          <w:numId w:val="3"/>
        </w:numPr>
        <w:spacing w:after="120" w:line="240" w:lineRule="auto"/>
        <w:jc w:val="both"/>
        <w:rPr>
          <w:rFonts w:ascii="Calibri" w:eastAsia="Calibri" w:hAnsi="Calibri" w:cs="Arial"/>
          <w:kern w:val="0"/>
          <w:sz w:val="22"/>
          <w:szCs w:val="22"/>
          <w:lang w:val="es-MX"/>
          <w14:ligatures w14:val="none"/>
        </w:rPr>
      </w:pPr>
      <w:bookmarkStart w:id="30" w:name="_Hlk79681753"/>
      <w:r w:rsidRPr="0015505A">
        <w:rPr>
          <w:rFonts w:ascii="Calibri" w:eastAsia="Calibri" w:hAnsi="Calibri" w:cs="Arial"/>
          <w:b/>
          <w:bCs/>
          <w:kern w:val="0"/>
          <w:sz w:val="22"/>
          <w:szCs w:val="22"/>
          <w:lang w:val="es-MX"/>
          <w14:ligatures w14:val="none"/>
        </w:rPr>
        <w:t xml:space="preserve">Nombrar </w:t>
      </w:r>
      <w:r w:rsidR="001D3468" w:rsidRPr="0015505A">
        <w:rPr>
          <w:rFonts w:ascii="Calibri" w:eastAsia="Calibri" w:hAnsi="Calibri" w:cs="Arial"/>
          <w:b/>
          <w:bCs/>
          <w:kern w:val="0"/>
          <w:sz w:val="22"/>
          <w:szCs w:val="22"/>
          <w:lang w:val="es-MX"/>
          <w14:ligatures w14:val="none"/>
        </w:rPr>
        <w:t xml:space="preserve">un </w:t>
      </w:r>
      <w:r w:rsidRPr="0015505A">
        <w:rPr>
          <w:rFonts w:ascii="Calibri" w:eastAsia="Calibri" w:hAnsi="Calibri" w:cs="Arial"/>
          <w:b/>
          <w:bCs/>
          <w:kern w:val="0"/>
          <w:sz w:val="22"/>
          <w:szCs w:val="22"/>
          <w:lang w:val="es-MX"/>
          <w14:ligatures w14:val="none"/>
        </w:rPr>
        <w:t>facilitador</w:t>
      </w:r>
      <w:r w:rsidRPr="0015505A">
        <w:rPr>
          <w:rFonts w:ascii="Calibri" w:eastAsia="Calibri" w:hAnsi="Calibri" w:cs="Arial"/>
          <w:kern w:val="0"/>
          <w:sz w:val="22"/>
          <w:szCs w:val="22"/>
          <w:lang w:val="es-MX"/>
          <w14:ligatures w14:val="none"/>
        </w:rPr>
        <w:t xml:space="preserve">: Una vez que el proceso ha comenzado oficialmente, la red de GWP en el país </w:t>
      </w:r>
      <w:r w:rsidR="00BC703E" w:rsidRPr="0015505A">
        <w:rPr>
          <w:rFonts w:ascii="Calibri" w:eastAsia="Calibri" w:hAnsi="Calibri" w:cs="Arial"/>
          <w:kern w:val="0"/>
          <w:sz w:val="22"/>
          <w:szCs w:val="22"/>
          <w:lang w:val="es-MX"/>
          <w14:ligatures w14:val="none"/>
        </w:rPr>
        <w:t xml:space="preserve">suele </w:t>
      </w:r>
      <w:r w:rsidRPr="0015505A">
        <w:rPr>
          <w:rFonts w:ascii="Calibri" w:eastAsia="Calibri" w:hAnsi="Calibri" w:cs="Arial"/>
          <w:kern w:val="0"/>
          <w:sz w:val="22"/>
          <w:szCs w:val="22"/>
          <w:lang w:val="es-MX"/>
          <w14:ligatures w14:val="none"/>
        </w:rPr>
        <w:t xml:space="preserve">nombrar </w:t>
      </w:r>
      <w:r w:rsidR="00E502B6" w:rsidRPr="0015505A">
        <w:rPr>
          <w:rFonts w:ascii="Calibri" w:eastAsia="Calibri" w:hAnsi="Calibri" w:cs="Arial"/>
          <w:kern w:val="0"/>
          <w:sz w:val="22"/>
          <w:szCs w:val="22"/>
          <w:lang w:val="es-MX"/>
          <w14:ligatures w14:val="none"/>
        </w:rPr>
        <w:t xml:space="preserve">y contratar a </w:t>
      </w:r>
      <w:r w:rsidRPr="0015505A">
        <w:rPr>
          <w:rFonts w:ascii="Calibri" w:eastAsia="Calibri" w:hAnsi="Calibri" w:cs="Arial"/>
          <w:kern w:val="0"/>
          <w:sz w:val="22"/>
          <w:szCs w:val="22"/>
          <w:lang w:val="es-MX"/>
          <w14:ligatures w14:val="none"/>
        </w:rPr>
        <w:t xml:space="preserve">un facilitador del proceso </w:t>
      </w:r>
      <w:r w:rsidR="00E502B6" w:rsidRPr="0015505A">
        <w:rPr>
          <w:rFonts w:ascii="Calibri" w:eastAsia="Calibri" w:hAnsi="Calibri" w:cs="Arial"/>
          <w:kern w:val="0"/>
          <w:sz w:val="22"/>
          <w:szCs w:val="22"/>
          <w:lang w:val="es-MX"/>
          <w14:ligatures w14:val="none"/>
        </w:rPr>
        <w:t xml:space="preserve">para que trabaje en estrecha colaboración con la(s) institución(es) de anclaje y el </w:t>
      </w:r>
      <w:r w:rsidR="00081EDD" w:rsidRPr="0015505A">
        <w:rPr>
          <w:rFonts w:ascii="Calibri" w:eastAsia="Calibri" w:hAnsi="Calibri" w:cs="Arial"/>
          <w:kern w:val="0"/>
          <w:sz w:val="22"/>
          <w:szCs w:val="22"/>
          <w:lang w:val="es-MX"/>
          <w14:ligatures w14:val="none"/>
        </w:rPr>
        <w:t>equipo de GWP</w:t>
      </w:r>
      <w:r w:rsidRPr="0015505A">
        <w:rPr>
          <w:rFonts w:ascii="Calibri" w:eastAsia="Calibri" w:hAnsi="Calibri" w:cs="Arial"/>
          <w:kern w:val="0"/>
          <w:sz w:val="22"/>
          <w:szCs w:val="22"/>
          <w:lang w:val="es-MX"/>
          <w14:ligatures w14:val="none"/>
        </w:rPr>
        <w:t xml:space="preserve">. </w:t>
      </w:r>
      <w:r w:rsidR="006454B8" w:rsidRPr="0015505A">
        <w:rPr>
          <w:rFonts w:ascii="Calibri" w:eastAsia="Calibri" w:hAnsi="Calibri" w:cs="Arial"/>
          <w:kern w:val="0"/>
          <w:sz w:val="22"/>
          <w:szCs w:val="22"/>
          <w:lang w:val="es-MX"/>
          <w14:ligatures w14:val="none"/>
        </w:rPr>
        <w:t xml:space="preserve">El </w:t>
      </w:r>
      <w:r w:rsidRPr="0015505A">
        <w:rPr>
          <w:rFonts w:ascii="Calibri" w:eastAsia="Calibri" w:hAnsi="Calibri" w:cs="Arial"/>
          <w:kern w:val="0"/>
          <w:sz w:val="22"/>
          <w:szCs w:val="22"/>
          <w:lang w:val="es-MX"/>
          <w14:ligatures w14:val="none"/>
        </w:rPr>
        <w:t xml:space="preserve">facilitador </w:t>
      </w:r>
      <w:r w:rsidR="006454B8" w:rsidRPr="0015505A">
        <w:rPr>
          <w:rFonts w:ascii="Calibri" w:eastAsia="Calibri" w:hAnsi="Calibri" w:cs="Arial"/>
          <w:kern w:val="0"/>
          <w:sz w:val="22"/>
          <w:szCs w:val="22"/>
          <w:lang w:val="es-MX"/>
          <w14:ligatures w14:val="none"/>
        </w:rPr>
        <w:t xml:space="preserve">es </w:t>
      </w:r>
      <w:r w:rsidRPr="0015505A">
        <w:rPr>
          <w:rFonts w:ascii="Calibri" w:eastAsia="Calibri" w:hAnsi="Calibri" w:cs="Arial"/>
          <w:kern w:val="0"/>
          <w:sz w:val="22"/>
          <w:szCs w:val="22"/>
          <w:lang w:val="es-MX"/>
          <w14:ligatures w14:val="none"/>
        </w:rPr>
        <w:t xml:space="preserve">responsable </w:t>
      </w:r>
      <w:r w:rsidR="007E2602" w:rsidRPr="0015505A">
        <w:rPr>
          <w:rFonts w:ascii="Calibri" w:eastAsia="Calibri" w:hAnsi="Calibri" w:cs="Arial"/>
          <w:kern w:val="0"/>
          <w:sz w:val="22"/>
          <w:szCs w:val="22"/>
          <w:lang w:val="es-MX"/>
          <w14:ligatures w14:val="none"/>
        </w:rPr>
        <w:t xml:space="preserve">de planificar </w:t>
      </w:r>
      <w:r w:rsidR="001E38EC" w:rsidRPr="0015505A">
        <w:rPr>
          <w:rFonts w:ascii="Calibri" w:eastAsia="Calibri" w:hAnsi="Calibri" w:cs="Arial"/>
          <w:kern w:val="0"/>
          <w:sz w:val="22"/>
          <w:szCs w:val="22"/>
          <w:lang w:val="es-MX"/>
          <w14:ligatures w14:val="none"/>
        </w:rPr>
        <w:t xml:space="preserve">y llevar a cabo </w:t>
      </w:r>
      <w:r w:rsidRPr="0015505A">
        <w:rPr>
          <w:rFonts w:ascii="Calibri" w:eastAsia="Calibri" w:hAnsi="Calibri" w:cs="Arial"/>
          <w:kern w:val="0"/>
          <w:sz w:val="22"/>
          <w:szCs w:val="22"/>
          <w:lang w:val="es-MX"/>
          <w14:ligatures w14:val="none"/>
        </w:rPr>
        <w:t xml:space="preserve">las consultas con las partes interesadas y de </w:t>
      </w:r>
      <w:r w:rsidR="001E38EC" w:rsidRPr="0015505A">
        <w:rPr>
          <w:rFonts w:ascii="Calibri" w:eastAsia="Calibri" w:hAnsi="Calibri" w:cs="Arial"/>
          <w:kern w:val="0"/>
          <w:sz w:val="22"/>
          <w:szCs w:val="22"/>
          <w:lang w:val="es-MX"/>
          <w14:ligatures w14:val="none"/>
        </w:rPr>
        <w:t xml:space="preserve">dirigir </w:t>
      </w:r>
      <w:r w:rsidR="009B55F0" w:rsidRPr="0015505A">
        <w:rPr>
          <w:rFonts w:ascii="Calibri" w:eastAsia="Calibri" w:hAnsi="Calibri" w:cs="Arial"/>
          <w:kern w:val="0"/>
          <w:sz w:val="22"/>
          <w:szCs w:val="22"/>
          <w:lang w:val="es-MX"/>
          <w14:ligatures w14:val="none"/>
        </w:rPr>
        <w:t xml:space="preserve">la </w:t>
      </w:r>
      <w:r w:rsidRPr="0015505A">
        <w:rPr>
          <w:rFonts w:ascii="Calibri" w:eastAsia="Calibri" w:hAnsi="Calibri" w:cs="Arial"/>
          <w:kern w:val="0"/>
          <w:sz w:val="22"/>
          <w:szCs w:val="22"/>
          <w:lang w:val="es-MX"/>
          <w14:ligatures w14:val="none"/>
        </w:rPr>
        <w:t xml:space="preserve">redacción del Plan de </w:t>
      </w:r>
      <w:r w:rsidR="00DF21D9" w:rsidRPr="0015505A">
        <w:rPr>
          <w:rFonts w:ascii="Calibri" w:eastAsia="Calibri" w:hAnsi="Calibri" w:cs="Arial"/>
          <w:kern w:val="0"/>
          <w:sz w:val="22"/>
          <w:szCs w:val="22"/>
          <w:lang w:val="es-MX"/>
          <w14:ligatures w14:val="none"/>
        </w:rPr>
        <w:t xml:space="preserve">Acción para </w:t>
      </w:r>
      <w:r w:rsidR="00C54A52" w:rsidRPr="0015505A">
        <w:rPr>
          <w:rFonts w:ascii="Calibri" w:eastAsia="Calibri" w:hAnsi="Calibri" w:cs="Arial"/>
          <w:kern w:val="0"/>
          <w:sz w:val="22"/>
          <w:szCs w:val="22"/>
          <w:lang w:val="es-MX"/>
          <w14:ligatures w14:val="none"/>
        </w:rPr>
        <w:t>la GIRH</w:t>
      </w:r>
      <w:r w:rsidRPr="0015505A">
        <w:rPr>
          <w:rFonts w:ascii="Calibri" w:eastAsia="Calibri" w:hAnsi="Calibri" w:cs="Arial"/>
          <w:kern w:val="0"/>
          <w:sz w:val="22"/>
          <w:szCs w:val="22"/>
          <w:lang w:val="es-MX"/>
          <w14:ligatures w14:val="none"/>
        </w:rPr>
        <w:t>. Las responsabilidades exactas y el ámbito de trabajo del facilitador pueden variar de un país a otro</w:t>
      </w:r>
      <w:r w:rsidR="001477B0" w:rsidRPr="0015505A">
        <w:rPr>
          <w:rFonts w:ascii="Calibri" w:eastAsia="Calibri" w:hAnsi="Calibri" w:cs="Arial"/>
          <w:kern w:val="0"/>
          <w:sz w:val="22"/>
          <w:szCs w:val="22"/>
          <w:lang w:val="es-MX"/>
          <w14:ligatures w14:val="none"/>
        </w:rPr>
        <w:t xml:space="preserve">. </w:t>
      </w:r>
      <w:r w:rsidR="004E642D" w:rsidRPr="0015505A">
        <w:rPr>
          <w:rFonts w:ascii="Calibri" w:eastAsia="Calibri" w:hAnsi="Calibri" w:cs="Arial"/>
          <w:kern w:val="0"/>
          <w:sz w:val="22"/>
          <w:szCs w:val="22"/>
          <w:lang w:val="es-MX"/>
          <w14:ligatures w14:val="none"/>
        </w:rPr>
        <w:t xml:space="preserve">La Plantilla 2 </w:t>
      </w:r>
      <w:r w:rsidRPr="0015505A">
        <w:rPr>
          <w:rFonts w:ascii="Calibri" w:eastAsia="Calibri" w:hAnsi="Calibri" w:cs="Arial"/>
          <w:kern w:val="0"/>
          <w:sz w:val="22"/>
          <w:szCs w:val="22"/>
          <w:lang w:val="es-MX"/>
          <w14:ligatures w14:val="none"/>
        </w:rPr>
        <w:t xml:space="preserve">proporciona un </w:t>
      </w:r>
      <w:r w:rsidR="00A7093C" w:rsidRPr="0015505A">
        <w:rPr>
          <w:rFonts w:ascii="Calibri" w:eastAsia="Calibri" w:hAnsi="Calibri" w:cs="Arial"/>
          <w:kern w:val="0"/>
          <w:sz w:val="22"/>
          <w:szCs w:val="22"/>
          <w:lang w:val="es-MX"/>
          <w14:ligatures w14:val="none"/>
        </w:rPr>
        <w:t xml:space="preserve">conjunto </w:t>
      </w:r>
      <w:r w:rsidR="001477B0" w:rsidRPr="0015505A">
        <w:rPr>
          <w:rFonts w:ascii="Calibri" w:eastAsia="Calibri" w:hAnsi="Calibri" w:cs="Arial"/>
          <w:kern w:val="0"/>
          <w:sz w:val="22"/>
          <w:szCs w:val="22"/>
          <w:lang w:val="es-MX"/>
          <w14:ligatures w14:val="none"/>
        </w:rPr>
        <w:t xml:space="preserve">sugerido </w:t>
      </w:r>
      <w:r w:rsidRPr="0015505A">
        <w:rPr>
          <w:rFonts w:ascii="Calibri" w:eastAsia="Calibri" w:hAnsi="Calibri" w:cs="Arial"/>
          <w:kern w:val="0"/>
          <w:sz w:val="22"/>
          <w:szCs w:val="22"/>
          <w:lang w:val="es-MX"/>
          <w14:ligatures w14:val="none"/>
        </w:rPr>
        <w:t xml:space="preserve">de términos </w:t>
      </w:r>
      <w:r w:rsidR="003505D4" w:rsidRPr="0015505A">
        <w:rPr>
          <w:rFonts w:ascii="Calibri" w:eastAsia="Calibri" w:hAnsi="Calibri" w:cs="Arial"/>
          <w:kern w:val="0"/>
          <w:sz w:val="22"/>
          <w:szCs w:val="22"/>
          <w:lang w:val="es-MX"/>
          <w14:ligatures w14:val="none"/>
        </w:rPr>
        <w:t>de referencia para el facilitador</w:t>
      </w:r>
      <w:r w:rsidRPr="0015505A">
        <w:rPr>
          <w:rFonts w:ascii="Calibri" w:eastAsia="Calibri" w:hAnsi="Calibri" w:cs="Arial"/>
          <w:kern w:val="0"/>
          <w:sz w:val="22"/>
          <w:szCs w:val="22"/>
          <w:lang w:val="es-MX"/>
          <w14:ligatures w14:val="none"/>
        </w:rPr>
        <w:t>.</w:t>
      </w:r>
    </w:p>
    <w:p w14:paraId="22FAF33A" w14:textId="77777777" w:rsidR="005A4BBA" w:rsidRPr="0015505A" w:rsidRDefault="00ED45C6">
      <w:pPr>
        <w:numPr>
          <w:ilvl w:val="0"/>
          <w:numId w:val="3"/>
        </w:numPr>
        <w:spacing w:after="120" w:line="240" w:lineRule="auto"/>
        <w:jc w:val="both"/>
        <w:rPr>
          <w:rFonts w:ascii="Calibri" w:eastAsia="Calibri" w:hAnsi="Calibri" w:cs="Arial"/>
          <w:kern w:val="0"/>
          <w:sz w:val="22"/>
          <w:szCs w:val="22"/>
          <w:lang w:val="es-MX"/>
          <w14:ligatures w14:val="none"/>
        </w:rPr>
      </w:pPr>
      <w:r w:rsidRPr="0015505A">
        <w:rPr>
          <w:rFonts w:ascii="Calibri" w:eastAsia="Calibri" w:hAnsi="Calibri" w:cs="Arial"/>
          <w:b/>
          <w:bCs/>
          <w:kern w:val="0"/>
          <w:sz w:val="22"/>
          <w:szCs w:val="22"/>
          <w:lang w:val="es-MX"/>
          <w14:ligatures w14:val="none"/>
        </w:rPr>
        <w:t xml:space="preserve">Crear </w:t>
      </w:r>
      <w:r w:rsidR="003D5EA7" w:rsidRPr="0015505A">
        <w:rPr>
          <w:rFonts w:ascii="Calibri" w:eastAsia="Calibri" w:hAnsi="Calibri" w:cs="Arial"/>
          <w:b/>
          <w:bCs/>
          <w:kern w:val="0"/>
          <w:sz w:val="22"/>
          <w:szCs w:val="22"/>
          <w:lang w:val="es-MX"/>
          <w14:ligatures w14:val="none"/>
        </w:rPr>
        <w:t>un grupo de trabajo u órgano de coordinación</w:t>
      </w:r>
      <w:r w:rsidR="003D5EA7" w:rsidRPr="0015505A">
        <w:rPr>
          <w:rFonts w:ascii="Calibri" w:eastAsia="Calibri" w:hAnsi="Calibri" w:cs="Arial"/>
          <w:kern w:val="0"/>
          <w:sz w:val="22"/>
          <w:szCs w:val="22"/>
          <w:lang w:val="es-MX"/>
          <w14:ligatures w14:val="none"/>
        </w:rPr>
        <w:t xml:space="preserve">: La(s) institución(es) de referencia </w:t>
      </w:r>
      <w:r w:rsidR="00F31123" w:rsidRPr="0015505A">
        <w:rPr>
          <w:rFonts w:ascii="Calibri" w:eastAsia="Calibri" w:hAnsi="Calibri" w:cs="Arial"/>
          <w:kern w:val="0"/>
          <w:sz w:val="22"/>
          <w:szCs w:val="22"/>
          <w:lang w:val="es-MX"/>
          <w14:ligatures w14:val="none"/>
        </w:rPr>
        <w:t xml:space="preserve">podría(n) </w:t>
      </w:r>
      <w:r w:rsidR="003D5EA7" w:rsidRPr="0015505A">
        <w:rPr>
          <w:rFonts w:ascii="Calibri" w:eastAsia="Calibri" w:hAnsi="Calibri" w:cs="Arial"/>
          <w:kern w:val="0"/>
          <w:sz w:val="22"/>
          <w:szCs w:val="22"/>
          <w:lang w:val="es-MX"/>
          <w14:ligatures w14:val="none"/>
        </w:rPr>
        <w:t xml:space="preserve">reunir y presidir un grupo de trabajo o </w:t>
      </w:r>
      <w:r w:rsidR="0093173E" w:rsidRPr="0015505A">
        <w:rPr>
          <w:rFonts w:ascii="Calibri" w:eastAsia="Calibri" w:hAnsi="Calibri" w:cs="Arial"/>
          <w:kern w:val="0"/>
          <w:sz w:val="22"/>
          <w:szCs w:val="22"/>
          <w:lang w:val="es-MX"/>
          <w14:ligatures w14:val="none"/>
        </w:rPr>
        <w:t xml:space="preserve">mecanismo similar </w:t>
      </w:r>
      <w:r w:rsidR="003D5EA7" w:rsidRPr="0015505A">
        <w:rPr>
          <w:rFonts w:ascii="Calibri" w:eastAsia="Calibri" w:hAnsi="Calibri" w:cs="Arial"/>
          <w:kern w:val="0"/>
          <w:sz w:val="22"/>
          <w:szCs w:val="22"/>
          <w:lang w:val="es-MX"/>
          <w14:ligatures w14:val="none"/>
        </w:rPr>
        <w:t xml:space="preserve">para supervisar el proceso de elaboración conjunta del Plan de Acción. </w:t>
      </w:r>
      <w:r w:rsidR="00966EA2" w:rsidRPr="0015505A">
        <w:rPr>
          <w:rFonts w:ascii="Calibri" w:eastAsia="Calibri" w:hAnsi="Calibri" w:cs="Arial"/>
          <w:kern w:val="0"/>
          <w:sz w:val="22"/>
          <w:szCs w:val="22"/>
          <w:lang w:val="es-MX"/>
          <w14:ligatures w14:val="none"/>
        </w:rPr>
        <w:t xml:space="preserve">Si ya existe un órgano de coordinación pertinente en el país, lo ideal sería utilizarlo para este fin, en lugar de crear uno nuevo. </w:t>
      </w:r>
      <w:r w:rsidR="003D5EA7" w:rsidRPr="0015505A">
        <w:rPr>
          <w:rFonts w:ascii="Calibri" w:eastAsia="Calibri" w:hAnsi="Calibri" w:cs="Arial"/>
          <w:kern w:val="0"/>
          <w:sz w:val="22"/>
          <w:szCs w:val="22"/>
          <w:lang w:val="es-MX"/>
          <w14:ligatures w14:val="none"/>
        </w:rPr>
        <w:t>La Fig</w:t>
      </w:r>
      <w:r w:rsidR="000514DA" w:rsidRPr="0015505A">
        <w:rPr>
          <w:rFonts w:ascii="Calibri" w:eastAsia="Calibri" w:hAnsi="Calibri" w:cs="Arial"/>
          <w:kern w:val="0"/>
          <w:sz w:val="22"/>
          <w:szCs w:val="22"/>
          <w:lang w:val="es-MX"/>
          <w14:ligatures w14:val="none"/>
        </w:rPr>
        <w:t xml:space="preserve">. </w:t>
      </w:r>
      <w:r w:rsidR="003D5EA7" w:rsidRPr="0015505A">
        <w:rPr>
          <w:rFonts w:ascii="Calibri" w:eastAsia="Calibri" w:hAnsi="Calibri" w:cs="Arial"/>
          <w:kern w:val="0"/>
          <w:sz w:val="22"/>
          <w:szCs w:val="22"/>
          <w:lang w:val="es-MX"/>
          <w14:ligatures w14:val="none"/>
        </w:rPr>
        <w:t>5 muestra una propuesta de estructura organizativa de</w:t>
      </w:r>
      <w:r w:rsidR="00500432" w:rsidRPr="0015505A">
        <w:rPr>
          <w:rFonts w:ascii="Calibri" w:eastAsia="Calibri" w:hAnsi="Calibri" w:cs="Arial"/>
          <w:kern w:val="0"/>
          <w:sz w:val="22"/>
          <w:szCs w:val="22"/>
          <w:lang w:val="es-MX"/>
          <w14:ligatures w14:val="none"/>
        </w:rPr>
        <w:t xml:space="preserve"> las partes interesadas </w:t>
      </w:r>
      <w:r w:rsidR="003D5EA7" w:rsidRPr="0015505A">
        <w:rPr>
          <w:rFonts w:ascii="Calibri" w:eastAsia="Calibri" w:hAnsi="Calibri" w:cs="Arial"/>
          <w:kern w:val="0"/>
          <w:sz w:val="22"/>
          <w:szCs w:val="22"/>
          <w:lang w:val="es-MX"/>
          <w14:ligatures w14:val="none"/>
        </w:rPr>
        <w:t xml:space="preserve">para el </w:t>
      </w:r>
      <w:r w:rsidR="001D5FB3" w:rsidRPr="0015505A">
        <w:rPr>
          <w:rFonts w:ascii="Calibri" w:eastAsia="Calibri" w:hAnsi="Calibri" w:cs="Arial"/>
          <w:kern w:val="0"/>
          <w:sz w:val="22"/>
          <w:szCs w:val="22"/>
          <w:lang w:val="es-MX"/>
          <w14:ligatures w14:val="none"/>
        </w:rPr>
        <w:t>proceso de planificación de la acción</w:t>
      </w:r>
      <w:r w:rsidR="00F31123" w:rsidRPr="0015505A">
        <w:rPr>
          <w:rStyle w:val="FootnoteReference"/>
          <w:rFonts w:ascii="Calibri" w:eastAsia="Calibri" w:hAnsi="Calibri" w:cs="Arial"/>
          <w:kern w:val="0"/>
          <w:sz w:val="22"/>
          <w:szCs w:val="22"/>
          <w:lang w:val="es-MX"/>
          <w14:ligatures w14:val="none"/>
        </w:rPr>
        <w:footnoteReference w:id="16"/>
      </w:r>
      <w:r w:rsidR="00365116" w:rsidRPr="0015505A">
        <w:rPr>
          <w:rFonts w:ascii="Calibri" w:eastAsia="Calibri" w:hAnsi="Calibri" w:cs="Arial"/>
          <w:kern w:val="0"/>
          <w:sz w:val="22"/>
          <w:szCs w:val="22"/>
          <w:lang w:val="es-MX"/>
          <w14:ligatures w14:val="none"/>
        </w:rPr>
        <w:t xml:space="preserve"> . Si se forma un </w:t>
      </w:r>
      <w:r w:rsidR="003D5EA7" w:rsidRPr="0015505A">
        <w:rPr>
          <w:rFonts w:ascii="Calibri" w:eastAsia="Calibri" w:hAnsi="Calibri" w:cs="Arial"/>
          <w:kern w:val="0"/>
          <w:sz w:val="22"/>
          <w:szCs w:val="22"/>
          <w:lang w:val="es-MX"/>
          <w14:ligatures w14:val="none"/>
        </w:rPr>
        <w:t>grupo de trabajo</w:t>
      </w:r>
      <w:r w:rsidR="00365116" w:rsidRPr="0015505A">
        <w:rPr>
          <w:rFonts w:ascii="Calibri" w:eastAsia="Calibri" w:hAnsi="Calibri" w:cs="Arial"/>
          <w:kern w:val="0"/>
          <w:sz w:val="22"/>
          <w:szCs w:val="22"/>
          <w:lang w:val="es-MX"/>
          <w14:ligatures w14:val="none"/>
        </w:rPr>
        <w:t xml:space="preserve">, </w:t>
      </w:r>
      <w:r w:rsidR="003D5EA7" w:rsidRPr="0015505A">
        <w:rPr>
          <w:rFonts w:ascii="Calibri" w:eastAsia="Calibri" w:hAnsi="Calibri" w:cs="Arial"/>
          <w:kern w:val="0"/>
          <w:sz w:val="22"/>
          <w:szCs w:val="22"/>
          <w:lang w:val="es-MX"/>
          <w14:ligatures w14:val="none"/>
        </w:rPr>
        <w:t xml:space="preserve">debería incluir un número limitado de instituciones (por ejemplo, de 6 a 9), como los ministerios de finanzas y planificación, </w:t>
      </w:r>
      <w:r w:rsidR="0086329A" w:rsidRPr="0015505A">
        <w:rPr>
          <w:rFonts w:ascii="Calibri" w:eastAsia="Calibri" w:hAnsi="Calibri" w:cs="Arial"/>
          <w:kern w:val="0"/>
          <w:sz w:val="22"/>
          <w:szCs w:val="22"/>
          <w:lang w:val="es-MX"/>
          <w14:ligatures w14:val="none"/>
        </w:rPr>
        <w:t xml:space="preserve">los ministerios responsables de la acción contra el cambio climático, </w:t>
      </w:r>
      <w:r w:rsidR="003D5EA7" w:rsidRPr="0015505A">
        <w:rPr>
          <w:rFonts w:ascii="Calibri" w:eastAsia="Calibri" w:hAnsi="Calibri" w:cs="Arial"/>
          <w:kern w:val="0"/>
          <w:sz w:val="22"/>
          <w:szCs w:val="22"/>
          <w:lang w:val="es-MX"/>
          <w14:ligatures w14:val="none"/>
        </w:rPr>
        <w:t>los socios para el desarrollo</w:t>
      </w:r>
      <w:r w:rsidR="00E808E0" w:rsidRPr="0015505A">
        <w:rPr>
          <w:rFonts w:ascii="Calibri" w:eastAsia="Calibri" w:hAnsi="Calibri" w:cs="Arial"/>
          <w:kern w:val="0"/>
          <w:sz w:val="22"/>
          <w:szCs w:val="22"/>
          <w:lang w:val="es-MX"/>
          <w14:ligatures w14:val="none"/>
        </w:rPr>
        <w:t xml:space="preserve">, los organismos de coordinación del sector privado </w:t>
      </w:r>
      <w:r w:rsidR="003D5EA7" w:rsidRPr="0015505A">
        <w:rPr>
          <w:rFonts w:ascii="Calibri" w:eastAsia="Calibri" w:hAnsi="Calibri" w:cs="Arial"/>
          <w:kern w:val="0"/>
          <w:sz w:val="22"/>
          <w:szCs w:val="22"/>
          <w:lang w:val="es-MX"/>
          <w14:ligatures w14:val="none"/>
        </w:rPr>
        <w:t xml:space="preserve">y otros organismos relevantes en </w:t>
      </w:r>
      <w:r w:rsidR="00E808E0" w:rsidRPr="0015505A">
        <w:rPr>
          <w:rFonts w:ascii="Calibri" w:eastAsia="Calibri" w:hAnsi="Calibri" w:cs="Arial"/>
          <w:kern w:val="0"/>
          <w:sz w:val="22"/>
          <w:szCs w:val="22"/>
          <w:lang w:val="es-MX"/>
          <w14:ligatures w14:val="none"/>
        </w:rPr>
        <w:t xml:space="preserve">materia de gestión del </w:t>
      </w:r>
      <w:r w:rsidR="003D5EA7" w:rsidRPr="0015505A">
        <w:rPr>
          <w:rFonts w:ascii="Calibri" w:eastAsia="Calibri" w:hAnsi="Calibri" w:cs="Arial"/>
          <w:kern w:val="0"/>
          <w:sz w:val="22"/>
          <w:szCs w:val="22"/>
          <w:lang w:val="es-MX"/>
          <w14:ligatures w14:val="none"/>
        </w:rPr>
        <w:t xml:space="preserve">agua. Involucrar a estos socios en este punto debería garantizar su apoyo continuo a lo largo de las Etapas 2 y 3. </w:t>
      </w:r>
    </w:p>
    <w:p w14:paraId="564B4632" w14:textId="6F3B2F18" w:rsidR="003D5EA7" w:rsidRPr="0015505A" w:rsidRDefault="0062605F" w:rsidP="0062605F">
      <w:pPr>
        <w:pStyle w:val="ListParagraph"/>
        <w:keepNext/>
        <w:numPr>
          <w:ilvl w:val="0"/>
          <w:numId w:val="0"/>
        </w:numPr>
        <w:spacing w:after="120"/>
        <w:ind w:left="1440" w:firstLine="720"/>
        <w:rPr>
          <w:lang w:val="es-MX"/>
        </w:rPr>
      </w:pPr>
      <w:r w:rsidRPr="0015505A">
        <w:rPr>
          <w:noProof/>
          <w:lang w:val="es-MX"/>
        </w:rPr>
        <w:drawing>
          <wp:inline distT="0" distB="0" distL="0" distR="0" wp14:anchorId="70E16583" wp14:editId="625FBAFC">
            <wp:extent cx="1571526" cy="1569910"/>
            <wp:effectExtent l="0" t="0" r="0" b="0"/>
            <wp:docPr id="179445694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80401" cy="1578776"/>
                    </a:xfrm>
                    <a:prstGeom prst="rect">
                      <a:avLst/>
                    </a:prstGeom>
                    <a:noFill/>
                    <a:ln>
                      <a:noFill/>
                    </a:ln>
                  </pic:spPr>
                </pic:pic>
              </a:graphicData>
            </a:graphic>
          </wp:inline>
        </w:drawing>
      </w:r>
    </w:p>
    <w:p w14:paraId="295CBDF4" w14:textId="77777777" w:rsidR="005A4BBA" w:rsidRPr="0015505A" w:rsidRDefault="00ED45C6">
      <w:pPr>
        <w:pStyle w:val="Caption"/>
        <w:spacing w:after="120"/>
        <w:ind w:left="720"/>
        <w:rPr>
          <w:rFonts w:ascii="Calibri" w:eastAsia="Calibri" w:hAnsi="Calibri" w:cs="Arial"/>
          <w:color w:val="12354E"/>
          <w:sz w:val="22"/>
          <w:szCs w:val="22"/>
          <w:lang w:val="es-MX"/>
        </w:rPr>
      </w:pPr>
      <w:bookmarkStart w:id="31" w:name="_Toc180756161"/>
      <w:r w:rsidRPr="0015505A">
        <w:rPr>
          <w:lang w:val="es-MX"/>
        </w:rPr>
        <w:t xml:space="preserve">Figura </w:t>
      </w:r>
      <w:r w:rsidRPr="0015505A">
        <w:rPr>
          <w:lang w:val="es-MX"/>
        </w:rPr>
        <w:fldChar w:fldCharType="begin"/>
      </w:r>
      <w:r w:rsidRPr="0015505A">
        <w:rPr>
          <w:lang w:val="es-MX"/>
        </w:rPr>
        <w:instrText xml:space="preserve"> SEQ Figure \* ARABIC </w:instrText>
      </w:r>
      <w:r w:rsidRPr="0015505A">
        <w:rPr>
          <w:lang w:val="es-MX"/>
        </w:rPr>
        <w:fldChar w:fldCharType="separate"/>
      </w:r>
      <w:r w:rsidRPr="0015505A">
        <w:rPr>
          <w:noProof/>
          <w:lang w:val="es-MX"/>
        </w:rPr>
        <w:t>5</w:t>
      </w:r>
      <w:r w:rsidRPr="0015505A">
        <w:rPr>
          <w:lang w:val="es-MX"/>
        </w:rPr>
        <w:fldChar w:fldCharType="end"/>
      </w:r>
      <w:r w:rsidRPr="0015505A">
        <w:rPr>
          <w:lang w:val="es-MX"/>
        </w:rPr>
        <w:t xml:space="preserve"> Niveles sugeridos de participación de las partes interesadas en el proceso de planificación de la acción</w:t>
      </w:r>
      <w:bookmarkEnd w:id="31"/>
    </w:p>
    <w:p w14:paraId="65F00850" w14:textId="77777777" w:rsidR="005A4BBA" w:rsidRPr="0015505A" w:rsidRDefault="00ED45C6">
      <w:pPr>
        <w:numPr>
          <w:ilvl w:val="0"/>
          <w:numId w:val="3"/>
        </w:numPr>
        <w:spacing w:after="120" w:line="240" w:lineRule="auto"/>
        <w:jc w:val="both"/>
        <w:rPr>
          <w:rFonts w:ascii="Calibri" w:eastAsia="Calibri" w:hAnsi="Calibri" w:cs="Arial"/>
          <w:lang w:val="es-MX"/>
        </w:rPr>
      </w:pPr>
      <w:r w:rsidRPr="0015505A">
        <w:rPr>
          <w:rFonts w:ascii="Calibri" w:eastAsia="Calibri" w:hAnsi="Calibri" w:cs="Arial"/>
          <w:b/>
          <w:bCs/>
          <w:kern w:val="0"/>
          <w:sz w:val="22"/>
          <w:szCs w:val="22"/>
          <w:lang w:val="es-MX"/>
          <w14:ligatures w14:val="none"/>
        </w:rPr>
        <w:lastRenderedPageBreak/>
        <w:t xml:space="preserve">Recopilar </w:t>
      </w:r>
      <w:r w:rsidR="00C34143" w:rsidRPr="0015505A">
        <w:rPr>
          <w:rFonts w:ascii="Calibri" w:eastAsia="Calibri" w:hAnsi="Calibri" w:cs="Arial"/>
          <w:b/>
          <w:bCs/>
          <w:kern w:val="0"/>
          <w:sz w:val="22"/>
          <w:szCs w:val="22"/>
          <w:lang w:val="es-MX"/>
          <w14:ligatures w14:val="none"/>
        </w:rPr>
        <w:t xml:space="preserve">datos y </w:t>
      </w:r>
      <w:r w:rsidRPr="0015505A">
        <w:rPr>
          <w:rFonts w:ascii="Calibri" w:eastAsia="Calibri" w:hAnsi="Calibri" w:cs="Arial"/>
          <w:b/>
          <w:bCs/>
          <w:kern w:val="0"/>
          <w:sz w:val="22"/>
          <w:szCs w:val="22"/>
          <w:lang w:val="es-MX"/>
          <w14:ligatures w14:val="none"/>
        </w:rPr>
        <w:t xml:space="preserve">preparar </w:t>
      </w:r>
      <w:r w:rsidR="00C70D32" w:rsidRPr="0015505A">
        <w:rPr>
          <w:rFonts w:ascii="Calibri" w:eastAsia="Calibri" w:hAnsi="Calibri" w:cs="Arial"/>
          <w:b/>
          <w:bCs/>
          <w:kern w:val="0"/>
          <w:sz w:val="22"/>
          <w:szCs w:val="22"/>
          <w:lang w:val="es-MX"/>
          <w14:ligatures w14:val="none"/>
        </w:rPr>
        <w:t xml:space="preserve">el </w:t>
      </w:r>
      <w:r w:rsidR="00C34143" w:rsidRPr="0015505A">
        <w:rPr>
          <w:rFonts w:ascii="Calibri" w:eastAsia="Calibri" w:hAnsi="Calibri" w:cs="Arial"/>
          <w:b/>
          <w:bCs/>
          <w:kern w:val="0"/>
          <w:sz w:val="22"/>
          <w:szCs w:val="22"/>
          <w:lang w:val="es-MX"/>
          <w14:ligatures w14:val="none"/>
        </w:rPr>
        <w:t>análisis de referencia</w:t>
      </w:r>
      <w:r w:rsidR="00C34143" w:rsidRPr="0015505A">
        <w:rPr>
          <w:rFonts w:ascii="Calibri" w:eastAsia="Calibri" w:hAnsi="Calibri" w:cs="Arial"/>
          <w:kern w:val="0"/>
          <w:sz w:val="22"/>
          <w:szCs w:val="22"/>
          <w:lang w:val="es-MX"/>
          <w14:ligatures w14:val="none"/>
        </w:rPr>
        <w:t xml:space="preserve">: El Plan de Acción debe basarse en los planes, programas, procesos y prioridades nacionales existentes, para ayudar a garantizar que las acciones contribuyan a los compromisos existentes, aumentando así la eficiencia y el impacto de los recursos. Para ello, debe </w:t>
      </w:r>
      <w:r w:rsidR="008B3160" w:rsidRPr="0015505A">
        <w:rPr>
          <w:rFonts w:ascii="Calibri" w:eastAsia="Calibri" w:hAnsi="Calibri" w:cs="Arial"/>
          <w:kern w:val="0"/>
          <w:sz w:val="22"/>
          <w:szCs w:val="22"/>
          <w:lang w:val="es-MX"/>
          <w14:ligatures w14:val="none"/>
        </w:rPr>
        <w:t xml:space="preserve">realizarse </w:t>
      </w:r>
      <w:r w:rsidR="00C34143" w:rsidRPr="0015505A">
        <w:rPr>
          <w:rFonts w:ascii="Calibri" w:eastAsia="Calibri" w:hAnsi="Calibri" w:cs="Arial"/>
          <w:kern w:val="0"/>
          <w:sz w:val="22"/>
          <w:szCs w:val="22"/>
          <w:lang w:val="es-MX"/>
          <w14:ligatures w14:val="none"/>
        </w:rPr>
        <w:t xml:space="preserve">un análisis básico que facilite una comprensión común del </w:t>
      </w:r>
      <w:r w:rsidR="0037614E" w:rsidRPr="0015505A">
        <w:rPr>
          <w:rFonts w:ascii="Calibri" w:eastAsia="Calibri" w:hAnsi="Calibri" w:cs="Arial"/>
          <w:kern w:val="0"/>
          <w:sz w:val="22"/>
          <w:szCs w:val="22"/>
          <w:lang w:val="es-MX"/>
          <w14:ligatures w14:val="none"/>
        </w:rPr>
        <w:t xml:space="preserve">contexto </w:t>
      </w:r>
      <w:r w:rsidR="00C34143" w:rsidRPr="0015505A">
        <w:rPr>
          <w:rFonts w:ascii="Calibri" w:eastAsia="Calibri" w:hAnsi="Calibri" w:cs="Arial"/>
          <w:kern w:val="0"/>
          <w:sz w:val="22"/>
          <w:szCs w:val="22"/>
          <w:lang w:val="es-MX"/>
          <w14:ligatures w14:val="none"/>
        </w:rPr>
        <w:t xml:space="preserve">general </w:t>
      </w:r>
      <w:r w:rsidR="0037614E" w:rsidRPr="0015505A">
        <w:rPr>
          <w:rFonts w:ascii="Calibri" w:eastAsia="Calibri" w:hAnsi="Calibri" w:cs="Arial"/>
          <w:kern w:val="0"/>
          <w:sz w:val="22"/>
          <w:szCs w:val="22"/>
          <w:lang w:val="es-MX"/>
          <w14:ligatures w14:val="none"/>
        </w:rPr>
        <w:t xml:space="preserve">de desarrollo </w:t>
      </w:r>
      <w:r w:rsidR="00C34143" w:rsidRPr="0015505A">
        <w:rPr>
          <w:rFonts w:ascii="Calibri" w:eastAsia="Calibri" w:hAnsi="Calibri" w:cs="Arial"/>
          <w:kern w:val="0"/>
          <w:sz w:val="22"/>
          <w:szCs w:val="22"/>
          <w:lang w:val="es-MX"/>
          <w14:ligatures w14:val="none"/>
        </w:rPr>
        <w:t>relacionado con el agua</w:t>
      </w:r>
      <w:r w:rsidR="0037614E" w:rsidRPr="0015505A">
        <w:rPr>
          <w:rFonts w:ascii="Calibri" w:eastAsia="Calibri" w:hAnsi="Calibri" w:cs="Arial"/>
          <w:kern w:val="0"/>
          <w:sz w:val="22"/>
          <w:szCs w:val="22"/>
          <w:lang w:val="es-MX"/>
          <w14:ligatures w14:val="none"/>
        </w:rPr>
        <w:t xml:space="preserve">, a la luz de los impactos ya experimentados debido al cambio climático y de los proyectados a través de diferentes escenarios de emisiones, </w:t>
      </w:r>
      <w:r w:rsidR="00C34143" w:rsidRPr="0015505A">
        <w:rPr>
          <w:rFonts w:ascii="Calibri" w:eastAsia="Calibri" w:hAnsi="Calibri" w:cs="Arial"/>
          <w:kern w:val="0"/>
          <w:sz w:val="22"/>
          <w:szCs w:val="22"/>
          <w:lang w:val="es-MX"/>
          <w14:ligatures w14:val="none"/>
        </w:rPr>
        <w:t xml:space="preserve">que deben resumirse en un breve análisis de referencia. Este análisis puede prepararse en formato PowerPoint, para garantizar que se pueda presentar y digerir fácilmente en las consultas con las partes interesadas, reconociendo que no todas las partes interesadas podrían ser capaces de leer completamente un informe escrito extenso. </w:t>
      </w:r>
      <w:r w:rsidR="00FC7245" w:rsidRPr="0015505A">
        <w:rPr>
          <w:rFonts w:ascii="Calibri" w:eastAsia="Calibri" w:hAnsi="Calibri" w:cs="Arial"/>
          <w:kern w:val="0"/>
          <w:sz w:val="22"/>
          <w:szCs w:val="22"/>
          <w:lang w:val="es-MX"/>
          <w14:ligatures w14:val="none"/>
        </w:rPr>
        <w:t xml:space="preserve">La plantilla </w:t>
      </w:r>
      <w:r w:rsidR="0042003F" w:rsidRPr="0015505A">
        <w:rPr>
          <w:rFonts w:ascii="Calibri" w:eastAsia="Calibri" w:hAnsi="Calibri" w:cs="Arial"/>
          <w:kern w:val="0"/>
          <w:sz w:val="22"/>
          <w:szCs w:val="22"/>
          <w:lang w:val="es-MX"/>
          <w14:ligatures w14:val="none"/>
        </w:rPr>
        <w:t xml:space="preserve">5 </w:t>
      </w:r>
      <w:r w:rsidR="00E432A8" w:rsidRPr="0015505A">
        <w:rPr>
          <w:rFonts w:ascii="Calibri" w:eastAsia="Calibri" w:hAnsi="Calibri" w:cs="Arial"/>
          <w:kern w:val="0"/>
          <w:sz w:val="22"/>
          <w:szCs w:val="22"/>
          <w:lang w:val="es-MX"/>
          <w14:ligatures w14:val="none"/>
        </w:rPr>
        <w:t xml:space="preserve">pretende facilitar </w:t>
      </w:r>
      <w:r w:rsidR="00FC7245" w:rsidRPr="0015505A">
        <w:rPr>
          <w:rFonts w:ascii="Calibri" w:eastAsia="Calibri" w:hAnsi="Calibri" w:cs="Arial"/>
          <w:kern w:val="0"/>
          <w:sz w:val="22"/>
          <w:szCs w:val="22"/>
          <w:lang w:val="es-MX"/>
          <w14:ligatures w14:val="none"/>
        </w:rPr>
        <w:t xml:space="preserve">ese análisis de referencia </w:t>
      </w:r>
      <w:r w:rsidR="00E432A8" w:rsidRPr="0015505A">
        <w:rPr>
          <w:rFonts w:ascii="Calibri" w:eastAsia="Calibri" w:hAnsi="Calibri" w:cs="Arial"/>
          <w:kern w:val="0"/>
          <w:sz w:val="22"/>
          <w:szCs w:val="22"/>
          <w:lang w:val="es-MX"/>
          <w14:ligatures w14:val="none"/>
        </w:rPr>
        <w:t xml:space="preserve">y debe </w:t>
      </w:r>
      <w:r w:rsidR="00FC7245" w:rsidRPr="0015505A">
        <w:rPr>
          <w:rFonts w:ascii="Calibri" w:eastAsia="Calibri" w:hAnsi="Calibri" w:cs="Arial"/>
          <w:kern w:val="0"/>
          <w:sz w:val="22"/>
          <w:szCs w:val="22"/>
          <w:lang w:val="es-MX"/>
          <w14:ligatures w14:val="none"/>
        </w:rPr>
        <w:t xml:space="preserve">adaptarse según sea necesario. </w:t>
      </w:r>
    </w:p>
    <w:p w14:paraId="447BDAA0" w14:textId="77777777" w:rsidR="005A4BBA" w:rsidRPr="0015505A" w:rsidRDefault="00F61EDB">
      <w:pPr>
        <w:spacing w:after="120" w:line="240" w:lineRule="auto"/>
        <w:ind w:left="720"/>
        <w:jc w:val="both"/>
        <w:rPr>
          <w:rFonts w:ascii="Calibri" w:eastAsia="Calibri" w:hAnsi="Calibri" w:cs="Arial"/>
          <w:kern w:val="0"/>
          <w:sz w:val="22"/>
          <w:szCs w:val="22"/>
          <w:lang w:val="es-MX"/>
          <w14:ligatures w14:val="none"/>
        </w:rPr>
      </w:pPr>
      <w:r w:rsidRPr="0015505A">
        <w:rPr>
          <w:rFonts w:ascii="Calibri" w:eastAsia="Calibri" w:hAnsi="Calibri" w:cs="Arial"/>
          <w:sz w:val="22"/>
          <w:szCs w:val="22"/>
          <w:lang w:val="es-MX"/>
        </w:rPr>
        <w:t xml:space="preserve">El análisis de referencia debe compartirse con el Programa de Apoyo para facilitar </w:t>
      </w:r>
      <w:r w:rsidR="00ED45C6" w:rsidRPr="0015505A">
        <w:rPr>
          <w:rFonts w:ascii="Calibri" w:eastAsia="Calibri" w:hAnsi="Calibri" w:cs="Arial"/>
          <w:sz w:val="22"/>
          <w:szCs w:val="22"/>
          <w:lang w:val="es-MX"/>
        </w:rPr>
        <w:t xml:space="preserve">su </w:t>
      </w:r>
      <w:r w:rsidRPr="0015505A">
        <w:rPr>
          <w:rFonts w:ascii="Calibri" w:eastAsia="Calibri" w:hAnsi="Calibri" w:cs="Arial"/>
          <w:sz w:val="22"/>
          <w:szCs w:val="22"/>
          <w:lang w:val="es-MX"/>
        </w:rPr>
        <w:t xml:space="preserve">revisión y retroalimentación. </w:t>
      </w:r>
      <w:r w:rsidR="00D250F9" w:rsidRPr="0015505A">
        <w:rPr>
          <w:rFonts w:ascii="Calibri" w:eastAsia="Calibri" w:hAnsi="Calibri" w:cs="Arial"/>
          <w:sz w:val="22"/>
          <w:szCs w:val="22"/>
          <w:lang w:val="es-MX"/>
        </w:rPr>
        <w:t xml:space="preserve">Posteriormente, deberá presentarse al grupo de trabajo para su revisión y retroalimentación </w:t>
      </w:r>
      <w:r w:rsidR="00CD50DA" w:rsidRPr="0015505A">
        <w:rPr>
          <w:rFonts w:ascii="Calibri" w:eastAsia="Calibri" w:hAnsi="Calibri" w:cs="Arial"/>
          <w:sz w:val="22"/>
          <w:szCs w:val="22"/>
          <w:lang w:val="es-MX"/>
        </w:rPr>
        <w:t>(</w:t>
      </w:r>
      <w:r w:rsidR="00266237" w:rsidRPr="0015505A">
        <w:rPr>
          <w:rFonts w:ascii="Calibri" w:eastAsia="Calibri" w:hAnsi="Calibri" w:cs="Arial"/>
          <w:sz w:val="22"/>
          <w:szCs w:val="22"/>
          <w:lang w:val="es-MX"/>
        </w:rPr>
        <w:t>en el siguiente paso</w:t>
      </w:r>
      <w:r w:rsidR="00743FEF" w:rsidRPr="0015505A">
        <w:rPr>
          <w:rFonts w:ascii="Calibri" w:eastAsia="Calibri" w:hAnsi="Calibri" w:cs="Arial"/>
          <w:sz w:val="22"/>
          <w:szCs w:val="22"/>
          <w:lang w:val="es-MX"/>
        </w:rPr>
        <w:t>)</w:t>
      </w:r>
      <w:r w:rsidR="00D250F9" w:rsidRPr="0015505A">
        <w:rPr>
          <w:rFonts w:ascii="Calibri" w:eastAsia="Calibri" w:hAnsi="Calibri" w:cs="Arial"/>
          <w:sz w:val="22"/>
          <w:szCs w:val="22"/>
          <w:lang w:val="es-MX"/>
        </w:rPr>
        <w:t xml:space="preserve">. </w:t>
      </w:r>
    </w:p>
    <w:p w14:paraId="5E7F05BD" w14:textId="77777777" w:rsidR="005A4BBA" w:rsidRPr="0015505A" w:rsidRDefault="00ED45C6">
      <w:pPr>
        <w:numPr>
          <w:ilvl w:val="0"/>
          <w:numId w:val="3"/>
        </w:numPr>
        <w:spacing w:after="120" w:line="240" w:lineRule="auto"/>
        <w:jc w:val="both"/>
        <w:rPr>
          <w:rFonts w:ascii="Calibri" w:eastAsia="Calibri" w:hAnsi="Calibri" w:cs="Arial"/>
          <w:kern w:val="0"/>
          <w:sz w:val="22"/>
          <w:szCs w:val="22"/>
          <w:lang w:val="es-MX"/>
          <w14:ligatures w14:val="none"/>
        </w:rPr>
      </w:pPr>
      <w:r w:rsidRPr="0015505A">
        <w:rPr>
          <w:rFonts w:ascii="Calibri" w:eastAsia="Calibri" w:hAnsi="Calibri" w:cs="Arial"/>
          <w:b/>
          <w:bCs/>
          <w:kern w:val="0"/>
          <w:sz w:val="22"/>
          <w:szCs w:val="22"/>
          <w:lang w:val="es-MX"/>
          <w14:ligatures w14:val="none"/>
        </w:rPr>
        <w:t xml:space="preserve">Debatir y perfeccionar el análisis de referencia, la </w:t>
      </w:r>
      <w:r w:rsidR="00001D3C" w:rsidRPr="0015505A">
        <w:rPr>
          <w:rFonts w:ascii="Calibri" w:eastAsia="Calibri" w:hAnsi="Calibri" w:cs="Arial"/>
          <w:b/>
          <w:bCs/>
          <w:kern w:val="0"/>
          <w:sz w:val="22"/>
          <w:szCs w:val="22"/>
          <w:lang w:val="es-MX"/>
          <w14:ligatures w14:val="none"/>
        </w:rPr>
        <w:t xml:space="preserve">cartografía de las partes interesadas, el </w:t>
      </w:r>
      <w:r w:rsidRPr="0015505A">
        <w:rPr>
          <w:rFonts w:ascii="Calibri" w:eastAsia="Calibri" w:hAnsi="Calibri" w:cs="Arial"/>
          <w:b/>
          <w:bCs/>
          <w:kern w:val="0"/>
          <w:sz w:val="22"/>
          <w:szCs w:val="22"/>
          <w:lang w:val="es-MX"/>
          <w14:ligatures w14:val="none"/>
        </w:rPr>
        <w:t>proceso de consulta y la estructura organizativa</w:t>
      </w:r>
      <w:r w:rsidR="00DC440D" w:rsidRPr="0015505A">
        <w:rPr>
          <w:rFonts w:ascii="Calibri" w:eastAsia="Calibri" w:hAnsi="Calibri" w:cs="Arial"/>
          <w:b/>
          <w:bCs/>
          <w:kern w:val="0"/>
          <w:sz w:val="22"/>
          <w:szCs w:val="22"/>
          <w:lang w:val="es-MX"/>
          <w14:ligatures w14:val="none"/>
        </w:rPr>
        <w:t xml:space="preserve">: </w:t>
      </w:r>
      <w:r w:rsidR="0012396C" w:rsidRPr="0015505A">
        <w:rPr>
          <w:rFonts w:ascii="Calibri" w:eastAsia="Calibri" w:hAnsi="Calibri" w:cs="Arial"/>
          <w:kern w:val="0"/>
          <w:sz w:val="22"/>
          <w:szCs w:val="22"/>
          <w:lang w:val="es-MX"/>
          <w14:ligatures w14:val="none"/>
        </w:rPr>
        <w:t xml:space="preserve">El grupo de trabajo deberá debatir el </w:t>
      </w:r>
      <w:r w:rsidR="001F5D84" w:rsidRPr="0015505A">
        <w:rPr>
          <w:rFonts w:ascii="Calibri" w:eastAsia="Calibri" w:hAnsi="Calibri" w:cs="Arial"/>
          <w:kern w:val="0"/>
          <w:sz w:val="22"/>
          <w:szCs w:val="22"/>
          <w:lang w:val="es-MX"/>
          <w14:ligatures w14:val="none"/>
        </w:rPr>
        <w:t xml:space="preserve">análisis de referencia preparado por el facilitador </w:t>
      </w:r>
      <w:r w:rsidR="0012396C" w:rsidRPr="0015505A">
        <w:rPr>
          <w:rFonts w:ascii="Calibri" w:eastAsia="Calibri" w:hAnsi="Calibri" w:cs="Arial"/>
          <w:kern w:val="0"/>
          <w:sz w:val="22"/>
          <w:szCs w:val="22"/>
          <w:lang w:val="es-MX"/>
          <w14:ligatures w14:val="none"/>
        </w:rPr>
        <w:t xml:space="preserve">y </w:t>
      </w:r>
      <w:r w:rsidR="001F5D84" w:rsidRPr="0015505A">
        <w:rPr>
          <w:rFonts w:ascii="Calibri" w:eastAsia="Calibri" w:hAnsi="Calibri" w:cs="Arial"/>
          <w:kern w:val="0"/>
          <w:sz w:val="22"/>
          <w:szCs w:val="22"/>
          <w:lang w:val="es-MX"/>
          <w14:ligatures w14:val="none"/>
        </w:rPr>
        <w:t xml:space="preserve">aportar comentarios </w:t>
      </w:r>
      <w:r w:rsidR="00DC440D" w:rsidRPr="0015505A">
        <w:rPr>
          <w:rFonts w:ascii="Calibri" w:eastAsia="Calibri" w:hAnsi="Calibri" w:cs="Arial"/>
          <w:kern w:val="0"/>
          <w:sz w:val="22"/>
          <w:szCs w:val="22"/>
          <w:lang w:val="es-MX"/>
          <w14:ligatures w14:val="none"/>
        </w:rPr>
        <w:t xml:space="preserve">sobre los </w:t>
      </w:r>
      <w:r w:rsidR="001F5D84" w:rsidRPr="0015505A">
        <w:rPr>
          <w:rFonts w:ascii="Calibri" w:eastAsia="Calibri" w:hAnsi="Calibri" w:cs="Arial"/>
          <w:kern w:val="0"/>
          <w:sz w:val="22"/>
          <w:szCs w:val="22"/>
          <w:lang w:val="es-MX"/>
          <w14:ligatures w14:val="none"/>
        </w:rPr>
        <w:t xml:space="preserve">principales retos y oportunidades </w:t>
      </w:r>
      <w:r w:rsidR="005900B4" w:rsidRPr="0015505A">
        <w:rPr>
          <w:rFonts w:ascii="Calibri" w:eastAsia="Calibri" w:hAnsi="Calibri" w:cs="Arial"/>
          <w:kern w:val="0"/>
          <w:sz w:val="22"/>
          <w:szCs w:val="22"/>
          <w:lang w:val="es-MX"/>
          <w14:ligatures w14:val="none"/>
        </w:rPr>
        <w:t xml:space="preserve">y </w:t>
      </w:r>
      <w:r w:rsidR="00C02DB6" w:rsidRPr="0015505A">
        <w:rPr>
          <w:rFonts w:ascii="Calibri" w:eastAsia="Calibri" w:hAnsi="Calibri" w:cs="Arial"/>
          <w:kern w:val="0"/>
          <w:sz w:val="22"/>
          <w:szCs w:val="22"/>
          <w:lang w:val="es-MX"/>
          <w14:ligatures w14:val="none"/>
        </w:rPr>
        <w:t xml:space="preserve">el posible alcance y </w:t>
      </w:r>
      <w:r w:rsidR="00D559CC" w:rsidRPr="0015505A">
        <w:rPr>
          <w:rFonts w:ascii="Calibri" w:eastAsia="Calibri" w:hAnsi="Calibri" w:cs="Arial"/>
          <w:kern w:val="0"/>
          <w:sz w:val="22"/>
          <w:szCs w:val="22"/>
          <w:lang w:val="es-MX"/>
          <w14:ligatures w14:val="none"/>
        </w:rPr>
        <w:t xml:space="preserve">objetivos del Plan de Acción, </w:t>
      </w:r>
      <w:r w:rsidR="005900B4" w:rsidRPr="0015505A">
        <w:rPr>
          <w:rFonts w:ascii="Calibri" w:eastAsia="Calibri" w:hAnsi="Calibri" w:cs="Arial"/>
          <w:kern w:val="0"/>
          <w:sz w:val="22"/>
          <w:szCs w:val="22"/>
          <w:lang w:val="es-MX"/>
          <w14:ligatures w14:val="none"/>
        </w:rPr>
        <w:t xml:space="preserve">entre </w:t>
      </w:r>
      <w:r w:rsidR="00DC440D" w:rsidRPr="0015505A">
        <w:rPr>
          <w:rFonts w:ascii="Calibri" w:eastAsia="Calibri" w:hAnsi="Calibri" w:cs="Arial"/>
          <w:kern w:val="0"/>
          <w:sz w:val="22"/>
          <w:szCs w:val="22"/>
          <w:lang w:val="es-MX"/>
          <w14:ligatures w14:val="none"/>
        </w:rPr>
        <w:t xml:space="preserve">otros temas relacionados. </w:t>
      </w:r>
      <w:r w:rsidR="005900B4" w:rsidRPr="0015505A">
        <w:rPr>
          <w:rFonts w:ascii="Calibri" w:eastAsia="Calibri" w:hAnsi="Calibri" w:cs="Arial"/>
          <w:kern w:val="0"/>
          <w:sz w:val="22"/>
          <w:szCs w:val="22"/>
          <w:lang w:val="es-MX"/>
          <w14:ligatures w14:val="none"/>
        </w:rPr>
        <w:t>En este paso, se debe acordar la lista detallada de las partes interesadas que se consultarán (el grupo de consulta) en las fases 2 y 3</w:t>
      </w:r>
      <w:r w:rsidR="00C72193" w:rsidRPr="0015505A">
        <w:rPr>
          <w:rFonts w:ascii="Calibri" w:eastAsia="Calibri" w:hAnsi="Calibri" w:cs="Arial"/>
          <w:kern w:val="0"/>
          <w:sz w:val="22"/>
          <w:szCs w:val="22"/>
          <w:lang w:val="es-MX"/>
          <w14:ligatures w14:val="none"/>
        </w:rPr>
        <w:t xml:space="preserve">, basándose en el mapeo de las partes interesadas </w:t>
      </w:r>
      <w:r w:rsidR="00982A98" w:rsidRPr="0015505A">
        <w:rPr>
          <w:rFonts w:ascii="Calibri" w:eastAsia="Calibri" w:hAnsi="Calibri" w:cs="Arial"/>
          <w:kern w:val="0"/>
          <w:sz w:val="22"/>
          <w:szCs w:val="22"/>
          <w:lang w:val="es-MX"/>
          <w14:ligatures w14:val="none"/>
        </w:rPr>
        <w:t>(</w:t>
      </w:r>
      <w:r w:rsidR="00332CAA" w:rsidRPr="0015505A">
        <w:rPr>
          <w:rFonts w:ascii="Calibri" w:eastAsia="Calibri" w:hAnsi="Calibri" w:cs="Arial"/>
          <w:kern w:val="0"/>
          <w:sz w:val="22"/>
          <w:szCs w:val="22"/>
          <w:lang w:val="es-MX"/>
          <w14:ligatures w14:val="none"/>
        </w:rPr>
        <w:t xml:space="preserve">para el que se puede utilizar </w:t>
      </w:r>
      <w:r w:rsidR="00982A98" w:rsidRPr="0015505A">
        <w:rPr>
          <w:rFonts w:ascii="Calibri" w:eastAsia="Calibri" w:hAnsi="Calibri" w:cs="Arial"/>
          <w:kern w:val="0"/>
          <w:sz w:val="22"/>
          <w:szCs w:val="22"/>
          <w:lang w:val="es-MX"/>
          <w14:ligatures w14:val="none"/>
        </w:rPr>
        <w:t xml:space="preserve">la Plantilla </w:t>
      </w:r>
      <w:r w:rsidR="00F95341" w:rsidRPr="0015505A">
        <w:rPr>
          <w:rFonts w:ascii="Calibri" w:eastAsia="Calibri" w:hAnsi="Calibri" w:cs="Arial"/>
          <w:kern w:val="0"/>
          <w:sz w:val="22"/>
          <w:szCs w:val="22"/>
          <w:lang w:val="es-MX"/>
          <w14:ligatures w14:val="none"/>
        </w:rPr>
        <w:t xml:space="preserve">6, así como </w:t>
      </w:r>
      <w:hyperlink r:id="rId34" w:history="1">
        <w:r w:rsidR="00F95341" w:rsidRPr="0015505A">
          <w:rPr>
            <w:rStyle w:val="Hyperlink"/>
            <w:rFonts w:ascii="Calibri" w:eastAsia="Calibri" w:hAnsi="Calibri" w:cs="Arial"/>
            <w:kern w:val="0"/>
            <w:sz w:val="22"/>
            <w:szCs w:val="22"/>
            <w:lang w:val="es-MX"/>
            <w14:ligatures w14:val="none"/>
          </w:rPr>
          <w:t>esta herramienta</w:t>
        </w:r>
      </w:hyperlink>
      <w:r w:rsidR="00982A98" w:rsidRPr="0015505A">
        <w:rPr>
          <w:rFonts w:ascii="Calibri" w:eastAsia="Calibri" w:hAnsi="Calibri" w:cs="Arial"/>
          <w:kern w:val="0"/>
          <w:sz w:val="22"/>
          <w:szCs w:val="22"/>
          <w:lang w:val="es-MX"/>
          <w14:ligatures w14:val="none"/>
        </w:rPr>
        <w:t>)</w:t>
      </w:r>
      <w:r w:rsidR="005900B4" w:rsidRPr="0015505A">
        <w:rPr>
          <w:rFonts w:ascii="Calibri" w:eastAsia="Calibri" w:hAnsi="Calibri" w:cs="Arial"/>
          <w:kern w:val="0"/>
          <w:sz w:val="22"/>
          <w:szCs w:val="22"/>
          <w:lang w:val="es-MX"/>
          <w14:ligatures w14:val="none"/>
        </w:rPr>
        <w:t xml:space="preserve">. </w:t>
      </w:r>
      <w:r w:rsidR="00C41084" w:rsidRPr="0015505A">
        <w:rPr>
          <w:rFonts w:ascii="Calibri" w:eastAsia="Calibri" w:hAnsi="Calibri" w:cs="Arial"/>
          <w:kern w:val="0"/>
          <w:sz w:val="22"/>
          <w:szCs w:val="22"/>
          <w:lang w:val="es-MX"/>
          <w14:ligatures w14:val="none"/>
        </w:rPr>
        <w:t xml:space="preserve">La lista de partes interesadas que </w:t>
      </w:r>
      <w:r w:rsidR="009F7BFD" w:rsidRPr="0015505A">
        <w:rPr>
          <w:rFonts w:ascii="Calibri" w:eastAsia="Calibri" w:hAnsi="Calibri" w:cs="Arial"/>
          <w:kern w:val="0"/>
          <w:sz w:val="22"/>
          <w:szCs w:val="22"/>
          <w:lang w:val="es-MX"/>
          <w14:ligatures w14:val="none"/>
        </w:rPr>
        <w:t xml:space="preserve">deben participar en el proceso </w:t>
      </w:r>
      <w:r w:rsidR="00C41084" w:rsidRPr="0015505A">
        <w:rPr>
          <w:rFonts w:ascii="Calibri" w:eastAsia="Calibri" w:hAnsi="Calibri" w:cs="Arial"/>
          <w:kern w:val="0"/>
          <w:sz w:val="22"/>
          <w:szCs w:val="22"/>
          <w:lang w:val="es-MX"/>
          <w14:ligatures w14:val="none"/>
        </w:rPr>
        <w:t>debe incluir a aquellas que sean relevantes por razones técnicas, sociales y financieras</w:t>
      </w:r>
      <w:r w:rsidR="007C36DC" w:rsidRPr="0015505A">
        <w:rPr>
          <w:rFonts w:ascii="Calibri" w:eastAsia="Calibri" w:hAnsi="Calibri" w:cs="Arial"/>
          <w:kern w:val="0"/>
          <w:sz w:val="22"/>
          <w:szCs w:val="22"/>
          <w:lang w:val="es-MX"/>
          <w14:ligatures w14:val="none"/>
        </w:rPr>
        <w:t xml:space="preserve">, y debe haber un plan de </w:t>
      </w:r>
      <w:r w:rsidR="00F52CF8" w:rsidRPr="0015505A">
        <w:rPr>
          <w:rFonts w:ascii="Calibri" w:eastAsia="Calibri" w:hAnsi="Calibri" w:cs="Arial"/>
          <w:kern w:val="0"/>
          <w:sz w:val="22"/>
          <w:szCs w:val="22"/>
          <w:lang w:val="es-MX"/>
          <w14:ligatures w14:val="none"/>
        </w:rPr>
        <w:t xml:space="preserve">participación </w:t>
      </w:r>
      <w:r w:rsidR="007C36DC" w:rsidRPr="0015505A">
        <w:rPr>
          <w:rFonts w:ascii="Calibri" w:eastAsia="Calibri" w:hAnsi="Calibri" w:cs="Arial"/>
          <w:kern w:val="0"/>
          <w:sz w:val="22"/>
          <w:szCs w:val="22"/>
          <w:lang w:val="es-MX"/>
          <w14:ligatures w14:val="none"/>
        </w:rPr>
        <w:t xml:space="preserve">deliberado </w:t>
      </w:r>
      <w:r w:rsidR="00F52CF8" w:rsidRPr="0015505A">
        <w:rPr>
          <w:rFonts w:ascii="Calibri" w:eastAsia="Calibri" w:hAnsi="Calibri" w:cs="Arial"/>
          <w:kern w:val="0"/>
          <w:sz w:val="22"/>
          <w:szCs w:val="22"/>
          <w:lang w:val="es-MX"/>
          <w14:ligatures w14:val="none"/>
        </w:rPr>
        <w:t xml:space="preserve">para todas las partes interesadas </w:t>
      </w:r>
      <w:proofErr w:type="gramStart"/>
      <w:r w:rsidR="00F52CF8" w:rsidRPr="0015505A">
        <w:rPr>
          <w:rFonts w:ascii="Calibri" w:eastAsia="Calibri" w:hAnsi="Calibri" w:cs="Arial"/>
          <w:kern w:val="0"/>
          <w:sz w:val="22"/>
          <w:szCs w:val="22"/>
          <w:lang w:val="es-MX"/>
          <w14:ligatures w14:val="none"/>
        </w:rPr>
        <w:t>clave identificadas</w:t>
      </w:r>
      <w:proofErr w:type="gramEnd"/>
      <w:r w:rsidR="009F7BFD" w:rsidRPr="0015505A">
        <w:rPr>
          <w:rFonts w:ascii="Calibri" w:eastAsia="Calibri" w:hAnsi="Calibri" w:cs="Arial"/>
          <w:kern w:val="0"/>
          <w:sz w:val="22"/>
          <w:szCs w:val="22"/>
          <w:lang w:val="es-MX"/>
          <w14:ligatures w14:val="none"/>
        </w:rPr>
        <w:t xml:space="preserve">. </w:t>
      </w:r>
      <w:r w:rsidR="005900B4" w:rsidRPr="0015505A">
        <w:rPr>
          <w:rFonts w:ascii="Calibri" w:eastAsia="Calibri" w:hAnsi="Calibri" w:cs="Arial"/>
          <w:kern w:val="0"/>
          <w:sz w:val="22"/>
          <w:szCs w:val="22"/>
          <w:lang w:val="es-MX"/>
          <w14:ligatures w14:val="none"/>
        </w:rPr>
        <w:t xml:space="preserve">En el apartado </w:t>
      </w:r>
      <w:r w:rsidR="00A63269" w:rsidRPr="0015505A">
        <w:rPr>
          <w:rFonts w:ascii="Calibri" w:eastAsia="Calibri" w:hAnsi="Calibri" w:cs="Arial"/>
          <w:kern w:val="0"/>
          <w:sz w:val="22"/>
          <w:szCs w:val="22"/>
          <w:lang w:val="es-MX"/>
          <w14:ligatures w14:val="none"/>
        </w:rPr>
        <w:t xml:space="preserve">4 </w:t>
      </w:r>
      <w:r w:rsidR="001B401D" w:rsidRPr="0015505A">
        <w:rPr>
          <w:rFonts w:ascii="Calibri" w:eastAsia="Calibri" w:hAnsi="Calibri" w:cs="Arial"/>
          <w:kern w:val="0"/>
          <w:sz w:val="22"/>
          <w:szCs w:val="22"/>
          <w:lang w:val="es-MX"/>
          <w14:ligatures w14:val="none"/>
        </w:rPr>
        <w:t xml:space="preserve">de este Marco </w:t>
      </w:r>
      <w:r w:rsidR="005900B4" w:rsidRPr="0015505A">
        <w:rPr>
          <w:rFonts w:ascii="Calibri" w:eastAsia="Calibri" w:hAnsi="Calibri" w:cs="Arial"/>
          <w:kern w:val="0"/>
          <w:sz w:val="22"/>
          <w:szCs w:val="22"/>
          <w:lang w:val="es-MX"/>
          <w14:ligatures w14:val="none"/>
        </w:rPr>
        <w:t xml:space="preserve">se ofrecen más orientaciones sobre la participación de las partes interesadas. </w:t>
      </w:r>
      <w:r w:rsidR="00B139B9" w:rsidRPr="0015505A">
        <w:rPr>
          <w:rFonts w:ascii="Calibri" w:eastAsia="Calibri" w:hAnsi="Calibri" w:cs="Arial"/>
          <w:kern w:val="0"/>
          <w:sz w:val="22"/>
          <w:szCs w:val="22"/>
          <w:lang w:val="es-MX"/>
          <w14:ligatures w14:val="none"/>
        </w:rPr>
        <w:t xml:space="preserve">Por último, en este paso deberá acordarse la estructura organizativa para el resto del proceso de </w:t>
      </w:r>
      <w:r w:rsidR="0017657E" w:rsidRPr="0015505A">
        <w:rPr>
          <w:rFonts w:ascii="Calibri" w:eastAsia="Calibri" w:hAnsi="Calibri" w:cs="Arial"/>
          <w:kern w:val="0"/>
          <w:sz w:val="22"/>
          <w:szCs w:val="22"/>
          <w:lang w:val="es-MX"/>
          <w14:ligatures w14:val="none"/>
        </w:rPr>
        <w:t>planificación de la acción</w:t>
      </w:r>
      <w:r w:rsidR="009B6D9B" w:rsidRPr="0015505A">
        <w:rPr>
          <w:rFonts w:ascii="Calibri" w:eastAsia="Calibri" w:hAnsi="Calibri" w:cs="Arial"/>
          <w:kern w:val="0"/>
          <w:sz w:val="22"/>
          <w:szCs w:val="22"/>
          <w:lang w:val="es-MX"/>
          <w14:ligatures w14:val="none"/>
        </w:rPr>
        <w:t xml:space="preserve">, y deberá invitarse a las partes interesadas a participar en el </w:t>
      </w:r>
      <w:r w:rsidR="001B401D" w:rsidRPr="0015505A">
        <w:rPr>
          <w:rFonts w:ascii="Calibri" w:eastAsia="Calibri" w:hAnsi="Calibri" w:cs="Arial"/>
          <w:kern w:val="0"/>
          <w:sz w:val="22"/>
          <w:szCs w:val="22"/>
          <w:lang w:val="es-MX"/>
          <w14:ligatures w14:val="none"/>
        </w:rPr>
        <w:t>proceso, según lo acordado</w:t>
      </w:r>
      <w:r w:rsidR="003F1059" w:rsidRPr="0015505A">
        <w:rPr>
          <w:rFonts w:ascii="Calibri" w:eastAsia="Calibri" w:hAnsi="Calibri" w:cs="Arial"/>
          <w:kern w:val="0"/>
          <w:sz w:val="22"/>
          <w:szCs w:val="22"/>
          <w:lang w:val="es-MX"/>
          <w14:ligatures w14:val="none"/>
        </w:rPr>
        <w:t xml:space="preserve">. </w:t>
      </w:r>
    </w:p>
    <w:p w14:paraId="4A0C06CA" w14:textId="77777777" w:rsidR="005A4BBA" w:rsidRPr="0015505A" w:rsidRDefault="00ED45C6">
      <w:pPr>
        <w:spacing w:after="120" w:line="240" w:lineRule="auto"/>
        <w:ind w:left="720"/>
        <w:jc w:val="both"/>
        <w:rPr>
          <w:rFonts w:ascii="Calibri" w:eastAsia="Calibri" w:hAnsi="Calibri" w:cs="Arial"/>
          <w:kern w:val="0"/>
          <w:sz w:val="22"/>
          <w:szCs w:val="22"/>
          <w:lang w:val="es-MX"/>
          <w14:ligatures w14:val="none"/>
        </w:rPr>
      </w:pPr>
      <w:r w:rsidRPr="0015505A">
        <w:rPr>
          <w:rFonts w:ascii="Calibri" w:eastAsia="Calibri" w:hAnsi="Calibri" w:cs="Arial"/>
          <w:kern w:val="0"/>
          <w:sz w:val="22"/>
          <w:szCs w:val="22"/>
          <w:lang w:val="es-MX"/>
          <w14:ligatures w14:val="none"/>
        </w:rPr>
        <w:t xml:space="preserve">El análisis de la situación de partida debería actualizarse </w:t>
      </w:r>
      <w:r w:rsidR="007956EC" w:rsidRPr="0015505A">
        <w:rPr>
          <w:rFonts w:ascii="Calibri" w:eastAsia="Calibri" w:hAnsi="Calibri" w:cs="Arial"/>
          <w:kern w:val="0"/>
          <w:sz w:val="22"/>
          <w:szCs w:val="22"/>
          <w:lang w:val="es-MX"/>
          <w14:ligatures w14:val="none"/>
        </w:rPr>
        <w:t xml:space="preserve">como resultado de este paso, </w:t>
      </w:r>
      <w:r w:rsidR="00292277" w:rsidRPr="0015505A">
        <w:rPr>
          <w:rFonts w:ascii="Calibri" w:eastAsia="Calibri" w:hAnsi="Calibri" w:cs="Arial"/>
          <w:kern w:val="0"/>
          <w:sz w:val="22"/>
          <w:szCs w:val="22"/>
          <w:lang w:val="es-MX"/>
          <w14:ligatures w14:val="none"/>
        </w:rPr>
        <w:t xml:space="preserve">para </w:t>
      </w:r>
      <w:r w:rsidRPr="0015505A">
        <w:rPr>
          <w:rFonts w:ascii="Calibri" w:eastAsia="Calibri" w:hAnsi="Calibri" w:cs="Arial"/>
          <w:kern w:val="0"/>
          <w:sz w:val="22"/>
          <w:szCs w:val="22"/>
          <w:lang w:val="es-MX"/>
          <w14:ligatures w14:val="none"/>
        </w:rPr>
        <w:t xml:space="preserve">utilizarlo como referencia </w:t>
      </w:r>
      <w:r w:rsidR="00292277" w:rsidRPr="0015505A">
        <w:rPr>
          <w:rFonts w:ascii="Calibri" w:eastAsia="Calibri" w:hAnsi="Calibri" w:cs="Arial"/>
          <w:kern w:val="0"/>
          <w:sz w:val="22"/>
          <w:szCs w:val="22"/>
          <w:lang w:val="es-MX"/>
          <w14:ligatures w14:val="none"/>
        </w:rPr>
        <w:t xml:space="preserve">durante la Fase 2 del </w:t>
      </w:r>
      <w:r w:rsidR="007956EC" w:rsidRPr="0015505A">
        <w:rPr>
          <w:rFonts w:ascii="Calibri" w:eastAsia="Calibri" w:hAnsi="Calibri" w:cs="Arial"/>
          <w:kern w:val="0"/>
          <w:sz w:val="22"/>
          <w:szCs w:val="22"/>
          <w:lang w:val="es-MX"/>
          <w14:ligatures w14:val="none"/>
        </w:rPr>
        <w:t>proceso de planificación de la acción</w:t>
      </w:r>
      <w:r w:rsidRPr="0015505A">
        <w:rPr>
          <w:rFonts w:ascii="Calibri" w:eastAsia="Calibri" w:hAnsi="Calibri" w:cs="Arial"/>
          <w:kern w:val="0"/>
          <w:sz w:val="22"/>
          <w:szCs w:val="22"/>
          <w:lang w:val="es-MX"/>
          <w14:ligatures w14:val="none"/>
        </w:rPr>
        <w:t>.</w:t>
      </w:r>
    </w:p>
    <w:p w14:paraId="6F5AEE06" w14:textId="77777777" w:rsidR="00F534DE" w:rsidRPr="0015505A" w:rsidRDefault="00F534DE" w:rsidP="007956EC">
      <w:pPr>
        <w:spacing w:after="120" w:line="240" w:lineRule="auto"/>
        <w:ind w:left="720"/>
        <w:jc w:val="both"/>
        <w:rPr>
          <w:rFonts w:ascii="Calibri" w:eastAsia="Calibri" w:hAnsi="Calibri" w:cs="Arial"/>
          <w:kern w:val="0"/>
          <w:sz w:val="22"/>
          <w:szCs w:val="22"/>
          <w:lang w:val="es-MX"/>
          <w14:ligatures w14:val="none"/>
        </w:rPr>
      </w:pPr>
    </w:p>
    <w:p w14:paraId="4A6D5923" w14:textId="77777777" w:rsidR="005A4BBA" w:rsidRPr="0015505A" w:rsidRDefault="00ED45C6">
      <w:pPr>
        <w:pStyle w:val="Heading2"/>
        <w:numPr>
          <w:ilvl w:val="2"/>
          <w:numId w:val="16"/>
        </w:numPr>
        <w:rPr>
          <w:lang w:val="es-MX"/>
        </w:rPr>
      </w:pPr>
      <w:bookmarkStart w:id="32" w:name="_Toc179133062"/>
      <w:bookmarkStart w:id="33" w:name="_Toc179145662"/>
      <w:bookmarkStart w:id="34" w:name="_Toc180270426"/>
      <w:bookmarkStart w:id="35" w:name="_Toc180341529"/>
      <w:bookmarkStart w:id="36" w:name="_Toc180341604"/>
      <w:bookmarkStart w:id="37" w:name="_Toc180690002"/>
      <w:bookmarkStart w:id="38" w:name="_Toc180705786"/>
      <w:bookmarkStart w:id="39" w:name="_Toc180793623"/>
      <w:bookmarkStart w:id="40" w:name="_Toc183725825"/>
      <w:bookmarkEnd w:id="30"/>
      <w:r w:rsidRPr="0015505A">
        <w:rPr>
          <w:lang w:val="es-MX"/>
        </w:rPr>
        <w:t xml:space="preserve">Fase 2: </w:t>
      </w:r>
      <w:r w:rsidR="00A86C66" w:rsidRPr="0015505A">
        <w:rPr>
          <w:lang w:val="es-MX"/>
        </w:rPr>
        <w:t>Consulta y codesarrollo</w:t>
      </w:r>
      <w:bookmarkEnd w:id="32"/>
      <w:bookmarkEnd w:id="33"/>
      <w:bookmarkEnd w:id="34"/>
      <w:bookmarkEnd w:id="35"/>
      <w:bookmarkEnd w:id="36"/>
      <w:bookmarkEnd w:id="37"/>
      <w:bookmarkEnd w:id="38"/>
      <w:bookmarkEnd w:id="39"/>
      <w:bookmarkEnd w:id="40"/>
    </w:p>
    <w:p w14:paraId="600160D0" w14:textId="77777777" w:rsidR="005A4BBA" w:rsidRPr="0015505A" w:rsidRDefault="00ED45C6">
      <w:pPr>
        <w:spacing w:after="120" w:line="240" w:lineRule="auto"/>
        <w:jc w:val="both"/>
        <w:rPr>
          <w:lang w:val="es-MX"/>
        </w:rPr>
      </w:pPr>
      <w:r w:rsidRPr="0015505A">
        <w:rPr>
          <w:rFonts w:ascii="Calibri" w:eastAsia="Calibri" w:hAnsi="Calibri" w:cs="Arial"/>
          <w:kern w:val="0"/>
          <w:sz w:val="22"/>
          <w:szCs w:val="22"/>
          <w:lang w:val="es-MX"/>
          <w14:ligatures w14:val="none"/>
        </w:rPr>
        <w:t xml:space="preserve">La fase de consulta y codesarrollo podría incluir los siguientes pasos, que </w:t>
      </w:r>
      <w:r w:rsidR="00070094" w:rsidRPr="0015505A">
        <w:rPr>
          <w:rFonts w:ascii="Calibri" w:eastAsia="Calibri" w:hAnsi="Calibri" w:cs="Arial"/>
          <w:kern w:val="0"/>
          <w:sz w:val="22"/>
          <w:szCs w:val="22"/>
          <w:lang w:val="es-MX"/>
          <w14:ligatures w14:val="none"/>
        </w:rPr>
        <w:t>suelen</w:t>
      </w:r>
      <w:r w:rsidRPr="0015505A">
        <w:rPr>
          <w:rFonts w:ascii="Calibri" w:eastAsia="Calibri" w:hAnsi="Calibri" w:cs="Arial"/>
          <w:kern w:val="0"/>
          <w:sz w:val="22"/>
          <w:szCs w:val="22"/>
          <w:lang w:val="es-MX"/>
          <w14:ligatures w14:val="none"/>
        </w:rPr>
        <w:t xml:space="preserve"> implicar </w:t>
      </w:r>
      <w:r w:rsidR="00070094" w:rsidRPr="0015505A">
        <w:rPr>
          <w:rFonts w:ascii="Calibri" w:eastAsia="Calibri" w:hAnsi="Calibri" w:cs="Arial"/>
          <w:kern w:val="0"/>
          <w:sz w:val="22"/>
          <w:szCs w:val="22"/>
          <w:lang w:val="es-MX"/>
          <w14:ligatures w14:val="none"/>
        </w:rPr>
        <w:t>al menos dos talleres o consultas con múltiples partes interesadas</w:t>
      </w:r>
      <w:r w:rsidR="00804CB9" w:rsidRPr="0015505A">
        <w:rPr>
          <w:rStyle w:val="FootnoteReference"/>
          <w:rFonts w:ascii="Calibri" w:eastAsia="Calibri" w:hAnsi="Calibri" w:cs="Arial"/>
          <w:kern w:val="0"/>
          <w:sz w:val="22"/>
          <w:szCs w:val="22"/>
          <w:lang w:val="es-MX"/>
          <w14:ligatures w14:val="none"/>
        </w:rPr>
        <w:footnoteReference w:id="17"/>
      </w:r>
      <w:r w:rsidR="00070094" w:rsidRPr="0015505A">
        <w:rPr>
          <w:rFonts w:ascii="Calibri" w:eastAsia="Calibri" w:hAnsi="Calibri" w:cs="Arial"/>
          <w:kern w:val="0"/>
          <w:sz w:val="22"/>
          <w:szCs w:val="22"/>
          <w:lang w:val="es-MX"/>
          <w14:ligatures w14:val="none"/>
        </w:rPr>
        <w:t xml:space="preserve"> con el grupo de consulta</w:t>
      </w:r>
      <w:r w:rsidR="00602EC0" w:rsidRPr="0015505A">
        <w:rPr>
          <w:rFonts w:ascii="Calibri" w:eastAsia="Calibri" w:hAnsi="Calibri" w:cs="Arial"/>
          <w:kern w:val="0"/>
          <w:sz w:val="22"/>
          <w:szCs w:val="22"/>
          <w:lang w:val="es-MX"/>
          <w14:ligatures w14:val="none"/>
        </w:rPr>
        <w:t>, y varias reuniones del grupo operativo entre medias</w:t>
      </w:r>
      <w:r w:rsidR="00070094" w:rsidRPr="0015505A">
        <w:rPr>
          <w:rFonts w:ascii="Calibri" w:eastAsia="Calibri" w:hAnsi="Calibri" w:cs="Arial"/>
          <w:kern w:val="0"/>
          <w:sz w:val="22"/>
          <w:szCs w:val="22"/>
          <w:lang w:val="es-MX"/>
          <w14:ligatures w14:val="none"/>
        </w:rPr>
        <w:t xml:space="preserve">. </w:t>
      </w:r>
    </w:p>
    <w:p w14:paraId="3A1427B7" w14:textId="50CDC37E" w:rsidR="00CE58A3" w:rsidRPr="0015505A" w:rsidRDefault="007E7041" w:rsidP="005F255F">
      <w:pPr>
        <w:spacing w:after="120" w:line="240" w:lineRule="auto"/>
        <w:jc w:val="both"/>
        <w:rPr>
          <w:rFonts w:ascii="Calibri" w:eastAsia="Calibri" w:hAnsi="Calibri" w:cs="Arial"/>
          <w:b/>
          <w:color w:val="20A6CA"/>
          <w:sz w:val="33"/>
          <w:szCs w:val="33"/>
          <w:lang w:val="es-MX"/>
        </w:rPr>
      </w:pPr>
      <w:r w:rsidRPr="0015505A">
        <w:rPr>
          <w:noProof/>
          <w:lang w:val="es-MX"/>
        </w:rPr>
        <w:drawing>
          <wp:inline distT="0" distB="0" distL="0" distR="0" wp14:anchorId="4A39230F" wp14:editId="1B1FA07B">
            <wp:extent cx="5759450" cy="1174115"/>
            <wp:effectExtent l="0" t="0" r="0" b="6985"/>
            <wp:docPr id="6322128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59450" cy="1174115"/>
                    </a:xfrm>
                    <a:prstGeom prst="rect">
                      <a:avLst/>
                    </a:prstGeom>
                    <a:noFill/>
                    <a:ln>
                      <a:noFill/>
                    </a:ln>
                  </pic:spPr>
                </pic:pic>
              </a:graphicData>
            </a:graphic>
          </wp:inline>
        </w:drawing>
      </w:r>
    </w:p>
    <w:p w14:paraId="0D0515F5" w14:textId="77777777" w:rsidR="005A4BBA" w:rsidRPr="0015505A" w:rsidRDefault="00ED45C6">
      <w:pPr>
        <w:pStyle w:val="Caption"/>
        <w:spacing w:after="120"/>
        <w:rPr>
          <w:rFonts w:ascii="Calibri" w:eastAsia="Calibri" w:hAnsi="Calibri" w:cs="Arial"/>
          <w:b/>
          <w:bCs/>
          <w:color w:val="20A6CA"/>
          <w:sz w:val="33"/>
          <w:szCs w:val="33"/>
          <w:lang w:val="es-MX"/>
        </w:rPr>
      </w:pPr>
      <w:bookmarkStart w:id="41" w:name="_Toc180756162"/>
      <w:r w:rsidRPr="0015505A">
        <w:rPr>
          <w:lang w:val="es-MX"/>
        </w:rPr>
        <w:t xml:space="preserve">Figura </w:t>
      </w:r>
      <w:r w:rsidRPr="0015505A">
        <w:rPr>
          <w:lang w:val="es-MX"/>
        </w:rPr>
        <w:fldChar w:fldCharType="begin"/>
      </w:r>
      <w:r w:rsidRPr="0015505A">
        <w:rPr>
          <w:lang w:val="es-MX"/>
        </w:rPr>
        <w:instrText xml:space="preserve"> SEQ Figure \* ARABIC </w:instrText>
      </w:r>
      <w:r w:rsidRPr="0015505A">
        <w:rPr>
          <w:lang w:val="es-MX"/>
        </w:rPr>
        <w:fldChar w:fldCharType="separate"/>
      </w:r>
      <w:r w:rsidR="00821A9C" w:rsidRPr="0015505A">
        <w:rPr>
          <w:noProof/>
          <w:lang w:val="es-MX"/>
        </w:rPr>
        <w:t>6</w:t>
      </w:r>
      <w:r w:rsidRPr="0015505A">
        <w:rPr>
          <w:lang w:val="es-MX"/>
        </w:rPr>
        <w:fldChar w:fldCharType="end"/>
      </w:r>
      <w:r w:rsidRPr="0015505A">
        <w:rPr>
          <w:lang w:val="es-MX"/>
        </w:rPr>
        <w:t xml:space="preserve"> Esquema </w:t>
      </w:r>
      <w:r w:rsidR="00623C1E" w:rsidRPr="0015505A">
        <w:rPr>
          <w:lang w:val="es-MX"/>
        </w:rPr>
        <w:t xml:space="preserve">sugerido </w:t>
      </w:r>
      <w:r w:rsidRPr="0015505A">
        <w:rPr>
          <w:lang w:val="es-MX"/>
        </w:rPr>
        <w:t xml:space="preserve">de la fase de consulta y codesarrollo del proceso de </w:t>
      </w:r>
      <w:r w:rsidR="00623C1E" w:rsidRPr="0015505A">
        <w:rPr>
          <w:lang w:val="es-MX"/>
        </w:rPr>
        <w:t>planificación de la acción</w:t>
      </w:r>
      <w:bookmarkEnd w:id="41"/>
    </w:p>
    <w:p w14:paraId="17280CE8" w14:textId="77777777" w:rsidR="005A4BBA" w:rsidRPr="0015505A" w:rsidRDefault="00291022">
      <w:pPr>
        <w:numPr>
          <w:ilvl w:val="0"/>
          <w:numId w:val="4"/>
        </w:numPr>
        <w:spacing w:after="120" w:line="240" w:lineRule="auto"/>
        <w:jc w:val="both"/>
        <w:rPr>
          <w:rFonts w:ascii="Calibri" w:eastAsia="Calibri" w:hAnsi="Calibri" w:cs="Arial"/>
          <w:kern w:val="0"/>
          <w:sz w:val="22"/>
          <w:szCs w:val="22"/>
          <w:lang w:val="es-MX"/>
          <w14:ligatures w14:val="none"/>
        </w:rPr>
      </w:pPr>
      <w:r w:rsidRPr="0015505A">
        <w:rPr>
          <w:rFonts w:ascii="Calibri" w:eastAsia="Calibri" w:hAnsi="Calibri" w:cs="Arial"/>
          <w:b/>
          <w:bCs/>
          <w:kern w:val="0"/>
          <w:sz w:val="22"/>
          <w:szCs w:val="22"/>
          <w:lang w:val="es-MX"/>
          <w14:ligatures w14:val="none"/>
        </w:rPr>
        <w:lastRenderedPageBreak/>
        <w:t xml:space="preserve">Acordar los principales retos y </w:t>
      </w:r>
      <w:r w:rsidR="005614B8" w:rsidRPr="0015505A">
        <w:rPr>
          <w:rFonts w:ascii="Calibri" w:eastAsia="Calibri" w:hAnsi="Calibri" w:cs="Arial"/>
          <w:b/>
          <w:bCs/>
          <w:kern w:val="0"/>
          <w:sz w:val="22"/>
          <w:szCs w:val="22"/>
          <w:lang w:val="es-MX"/>
          <w14:ligatures w14:val="none"/>
        </w:rPr>
        <w:t>objetivos</w:t>
      </w:r>
      <w:r w:rsidRPr="0015505A">
        <w:rPr>
          <w:rFonts w:ascii="Calibri" w:eastAsia="Calibri" w:hAnsi="Calibri" w:cs="Arial"/>
          <w:kern w:val="0"/>
          <w:sz w:val="22"/>
          <w:szCs w:val="22"/>
          <w:lang w:val="es-MX"/>
          <w14:ligatures w14:val="none"/>
        </w:rPr>
        <w:t xml:space="preserve">: </w:t>
      </w:r>
      <w:r w:rsidR="000907EC" w:rsidRPr="0015505A">
        <w:rPr>
          <w:rFonts w:ascii="Calibri" w:eastAsia="Calibri" w:hAnsi="Calibri" w:cs="Arial"/>
          <w:kern w:val="0"/>
          <w:sz w:val="22"/>
          <w:szCs w:val="22"/>
          <w:lang w:val="es-MX"/>
          <w14:ligatures w14:val="none"/>
        </w:rPr>
        <w:t xml:space="preserve">El análisis de referencia </w:t>
      </w:r>
      <w:r w:rsidR="003B6840" w:rsidRPr="0015505A">
        <w:rPr>
          <w:rFonts w:ascii="Calibri" w:eastAsia="Calibri" w:hAnsi="Calibri" w:cs="Arial"/>
          <w:kern w:val="0"/>
          <w:sz w:val="22"/>
          <w:szCs w:val="22"/>
          <w:lang w:val="es-MX"/>
          <w14:ligatures w14:val="none"/>
        </w:rPr>
        <w:t xml:space="preserve">puede presentarse y debatirse en </w:t>
      </w:r>
      <w:r w:rsidR="004B40D9" w:rsidRPr="0015505A">
        <w:rPr>
          <w:rFonts w:ascii="Calibri" w:eastAsia="Calibri" w:hAnsi="Calibri" w:cs="Arial"/>
          <w:kern w:val="0"/>
          <w:sz w:val="22"/>
          <w:szCs w:val="22"/>
          <w:lang w:val="es-MX"/>
          <w14:ligatures w14:val="none"/>
        </w:rPr>
        <w:t xml:space="preserve">un </w:t>
      </w:r>
      <w:r w:rsidRPr="0015505A">
        <w:rPr>
          <w:rFonts w:ascii="Calibri" w:eastAsia="Calibri" w:hAnsi="Calibri" w:cs="Arial"/>
          <w:kern w:val="0"/>
          <w:sz w:val="22"/>
          <w:szCs w:val="22"/>
          <w:lang w:val="es-MX"/>
          <w14:ligatures w14:val="none"/>
        </w:rPr>
        <w:t xml:space="preserve">primer taller de </w:t>
      </w:r>
      <w:r w:rsidR="00ED45C6" w:rsidRPr="0015505A">
        <w:rPr>
          <w:rFonts w:ascii="Calibri" w:eastAsia="Calibri" w:hAnsi="Calibri" w:cs="Arial"/>
          <w:kern w:val="0"/>
          <w:sz w:val="22"/>
          <w:szCs w:val="22"/>
          <w:lang w:val="es-MX"/>
          <w14:ligatures w14:val="none"/>
        </w:rPr>
        <w:t xml:space="preserve">consulta con las partes </w:t>
      </w:r>
      <w:r w:rsidRPr="0015505A">
        <w:rPr>
          <w:rFonts w:ascii="Calibri" w:eastAsia="Calibri" w:hAnsi="Calibri" w:cs="Arial"/>
          <w:kern w:val="0"/>
          <w:sz w:val="22"/>
          <w:szCs w:val="22"/>
          <w:lang w:val="es-MX"/>
          <w14:ligatures w14:val="none"/>
        </w:rPr>
        <w:t>interesadas</w:t>
      </w:r>
      <w:r w:rsidR="003B6840" w:rsidRPr="0015505A">
        <w:rPr>
          <w:rFonts w:ascii="Calibri" w:eastAsia="Calibri" w:hAnsi="Calibri" w:cs="Arial"/>
          <w:kern w:val="0"/>
          <w:sz w:val="22"/>
          <w:szCs w:val="22"/>
          <w:lang w:val="es-MX"/>
          <w14:ligatures w14:val="none"/>
        </w:rPr>
        <w:t xml:space="preserve">, que </w:t>
      </w:r>
      <w:r w:rsidR="00DE5FE5" w:rsidRPr="0015505A">
        <w:rPr>
          <w:rFonts w:ascii="Calibri" w:eastAsia="Calibri" w:hAnsi="Calibri" w:cs="Arial"/>
          <w:kern w:val="0"/>
          <w:sz w:val="22"/>
          <w:szCs w:val="22"/>
          <w:lang w:val="es-MX"/>
          <w14:ligatures w14:val="none"/>
        </w:rPr>
        <w:t xml:space="preserve">debe </w:t>
      </w:r>
      <w:r w:rsidR="003B6840" w:rsidRPr="0015505A">
        <w:rPr>
          <w:rFonts w:ascii="Calibri" w:eastAsia="Calibri" w:hAnsi="Calibri" w:cs="Arial"/>
          <w:kern w:val="0"/>
          <w:sz w:val="22"/>
          <w:szCs w:val="22"/>
          <w:lang w:val="es-MX"/>
          <w14:ligatures w14:val="none"/>
        </w:rPr>
        <w:t xml:space="preserve">servir </w:t>
      </w:r>
      <w:r w:rsidRPr="0015505A">
        <w:rPr>
          <w:rFonts w:ascii="Calibri" w:eastAsia="Calibri" w:hAnsi="Calibri" w:cs="Arial"/>
          <w:kern w:val="0"/>
          <w:sz w:val="22"/>
          <w:szCs w:val="22"/>
          <w:lang w:val="es-MX"/>
          <w14:ligatures w14:val="none"/>
        </w:rPr>
        <w:t xml:space="preserve">para </w:t>
      </w:r>
      <w:r w:rsidR="003B6840" w:rsidRPr="0015505A">
        <w:rPr>
          <w:rFonts w:ascii="Calibri" w:eastAsia="Calibri" w:hAnsi="Calibri" w:cs="Arial"/>
          <w:kern w:val="0"/>
          <w:sz w:val="22"/>
          <w:szCs w:val="22"/>
          <w:lang w:val="es-MX"/>
          <w14:ligatures w14:val="none"/>
        </w:rPr>
        <w:t xml:space="preserve">recabar </w:t>
      </w:r>
      <w:r w:rsidRPr="0015505A">
        <w:rPr>
          <w:rFonts w:ascii="Calibri" w:eastAsia="Calibri" w:hAnsi="Calibri" w:cs="Arial"/>
          <w:kern w:val="0"/>
          <w:sz w:val="22"/>
          <w:szCs w:val="22"/>
          <w:lang w:val="es-MX"/>
          <w14:ligatures w14:val="none"/>
        </w:rPr>
        <w:t xml:space="preserve">opiniones de las diferentes partes interesadas sobre los </w:t>
      </w:r>
      <w:r w:rsidR="003B6840" w:rsidRPr="0015505A">
        <w:rPr>
          <w:rFonts w:ascii="Calibri" w:eastAsia="Calibri" w:hAnsi="Calibri" w:cs="Arial"/>
          <w:kern w:val="0"/>
          <w:sz w:val="22"/>
          <w:szCs w:val="22"/>
          <w:lang w:val="es-MX"/>
          <w14:ligatures w14:val="none"/>
        </w:rPr>
        <w:t xml:space="preserve">principales </w:t>
      </w:r>
      <w:r w:rsidRPr="0015505A">
        <w:rPr>
          <w:rFonts w:ascii="Calibri" w:eastAsia="Calibri" w:hAnsi="Calibri" w:cs="Arial"/>
          <w:kern w:val="0"/>
          <w:sz w:val="22"/>
          <w:szCs w:val="22"/>
          <w:lang w:val="es-MX"/>
          <w14:ligatures w14:val="none"/>
        </w:rPr>
        <w:t xml:space="preserve">retos relacionados con el agua </w:t>
      </w:r>
      <w:r w:rsidR="00366F72" w:rsidRPr="0015505A">
        <w:rPr>
          <w:rFonts w:ascii="Calibri" w:eastAsia="Calibri" w:hAnsi="Calibri" w:cs="Arial"/>
          <w:kern w:val="0"/>
          <w:sz w:val="22"/>
          <w:szCs w:val="22"/>
          <w:lang w:val="es-MX"/>
          <w14:ligatures w14:val="none"/>
        </w:rPr>
        <w:t>a los que se enfrenta el país</w:t>
      </w:r>
      <w:r w:rsidR="005B4C5D" w:rsidRPr="0015505A">
        <w:rPr>
          <w:rFonts w:ascii="Calibri" w:eastAsia="Calibri" w:hAnsi="Calibri" w:cs="Arial"/>
          <w:kern w:val="0"/>
          <w:sz w:val="22"/>
          <w:szCs w:val="22"/>
          <w:lang w:val="es-MX"/>
          <w14:ligatures w14:val="none"/>
        </w:rPr>
        <w:t xml:space="preserve">, incluidos </w:t>
      </w:r>
      <w:r w:rsidR="00D86A64" w:rsidRPr="0015505A">
        <w:rPr>
          <w:rFonts w:ascii="Calibri" w:eastAsia="Calibri" w:hAnsi="Calibri" w:cs="Arial"/>
          <w:kern w:val="0"/>
          <w:sz w:val="22"/>
          <w:szCs w:val="22"/>
          <w:lang w:val="es-MX"/>
          <w14:ligatures w14:val="none"/>
        </w:rPr>
        <w:t xml:space="preserve">los factores </w:t>
      </w:r>
      <w:r w:rsidR="005118DF" w:rsidRPr="0015505A">
        <w:rPr>
          <w:rFonts w:ascii="Calibri" w:eastAsia="Calibri" w:hAnsi="Calibri" w:cs="Arial"/>
          <w:kern w:val="0"/>
          <w:sz w:val="22"/>
          <w:szCs w:val="22"/>
          <w:lang w:val="es-MX"/>
          <w14:ligatures w14:val="none"/>
        </w:rPr>
        <w:t xml:space="preserve">medioambientales, sociales y de gobernanza </w:t>
      </w:r>
      <w:r w:rsidR="00D86A64" w:rsidRPr="0015505A">
        <w:rPr>
          <w:rFonts w:ascii="Calibri" w:eastAsia="Calibri" w:hAnsi="Calibri" w:cs="Arial"/>
          <w:kern w:val="0"/>
          <w:sz w:val="22"/>
          <w:szCs w:val="22"/>
          <w:lang w:val="es-MX"/>
          <w14:ligatures w14:val="none"/>
        </w:rPr>
        <w:t xml:space="preserve">(ASG), los </w:t>
      </w:r>
      <w:r w:rsidR="008B2FFE" w:rsidRPr="0015505A">
        <w:rPr>
          <w:rFonts w:ascii="Calibri" w:eastAsia="Calibri" w:hAnsi="Calibri" w:cs="Arial"/>
          <w:kern w:val="0"/>
          <w:sz w:val="22"/>
          <w:szCs w:val="22"/>
          <w:lang w:val="es-MX"/>
          <w14:ligatures w14:val="none"/>
        </w:rPr>
        <w:t xml:space="preserve">riesgos climáticos y de catástrofes </w:t>
      </w:r>
      <w:r w:rsidR="00D86A64" w:rsidRPr="0015505A">
        <w:rPr>
          <w:rFonts w:ascii="Calibri" w:eastAsia="Calibri" w:hAnsi="Calibri" w:cs="Arial"/>
          <w:kern w:val="0"/>
          <w:sz w:val="22"/>
          <w:szCs w:val="22"/>
          <w:lang w:val="es-MX"/>
          <w14:ligatures w14:val="none"/>
        </w:rPr>
        <w:t xml:space="preserve">y las </w:t>
      </w:r>
      <w:r w:rsidR="005B4C5D" w:rsidRPr="0015505A">
        <w:rPr>
          <w:rFonts w:ascii="Calibri" w:eastAsia="Calibri" w:hAnsi="Calibri" w:cs="Arial"/>
          <w:kern w:val="0"/>
          <w:sz w:val="22"/>
          <w:szCs w:val="22"/>
          <w:lang w:val="es-MX"/>
          <w14:ligatures w14:val="none"/>
        </w:rPr>
        <w:t xml:space="preserve">zonas geográficas potencialmente prioritarias, </w:t>
      </w:r>
      <w:r w:rsidR="00485C8C" w:rsidRPr="0015505A">
        <w:rPr>
          <w:rFonts w:ascii="Calibri" w:eastAsia="Calibri" w:hAnsi="Calibri" w:cs="Arial"/>
          <w:kern w:val="0"/>
          <w:sz w:val="22"/>
          <w:szCs w:val="22"/>
          <w:lang w:val="es-MX"/>
          <w14:ligatures w14:val="none"/>
        </w:rPr>
        <w:t xml:space="preserve">así como los posibles </w:t>
      </w:r>
      <w:r w:rsidR="005614B8" w:rsidRPr="0015505A">
        <w:rPr>
          <w:rFonts w:ascii="Calibri" w:eastAsia="Calibri" w:hAnsi="Calibri" w:cs="Arial"/>
          <w:kern w:val="0"/>
          <w:sz w:val="22"/>
          <w:szCs w:val="22"/>
          <w:lang w:val="es-MX"/>
          <w14:ligatures w14:val="none"/>
        </w:rPr>
        <w:t xml:space="preserve">objetivos </w:t>
      </w:r>
      <w:r w:rsidR="00366F72" w:rsidRPr="0015505A">
        <w:rPr>
          <w:rFonts w:ascii="Calibri" w:eastAsia="Calibri" w:hAnsi="Calibri" w:cs="Arial"/>
          <w:kern w:val="0"/>
          <w:sz w:val="22"/>
          <w:szCs w:val="22"/>
          <w:lang w:val="es-MX"/>
          <w14:ligatures w14:val="none"/>
        </w:rPr>
        <w:t>para responder a dichos retos</w:t>
      </w:r>
      <w:r w:rsidRPr="0015505A">
        <w:rPr>
          <w:rFonts w:ascii="Calibri" w:eastAsia="Calibri" w:hAnsi="Calibri" w:cs="Arial"/>
          <w:kern w:val="0"/>
          <w:sz w:val="22"/>
          <w:szCs w:val="22"/>
          <w:lang w:val="es-MX"/>
          <w14:ligatures w14:val="none"/>
        </w:rPr>
        <w:t xml:space="preserve">. </w:t>
      </w:r>
    </w:p>
    <w:p w14:paraId="7683DCE5" w14:textId="77777777" w:rsidR="005A4BBA" w:rsidRPr="0015505A" w:rsidRDefault="00ED45C6">
      <w:pPr>
        <w:numPr>
          <w:ilvl w:val="0"/>
          <w:numId w:val="4"/>
        </w:numPr>
        <w:spacing w:after="120" w:line="240" w:lineRule="auto"/>
        <w:jc w:val="both"/>
        <w:rPr>
          <w:rFonts w:ascii="Calibri" w:eastAsia="Calibri" w:hAnsi="Calibri" w:cs="Arial"/>
          <w:kern w:val="0"/>
          <w:sz w:val="22"/>
          <w:szCs w:val="22"/>
          <w:lang w:val="es-MX"/>
          <w14:ligatures w14:val="none"/>
        </w:rPr>
      </w:pPr>
      <w:r w:rsidRPr="0015505A">
        <w:rPr>
          <w:rFonts w:ascii="Calibri" w:eastAsia="Calibri" w:hAnsi="Calibri" w:cs="Arial"/>
          <w:b/>
          <w:bCs/>
          <w:kern w:val="0"/>
          <w:sz w:val="22"/>
          <w:szCs w:val="22"/>
          <w:lang w:val="es-MX"/>
          <w14:ligatures w14:val="none"/>
        </w:rPr>
        <w:t xml:space="preserve">Definir una lista larga de acciones potenciales: </w:t>
      </w:r>
      <w:r w:rsidR="005B4C5D" w:rsidRPr="0015505A">
        <w:rPr>
          <w:rFonts w:ascii="Calibri" w:eastAsia="Calibri" w:hAnsi="Calibri" w:cs="Arial"/>
          <w:kern w:val="0"/>
          <w:sz w:val="22"/>
          <w:szCs w:val="22"/>
          <w:lang w:val="es-MX"/>
          <w14:ligatures w14:val="none"/>
        </w:rPr>
        <w:t xml:space="preserve">Por lo general, en el mismo taller de consulta, tras acordar los objetivos principales, </w:t>
      </w:r>
      <w:r w:rsidR="00EC412F" w:rsidRPr="0015505A">
        <w:rPr>
          <w:rFonts w:ascii="Calibri" w:eastAsia="Calibri" w:hAnsi="Calibri" w:cs="Arial"/>
          <w:kern w:val="0"/>
          <w:sz w:val="22"/>
          <w:szCs w:val="22"/>
          <w:lang w:val="es-MX"/>
          <w14:ligatures w14:val="none"/>
        </w:rPr>
        <w:t xml:space="preserve">las partes interesadas </w:t>
      </w:r>
      <w:r w:rsidR="00C1372B" w:rsidRPr="0015505A">
        <w:rPr>
          <w:rFonts w:ascii="Calibri" w:eastAsia="Calibri" w:hAnsi="Calibri" w:cs="Arial"/>
          <w:kern w:val="0"/>
          <w:sz w:val="22"/>
          <w:szCs w:val="22"/>
          <w:lang w:val="es-MX"/>
          <w14:ligatures w14:val="none"/>
        </w:rPr>
        <w:t xml:space="preserve">participantes </w:t>
      </w:r>
      <w:r w:rsidR="00EC412F" w:rsidRPr="0015505A">
        <w:rPr>
          <w:rFonts w:ascii="Calibri" w:eastAsia="Calibri" w:hAnsi="Calibri" w:cs="Arial"/>
          <w:kern w:val="0"/>
          <w:sz w:val="22"/>
          <w:szCs w:val="22"/>
          <w:lang w:val="es-MX"/>
          <w14:ligatures w14:val="none"/>
        </w:rPr>
        <w:t xml:space="preserve">deben </w:t>
      </w:r>
      <w:r w:rsidR="00366F72" w:rsidRPr="0015505A">
        <w:rPr>
          <w:rFonts w:ascii="Calibri" w:eastAsia="Calibri" w:hAnsi="Calibri" w:cs="Arial"/>
          <w:kern w:val="0"/>
          <w:sz w:val="22"/>
          <w:szCs w:val="22"/>
          <w:lang w:val="es-MX"/>
          <w14:ligatures w14:val="none"/>
        </w:rPr>
        <w:t xml:space="preserve">identificar una lista larga de posibles acciones temáticas y/o geográficas </w:t>
      </w:r>
      <w:r w:rsidR="00EC412F" w:rsidRPr="0015505A">
        <w:rPr>
          <w:rFonts w:ascii="Calibri" w:eastAsia="Calibri" w:hAnsi="Calibri" w:cs="Arial"/>
          <w:kern w:val="0"/>
          <w:sz w:val="22"/>
          <w:szCs w:val="22"/>
          <w:lang w:val="es-MX"/>
          <w14:ligatures w14:val="none"/>
        </w:rPr>
        <w:t xml:space="preserve">en consonancia con dichos objetivos. </w:t>
      </w:r>
      <w:r w:rsidR="00C819D8" w:rsidRPr="0015505A">
        <w:rPr>
          <w:rFonts w:ascii="Calibri" w:eastAsia="Calibri" w:hAnsi="Calibri" w:cs="Arial"/>
          <w:kern w:val="0"/>
          <w:sz w:val="22"/>
          <w:szCs w:val="22"/>
          <w:lang w:val="es-MX"/>
          <w14:ligatures w14:val="none"/>
        </w:rPr>
        <w:t xml:space="preserve">En este punto, dichas acciones deben ser </w:t>
      </w:r>
      <w:r w:rsidR="0065165A" w:rsidRPr="0015505A">
        <w:rPr>
          <w:rFonts w:ascii="Calibri" w:eastAsia="Calibri" w:hAnsi="Calibri" w:cs="Arial"/>
          <w:kern w:val="0"/>
          <w:sz w:val="22"/>
          <w:szCs w:val="22"/>
          <w:lang w:val="es-MX"/>
          <w14:ligatures w14:val="none"/>
        </w:rPr>
        <w:t xml:space="preserve">lo más específicas posible en su alcance, para </w:t>
      </w:r>
      <w:r w:rsidR="00134D5E" w:rsidRPr="0015505A">
        <w:rPr>
          <w:rFonts w:ascii="Calibri" w:eastAsia="Calibri" w:hAnsi="Calibri" w:cs="Arial"/>
          <w:kern w:val="0"/>
          <w:sz w:val="22"/>
          <w:szCs w:val="22"/>
          <w:lang w:val="es-MX"/>
          <w14:ligatures w14:val="none"/>
        </w:rPr>
        <w:t xml:space="preserve">facilitar el </w:t>
      </w:r>
      <w:r w:rsidR="0065165A" w:rsidRPr="0015505A">
        <w:rPr>
          <w:rFonts w:ascii="Calibri" w:eastAsia="Calibri" w:hAnsi="Calibri" w:cs="Arial"/>
          <w:kern w:val="0"/>
          <w:sz w:val="22"/>
          <w:szCs w:val="22"/>
          <w:lang w:val="es-MX"/>
          <w14:ligatures w14:val="none"/>
        </w:rPr>
        <w:t xml:space="preserve">paso </w:t>
      </w:r>
      <w:proofErr w:type="spellStart"/>
      <w:r w:rsidR="0065165A" w:rsidRPr="0015505A">
        <w:rPr>
          <w:rFonts w:ascii="Calibri" w:eastAsia="Calibri" w:hAnsi="Calibri" w:cs="Arial"/>
          <w:kern w:val="0"/>
          <w:sz w:val="22"/>
          <w:szCs w:val="22"/>
          <w:lang w:val="es-MX"/>
          <w14:ligatures w14:val="none"/>
        </w:rPr>
        <w:t>nº</w:t>
      </w:r>
      <w:proofErr w:type="spellEnd"/>
      <w:r w:rsidR="0065165A" w:rsidRPr="0015505A">
        <w:rPr>
          <w:rFonts w:ascii="Calibri" w:eastAsia="Calibri" w:hAnsi="Calibri" w:cs="Arial"/>
          <w:kern w:val="0"/>
          <w:sz w:val="22"/>
          <w:szCs w:val="22"/>
          <w:lang w:val="es-MX"/>
          <w14:ligatures w14:val="none"/>
        </w:rPr>
        <w:t xml:space="preserve"> 3</w:t>
      </w:r>
      <w:r w:rsidR="00590AC5" w:rsidRPr="0015505A">
        <w:rPr>
          <w:rFonts w:ascii="Calibri" w:eastAsia="Calibri" w:hAnsi="Calibri" w:cs="Arial"/>
          <w:kern w:val="0"/>
          <w:sz w:val="22"/>
          <w:szCs w:val="22"/>
          <w:lang w:val="es-MX"/>
          <w14:ligatures w14:val="none"/>
        </w:rPr>
        <w:t xml:space="preserve">. </w:t>
      </w:r>
    </w:p>
    <w:p w14:paraId="3BBE3B5F" w14:textId="77777777" w:rsidR="005A4BBA" w:rsidRPr="0015505A" w:rsidRDefault="0062652D">
      <w:pPr>
        <w:pStyle w:val="ListParagraph"/>
        <w:numPr>
          <w:ilvl w:val="0"/>
          <w:numId w:val="4"/>
        </w:numPr>
        <w:spacing w:after="120"/>
        <w:jc w:val="both"/>
        <w:rPr>
          <w:rFonts w:ascii="Calibri" w:eastAsia="Calibri" w:hAnsi="Calibri" w:cs="Arial"/>
          <w:color w:val="auto"/>
          <w:lang w:val="es-MX"/>
        </w:rPr>
      </w:pPr>
      <w:r w:rsidRPr="0015505A">
        <w:rPr>
          <w:rFonts w:ascii="Calibri" w:eastAsia="Calibri" w:hAnsi="Calibri" w:cs="Arial"/>
          <w:b/>
          <w:bCs/>
          <w:color w:val="auto"/>
          <w:lang w:val="es-MX"/>
        </w:rPr>
        <w:t xml:space="preserve">Estimación </w:t>
      </w:r>
      <w:r w:rsidR="00ED45C6" w:rsidRPr="0015505A">
        <w:rPr>
          <w:rFonts w:ascii="Calibri" w:eastAsia="Calibri" w:hAnsi="Calibri" w:cs="Arial"/>
          <w:b/>
          <w:bCs/>
          <w:color w:val="auto"/>
          <w:lang w:val="es-MX"/>
        </w:rPr>
        <w:t xml:space="preserve">inicial de </w:t>
      </w:r>
      <w:r w:rsidR="00086FBE" w:rsidRPr="0015505A">
        <w:rPr>
          <w:rFonts w:ascii="Calibri" w:eastAsia="Calibri" w:hAnsi="Calibri" w:cs="Arial"/>
          <w:b/>
          <w:bCs/>
          <w:color w:val="auto"/>
          <w:lang w:val="es-MX"/>
        </w:rPr>
        <w:t>costes</w:t>
      </w:r>
      <w:r w:rsidR="00ED45C6" w:rsidRPr="0015505A">
        <w:rPr>
          <w:rFonts w:ascii="Calibri" w:eastAsia="Calibri" w:hAnsi="Calibri" w:cs="Arial"/>
          <w:b/>
          <w:bCs/>
          <w:color w:val="auto"/>
          <w:lang w:val="es-MX"/>
        </w:rPr>
        <w:t xml:space="preserve"> de alto nivel </w:t>
      </w:r>
      <w:r w:rsidR="00086FBE" w:rsidRPr="0015505A">
        <w:rPr>
          <w:rFonts w:ascii="Calibri" w:eastAsia="Calibri" w:hAnsi="Calibri" w:cs="Arial"/>
          <w:b/>
          <w:bCs/>
          <w:color w:val="auto"/>
          <w:lang w:val="es-MX"/>
        </w:rPr>
        <w:t xml:space="preserve">para las </w:t>
      </w:r>
      <w:r w:rsidR="00ED45C6" w:rsidRPr="0015505A">
        <w:rPr>
          <w:rFonts w:ascii="Calibri" w:eastAsia="Calibri" w:hAnsi="Calibri" w:cs="Arial"/>
          <w:b/>
          <w:bCs/>
          <w:color w:val="auto"/>
          <w:lang w:val="es-MX"/>
        </w:rPr>
        <w:t xml:space="preserve">acciones potenciales: </w:t>
      </w:r>
      <w:r w:rsidR="00ED45C6" w:rsidRPr="0015505A">
        <w:rPr>
          <w:rFonts w:ascii="Calibri" w:eastAsia="Calibri" w:hAnsi="Calibri" w:cs="Arial"/>
          <w:color w:val="auto"/>
          <w:lang w:val="es-MX"/>
        </w:rPr>
        <w:t xml:space="preserve">Tras la identificación de la lista larga de acciones potenciales, el </w:t>
      </w:r>
      <w:r w:rsidR="00A63269" w:rsidRPr="0015505A">
        <w:rPr>
          <w:rFonts w:ascii="Calibri" w:eastAsia="Calibri" w:hAnsi="Calibri" w:cs="Arial"/>
          <w:color w:val="auto"/>
          <w:lang w:val="es-MX"/>
        </w:rPr>
        <w:t xml:space="preserve">facilitador </w:t>
      </w:r>
      <w:r w:rsidR="00ED45C6" w:rsidRPr="0015505A">
        <w:rPr>
          <w:rFonts w:ascii="Calibri" w:eastAsia="Calibri" w:hAnsi="Calibri" w:cs="Arial"/>
          <w:color w:val="auto"/>
          <w:lang w:val="es-MX"/>
        </w:rPr>
        <w:t xml:space="preserve">debe tratar de llevar a cabo </w:t>
      </w:r>
      <w:r w:rsidR="00086FBE" w:rsidRPr="0015505A">
        <w:rPr>
          <w:rFonts w:ascii="Calibri" w:eastAsia="Calibri" w:hAnsi="Calibri" w:cs="Arial"/>
          <w:color w:val="auto"/>
          <w:lang w:val="es-MX"/>
        </w:rPr>
        <w:t xml:space="preserve">estimaciones </w:t>
      </w:r>
      <w:r w:rsidR="00ED45C6" w:rsidRPr="0015505A">
        <w:rPr>
          <w:rFonts w:ascii="Calibri" w:eastAsia="Calibri" w:hAnsi="Calibri" w:cs="Arial"/>
          <w:color w:val="auto"/>
          <w:lang w:val="es-MX"/>
        </w:rPr>
        <w:t xml:space="preserve">iniciales </w:t>
      </w:r>
      <w:r w:rsidRPr="0015505A">
        <w:rPr>
          <w:rFonts w:ascii="Calibri" w:eastAsia="Calibri" w:hAnsi="Calibri" w:cs="Arial"/>
          <w:color w:val="auto"/>
          <w:lang w:val="es-MX"/>
        </w:rPr>
        <w:t xml:space="preserve">de </w:t>
      </w:r>
      <w:r w:rsidR="00086FBE" w:rsidRPr="0015505A">
        <w:rPr>
          <w:rFonts w:ascii="Calibri" w:eastAsia="Calibri" w:hAnsi="Calibri" w:cs="Arial"/>
          <w:color w:val="auto"/>
          <w:lang w:val="es-MX"/>
        </w:rPr>
        <w:t xml:space="preserve">costes de </w:t>
      </w:r>
      <w:r w:rsidR="00ED45C6" w:rsidRPr="0015505A">
        <w:rPr>
          <w:rFonts w:ascii="Calibri" w:eastAsia="Calibri" w:hAnsi="Calibri" w:cs="Arial"/>
          <w:color w:val="auto"/>
          <w:lang w:val="es-MX"/>
        </w:rPr>
        <w:t>alto nivel de las acciones potenciales para apoyar una mayor priorización</w:t>
      </w:r>
      <w:r w:rsidR="00A63269" w:rsidRPr="0015505A">
        <w:rPr>
          <w:rFonts w:ascii="Calibri" w:eastAsia="Calibri" w:hAnsi="Calibri" w:cs="Arial"/>
          <w:color w:val="auto"/>
          <w:lang w:val="es-MX"/>
        </w:rPr>
        <w:t>, para su validación por el grupo de trabajo</w:t>
      </w:r>
      <w:r w:rsidR="00ED45C6" w:rsidRPr="0015505A">
        <w:rPr>
          <w:rFonts w:ascii="Calibri" w:eastAsia="Calibri" w:hAnsi="Calibri" w:cs="Arial"/>
          <w:color w:val="auto"/>
          <w:lang w:val="es-MX"/>
        </w:rPr>
        <w:t xml:space="preserve">. En el apartado </w:t>
      </w:r>
      <w:r w:rsidR="00CE4D57" w:rsidRPr="0015505A">
        <w:rPr>
          <w:rFonts w:ascii="Calibri" w:eastAsia="Calibri" w:hAnsi="Calibri" w:cs="Arial"/>
          <w:color w:val="auto"/>
          <w:lang w:val="es-MX"/>
        </w:rPr>
        <w:t>5</w:t>
      </w:r>
      <w:r w:rsidR="00ED45C6" w:rsidRPr="0015505A">
        <w:rPr>
          <w:rFonts w:ascii="Calibri" w:eastAsia="Calibri" w:hAnsi="Calibri" w:cs="Arial"/>
          <w:color w:val="auto"/>
          <w:lang w:val="es-MX"/>
        </w:rPr>
        <w:t xml:space="preserve">.2 </w:t>
      </w:r>
      <w:r w:rsidR="00E808E0" w:rsidRPr="0015505A">
        <w:rPr>
          <w:rFonts w:ascii="Calibri" w:eastAsia="Calibri" w:hAnsi="Calibri" w:cs="Arial"/>
          <w:color w:val="auto"/>
          <w:lang w:val="es-MX"/>
        </w:rPr>
        <w:t xml:space="preserve">de este Marco </w:t>
      </w:r>
      <w:r w:rsidR="008907B2" w:rsidRPr="0015505A">
        <w:rPr>
          <w:rFonts w:ascii="Calibri" w:eastAsia="Calibri" w:hAnsi="Calibri" w:cs="Arial"/>
          <w:color w:val="auto"/>
          <w:lang w:val="es-MX"/>
        </w:rPr>
        <w:t>se</w:t>
      </w:r>
      <w:r w:rsidR="00ED45C6" w:rsidRPr="0015505A">
        <w:rPr>
          <w:rFonts w:ascii="Calibri" w:eastAsia="Calibri" w:hAnsi="Calibri" w:cs="Arial"/>
          <w:color w:val="auto"/>
          <w:lang w:val="es-MX"/>
        </w:rPr>
        <w:t xml:space="preserve"> ofrece más orientación sobre </w:t>
      </w:r>
      <w:r w:rsidR="007C2687" w:rsidRPr="0015505A">
        <w:rPr>
          <w:rFonts w:ascii="Calibri" w:eastAsia="Calibri" w:hAnsi="Calibri" w:cs="Arial"/>
          <w:color w:val="auto"/>
          <w:lang w:val="es-MX"/>
        </w:rPr>
        <w:t>este tema</w:t>
      </w:r>
      <w:r w:rsidR="00D23616" w:rsidRPr="0015505A">
        <w:rPr>
          <w:rFonts w:ascii="Calibri" w:eastAsia="Calibri" w:hAnsi="Calibri" w:cs="Arial"/>
          <w:color w:val="auto"/>
          <w:lang w:val="es-MX"/>
        </w:rPr>
        <w:t>.</w:t>
      </w:r>
    </w:p>
    <w:p w14:paraId="0BF880DC" w14:textId="77777777" w:rsidR="005A4BBA" w:rsidRPr="0015505A" w:rsidRDefault="00ED45C6">
      <w:pPr>
        <w:numPr>
          <w:ilvl w:val="0"/>
          <w:numId w:val="4"/>
        </w:numPr>
        <w:spacing w:after="120" w:line="240" w:lineRule="auto"/>
        <w:jc w:val="both"/>
        <w:rPr>
          <w:rFonts w:ascii="Calibri" w:eastAsia="Calibri" w:hAnsi="Calibri" w:cs="Arial"/>
          <w:kern w:val="0"/>
          <w:sz w:val="22"/>
          <w:szCs w:val="22"/>
          <w:lang w:val="es-MX"/>
          <w14:ligatures w14:val="none"/>
        </w:rPr>
      </w:pPr>
      <w:r w:rsidRPr="0015505A">
        <w:rPr>
          <w:rFonts w:ascii="Calibri" w:eastAsia="Calibri" w:hAnsi="Calibri" w:cs="Arial"/>
          <w:b/>
          <w:bCs/>
          <w:kern w:val="0"/>
          <w:sz w:val="22"/>
          <w:szCs w:val="22"/>
          <w:lang w:val="es-MX"/>
          <w14:ligatures w14:val="none"/>
        </w:rPr>
        <w:t xml:space="preserve">Priorizar y afinar </w:t>
      </w:r>
      <w:r w:rsidR="00291022" w:rsidRPr="0015505A">
        <w:rPr>
          <w:rFonts w:ascii="Calibri" w:eastAsia="Calibri" w:hAnsi="Calibri" w:cs="Arial"/>
          <w:b/>
          <w:bCs/>
          <w:kern w:val="0"/>
          <w:sz w:val="22"/>
          <w:szCs w:val="22"/>
          <w:lang w:val="es-MX"/>
          <w14:ligatures w14:val="none"/>
        </w:rPr>
        <w:t xml:space="preserve">las acciones y validar el alcance del Plan de Acción: </w:t>
      </w:r>
      <w:r w:rsidR="00291022" w:rsidRPr="0015505A">
        <w:rPr>
          <w:rFonts w:ascii="Calibri" w:eastAsia="Calibri" w:hAnsi="Calibri" w:cs="Arial"/>
          <w:kern w:val="0"/>
          <w:sz w:val="22"/>
          <w:szCs w:val="22"/>
          <w:lang w:val="es-MX"/>
          <w14:ligatures w14:val="none"/>
        </w:rPr>
        <w:t xml:space="preserve">Podría organizarse un segundo taller o consulta para priorizar y </w:t>
      </w:r>
      <w:r w:rsidR="001F1650" w:rsidRPr="0015505A">
        <w:rPr>
          <w:rFonts w:ascii="Calibri" w:eastAsia="Calibri" w:hAnsi="Calibri" w:cs="Arial"/>
          <w:kern w:val="0"/>
          <w:sz w:val="22"/>
          <w:szCs w:val="22"/>
          <w:lang w:val="es-MX"/>
          <w14:ligatures w14:val="none"/>
        </w:rPr>
        <w:t xml:space="preserve">reforzar </w:t>
      </w:r>
      <w:r w:rsidR="00291022" w:rsidRPr="0015505A">
        <w:rPr>
          <w:rFonts w:ascii="Calibri" w:eastAsia="Calibri" w:hAnsi="Calibri" w:cs="Arial"/>
          <w:kern w:val="0"/>
          <w:sz w:val="22"/>
          <w:szCs w:val="22"/>
          <w:lang w:val="es-MX"/>
          <w14:ligatures w14:val="none"/>
        </w:rPr>
        <w:t xml:space="preserve">las </w:t>
      </w:r>
      <w:r w:rsidR="009C33DB" w:rsidRPr="0015505A">
        <w:rPr>
          <w:rFonts w:ascii="Calibri" w:eastAsia="Calibri" w:hAnsi="Calibri" w:cs="Arial"/>
          <w:kern w:val="0"/>
          <w:sz w:val="22"/>
          <w:szCs w:val="22"/>
          <w:lang w:val="es-MX"/>
          <w14:ligatures w14:val="none"/>
        </w:rPr>
        <w:t xml:space="preserve">acciones </w:t>
      </w:r>
      <w:r w:rsidR="001F1650" w:rsidRPr="0015505A">
        <w:rPr>
          <w:rFonts w:ascii="Calibri" w:eastAsia="Calibri" w:hAnsi="Calibri" w:cs="Arial"/>
          <w:kern w:val="0"/>
          <w:sz w:val="22"/>
          <w:szCs w:val="22"/>
          <w:lang w:val="es-MX"/>
          <w14:ligatures w14:val="none"/>
        </w:rPr>
        <w:t>potenciales</w:t>
      </w:r>
      <w:r w:rsidR="00291022" w:rsidRPr="0015505A">
        <w:rPr>
          <w:rFonts w:ascii="Calibri" w:eastAsia="Calibri" w:hAnsi="Calibri" w:cs="Arial"/>
          <w:kern w:val="0"/>
          <w:sz w:val="22"/>
          <w:szCs w:val="22"/>
          <w:lang w:val="es-MX"/>
          <w14:ligatures w14:val="none"/>
        </w:rPr>
        <w:t xml:space="preserve">, así como para validar el alcance del Plan de Acción. Esto debería incluir la definición de qué partes interesadas pueden comprometer recursos para las oportunidades de </w:t>
      </w:r>
      <w:r w:rsidR="00DF21D9" w:rsidRPr="0015505A">
        <w:rPr>
          <w:rFonts w:ascii="Calibri" w:eastAsia="Calibri" w:hAnsi="Calibri" w:cs="Arial"/>
          <w:kern w:val="0"/>
          <w:sz w:val="22"/>
          <w:szCs w:val="22"/>
          <w:lang w:val="es-MX"/>
          <w14:ligatures w14:val="none"/>
        </w:rPr>
        <w:t>acción</w:t>
      </w:r>
      <w:r w:rsidR="00291022" w:rsidRPr="0015505A">
        <w:rPr>
          <w:rFonts w:ascii="Calibri" w:eastAsia="Calibri" w:hAnsi="Calibri" w:cs="Arial"/>
          <w:kern w:val="0"/>
          <w:sz w:val="22"/>
          <w:szCs w:val="22"/>
          <w:lang w:val="es-MX"/>
          <w14:ligatures w14:val="none"/>
        </w:rPr>
        <w:t xml:space="preserve">. </w:t>
      </w:r>
      <w:r w:rsidR="00D43468" w:rsidRPr="0015505A">
        <w:rPr>
          <w:rFonts w:ascii="Calibri" w:eastAsia="Calibri" w:hAnsi="Calibri" w:cs="Arial"/>
          <w:kern w:val="0"/>
          <w:sz w:val="22"/>
          <w:szCs w:val="22"/>
          <w:lang w:val="es-MX"/>
          <w14:ligatures w14:val="none"/>
        </w:rPr>
        <w:t xml:space="preserve">Además, deben tenerse en cuenta los posibles beneficios </w:t>
      </w:r>
      <w:r w:rsidR="00D86A64" w:rsidRPr="0015505A">
        <w:rPr>
          <w:rFonts w:ascii="Calibri" w:eastAsia="Calibri" w:hAnsi="Calibri" w:cs="Arial"/>
          <w:kern w:val="0"/>
          <w:sz w:val="22"/>
          <w:szCs w:val="22"/>
          <w:lang w:val="es-MX"/>
          <w14:ligatures w14:val="none"/>
        </w:rPr>
        <w:t xml:space="preserve">ASG </w:t>
      </w:r>
      <w:r w:rsidR="00D43468" w:rsidRPr="0015505A">
        <w:rPr>
          <w:rFonts w:ascii="Calibri" w:eastAsia="Calibri" w:hAnsi="Calibri" w:cs="Arial"/>
          <w:kern w:val="0"/>
          <w:sz w:val="22"/>
          <w:szCs w:val="22"/>
          <w:lang w:val="es-MX"/>
          <w14:ligatures w14:val="none"/>
        </w:rPr>
        <w:t xml:space="preserve">y los impactos negativos de todas las acciones, así como las compensaciones necesarias. </w:t>
      </w:r>
      <w:r w:rsidR="00D131BF" w:rsidRPr="0015505A">
        <w:rPr>
          <w:rFonts w:ascii="Calibri" w:eastAsia="Calibri" w:hAnsi="Calibri" w:cs="Arial"/>
          <w:kern w:val="0"/>
          <w:sz w:val="22"/>
          <w:szCs w:val="22"/>
          <w:lang w:val="es-MX"/>
          <w14:ligatures w14:val="none"/>
        </w:rPr>
        <w:t xml:space="preserve">En la sección </w:t>
      </w:r>
      <w:r w:rsidR="006E73AA" w:rsidRPr="0015505A">
        <w:rPr>
          <w:rFonts w:ascii="Calibri" w:eastAsia="Calibri" w:hAnsi="Calibri" w:cs="Arial"/>
          <w:kern w:val="0"/>
          <w:sz w:val="22"/>
          <w:szCs w:val="22"/>
          <w:lang w:val="es-MX"/>
          <w14:ligatures w14:val="none"/>
        </w:rPr>
        <w:t xml:space="preserve">5 </w:t>
      </w:r>
      <w:r w:rsidR="00291022" w:rsidRPr="0015505A">
        <w:rPr>
          <w:rFonts w:ascii="Calibri" w:eastAsia="Calibri" w:hAnsi="Calibri" w:cs="Arial"/>
          <w:kern w:val="0"/>
          <w:sz w:val="22"/>
          <w:szCs w:val="22"/>
          <w:lang w:val="es-MX"/>
          <w14:ligatures w14:val="none"/>
        </w:rPr>
        <w:t xml:space="preserve">se ofrece una explicación más detallada </w:t>
      </w:r>
      <w:r w:rsidR="00D131BF" w:rsidRPr="0015505A">
        <w:rPr>
          <w:rFonts w:ascii="Calibri" w:eastAsia="Calibri" w:hAnsi="Calibri" w:cs="Arial"/>
          <w:kern w:val="0"/>
          <w:sz w:val="22"/>
          <w:szCs w:val="22"/>
          <w:lang w:val="es-MX"/>
          <w14:ligatures w14:val="none"/>
        </w:rPr>
        <w:t xml:space="preserve">sobre </w:t>
      </w:r>
      <w:r w:rsidR="00291022" w:rsidRPr="0015505A">
        <w:rPr>
          <w:rFonts w:ascii="Calibri" w:eastAsia="Calibri" w:hAnsi="Calibri" w:cs="Arial"/>
          <w:kern w:val="0"/>
          <w:sz w:val="22"/>
          <w:szCs w:val="22"/>
          <w:lang w:val="es-MX"/>
          <w14:ligatures w14:val="none"/>
        </w:rPr>
        <w:t>el alcance y la priorización de las acciones.</w:t>
      </w:r>
    </w:p>
    <w:p w14:paraId="57742720" w14:textId="77777777" w:rsidR="005A4BBA" w:rsidRPr="0015505A" w:rsidRDefault="00ED45C6">
      <w:pPr>
        <w:numPr>
          <w:ilvl w:val="0"/>
          <w:numId w:val="4"/>
        </w:numPr>
        <w:spacing w:after="120" w:line="240" w:lineRule="auto"/>
        <w:jc w:val="both"/>
        <w:rPr>
          <w:rFonts w:ascii="Calibri" w:eastAsia="Calibri" w:hAnsi="Calibri" w:cs="Arial"/>
          <w:kern w:val="0"/>
          <w:sz w:val="22"/>
          <w:szCs w:val="22"/>
          <w:lang w:val="es-MX"/>
          <w14:ligatures w14:val="none"/>
        </w:rPr>
      </w:pPr>
      <w:r w:rsidRPr="0015505A">
        <w:rPr>
          <w:rFonts w:ascii="Calibri" w:eastAsia="Calibri" w:hAnsi="Calibri" w:cs="Arial"/>
          <w:b/>
          <w:bCs/>
          <w:kern w:val="0"/>
          <w:sz w:val="22"/>
          <w:szCs w:val="22"/>
          <w:lang w:val="es-MX"/>
          <w14:ligatures w14:val="none"/>
        </w:rPr>
        <w:t xml:space="preserve">Integrar </w:t>
      </w:r>
      <w:r w:rsidR="00F35350" w:rsidRPr="0015505A">
        <w:rPr>
          <w:rFonts w:ascii="Calibri" w:eastAsia="Calibri" w:hAnsi="Calibri" w:cs="Arial"/>
          <w:b/>
          <w:bCs/>
          <w:kern w:val="0"/>
          <w:sz w:val="22"/>
          <w:szCs w:val="22"/>
          <w:lang w:val="es-MX"/>
          <w14:ligatures w14:val="none"/>
        </w:rPr>
        <w:t xml:space="preserve">y seguir perfeccionando </w:t>
      </w:r>
      <w:r w:rsidR="00291022" w:rsidRPr="0015505A">
        <w:rPr>
          <w:rFonts w:ascii="Calibri" w:eastAsia="Calibri" w:hAnsi="Calibri" w:cs="Arial"/>
          <w:b/>
          <w:bCs/>
          <w:kern w:val="0"/>
          <w:sz w:val="22"/>
          <w:szCs w:val="22"/>
          <w:lang w:val="es-MX"/>
          <w14:ligatures w14:val="none"/>
        </w:rPr>
        <w:t>el Plan de Acción</w:t>
      </w:r>
      <w:r w:rsidR="00291022" w:rsidRPr="0015505A">
        <w:rPr>
          <w:rFonts w:ascii="Calibri" w:eastAsia="Calibri" w:hAnsi="Calibri" w:cs="Arial"/>
          <w:kern w:val="0"/>
          <w:sz w:val="22"/>
          <w:szCs w:val="22"/>
          <w:lang w:val="es-MX"/>
          <w14:ligatures w14:val="none"/>
        </w:rPr>
        <w:t xml:space="preserve">: Una vez redactadas las </w:t>
      </w:r>
      <w:r w:rsidR="00646743" w:rsidRPr="0015505A">
        <w:rPr>
          <w:rFonts w:ascii="Calibri" w:eastAsia="Calibri" w:hAnsi="Calibri" w:cs="Arial"/>
          <w:kern w:val="0"/>
          <w:sz w:val="22"/>
          <w:szCs w:val="22"/>
          <w:lang w:val="es-MX"/>
          <w14:ligatures w14:val="none"/>
        </w:rPr>
        <w:t xml:space="preserve">acciones </w:t>
      </w:r>
      <w:r w:rsidR="00291022" w:rsidRPr="0015505A">
        <w:rPr>
          <w:rFonts w:ascii="Calibri" w:eastAsia="Calibri" w:hAnsi="Calibri" w:cs="Arial"/>
          <w:kern w:val="0"/>
          <w:sz w:val="22"/>
          <w:szCs w:val="22"/>
          <w:lang w:val="es-MX"/>
          <w14:ligatures w14:val="none"/>
        </w:rPr>
        <w:t xml:space="preserve">prioritarias, pero antes de su formalización, deben compartirse con el Programa de Apoyo para facilitar la retroalimentación y el intercambio de experiencias entre países, así como para identificar oportunidades adicionales de transición a la implementación. A continuación, el borrador del Plan de Acción deberá presentarse al grupo de trabajo </w:t>
      </w:r>
      <w:r w:rsidR="004122EC" w:rsidRPr="0015505A">
        <w:rPr>
          <w:rFonts w:ascii="Calibri" w:eastAsia="Calibri" w:hAnsi="Calibri" w:cs="Arial"/>
          <w:kern w:val="0"/>
          <w:sz w:val="22"/>
          <w:szCs w:val="22"/>
          <w:lang w:val="es-MX"/>
          <w14:ligatures w14:val="none"/>
        </w:rPr>
        <w:t xml:space="preserve">para su ulterior perfeccionamiento y </w:t>
      </w:r>
      <w:r w:rsidR="006E00C6" w:rsidRPr="0015505A">
        <w:rPr>
          <w:rFonts w:ascii="Calibri" w:eastAsia="Calibri" w:hAnsi="Calibri" w:cs="Arial"/>
          <w:kern w:val="0"/>
          <w:sz w:val="22"/>
          <w:szCs w:val="22"/>
          <w:lang w:val="es-MX"/>
          <w14:ligatures w14:val="none"/>
        </w:rPr>
        <w:t>validación</w:t>
      </w:r>
      <w:r w:rsidR="004122EC" w:rsidRPr="0015505A">
        <w:rPr>
          <w:rFonts w:ascii="Calibri" w:eastAsia="Calibri" w:hAnsi="Calibri" w:cs="Arial"/>
          <w:kern w:val="0"/>
          <w:sz w:val="22"/>
          <w:szCs w:val="22"/>
          <w:lang w:val="es-MX"/>
          <w14:ligatures w14:val="none"/>
        </w:rPr>
        <w:t xml:space="preserve">. </w:t>
      </w:r>
      <w:r w:rsidR="0032335A" w:rsidRPr="0015505A">
        <w:rPr>
          <w:rFonts w:ascii="Calibri" w:eastAsia="Calibri" w:hAnsi="Calibri" w:cs="Arial"/>
          <w:kern w:val="0"/>
          <w:sz w:val="22"/>
          <w:szCs w:val="22"/>
          <w:lang w:val="es-MX"/>
          <w14:ligatures w14:val="none"/>
        </w:rPr>
        <w:t xml:space="preserve">En este punto, se podría invitar a otras </w:t>
      </w:r>
      <w:r w:rsidR="004122EC" w:rsidRPr="0015505A">
        <w:rPr>
          <w:rFonts w:ascii="Calibri" w:eastAsia="Calibri" w:hAnsi="Calibri" w:cs="Arial"/>
          <w:kern w:val="0"/>
          <w:sz w:val="22"/>
          <w:szCs w:val="22"/>
          <w:lang w:val="es-MX"/>
          <w14:ligatures w14:val="none"/>
        </w:rPr>
        <w:t xml:space="preserve">partes interesadas </w:t>
      </w:r>
      <w:r w:rsidR="0032335A" w:rsidRPr="0015505A">
        <w:rPr>
          <w:rFonts w:ascii="Calibri" w:eastAsia="Calibri" w:hAnsi="Calibri" w:cs="Arial"/>
          <w:kern w:val="0"/>
          <w:sz w:val="22"/>
          <w:szCs w:val="22"/>
          <w:lang w:val="es-MX"/>
          <w14:ligatures w14:val="none"/>
        </w:rPr>
        <w:t xml:space="preserve">que hayan participado en el proceso de </w:t>
      </w:r>
      <w:r w:rsidR="004E5795" w:rsidRPr="0015505A">
        <w:rPr>
          <w:rFonts w:ascii="Calibri" w:eastAsia="Calibri" w:hAnsi="Calibri" w:cs="Arial"/>
          <w:kern w:val="0"/>
          <w:sz w:val="22"/>
          <w:szCs w:val="22"/>
          <w:lang w:val="es-MX"/>
          <w14:ligatures w14:val="none"/>
        </w:rPr>
        <w:t xml:space="preserve">planificación de la acción </w:t>
      </w:r>
      <w:r w:rsidR="0032335A" w:rsidRPr="0015505A">
        <w:rPr>
          <w:rFonts w:ascii="Calibri" w:eastAsia="Calibri" w:hAnsi="Calibri" w:cs="Arial"/>
          <w:kern w:val="0"/>
          <w:sz w:val="22"/>
          <w:szCs w:val="22"/>
          <w:lang w:val="es-MX"/>
          <w14:ligatures w14:val="none"/>
        </w:rPr>
        <w:t xml:space="preserve">a que realicen </w:t>
      </w:r>
      <w:r w:rsidR="00D7739E" w:rsidRPr="0015505A">
        <w:rPr>
          <w:rFonts w:ascii="Calibri" w:eastAsia="Calibri" w:hAnsi="Calibri" w:cs="Arial"/>
          <w:kern w:val="0"/>
          <w:sz w:val="22"/>
          <w:szCs w:val="22"/>
          <w:lang w:val="es-MX"/>
          <w14:ligatures w14:val="none"/>
        </w:rPr>
        <w:t xml:space="preserve">nuevas aportaciones y, en última instancia, </w:t>
      </w:r>
      <w:r w:rsidR="006E00C6" w:rsidRPr="0015505A">
        <w:rPr>
          <w:rFonts w:ascii="Calibri" w:eastAsia="Calibri" w:hAnsi="Calibri" w:cs="Arial"/>
          <w:kern w:val="0"/>
          <w:sz w:val="22"/>
          <w:szCs w:val="22"/>
          <w:lang w:val="es-MX"/>
          <w14:ligatures w14:val="none"/>
        </w:rPr>
        <w:t xml:space="preserve">validen </w:t>
      </w:r>
      <w:r w:rsidR="0032335A" w:rsidRPr="0015505A">
        <w:rPr>
          <w:rFonts w:ascii="Calibri" w:eastAsia="Calibri" w:hAnsi="Calibri" w:cs="Arial"/>
          <w:kern w:val="0"/>
          <w:sz w:val="22"/>
          <w:szCs w:val="22"/>
          <w:lang w:val="es-MX"/>
          <w14:ligatures w14:val="none"/>
        </w:rPr>
        <w:t>el Plan de Acción</w:t>
      </w:r>
      <w:r w:rsidR="00C12B76" w:rsidRPr="0015505A">
        <w:rPr>
          <w:rFonts w:ascii="Calibri" w:eastAsia="Calibri" w:hAnsi="Calibri" w:cs="Arial"/>
          <w:kern w:val="0"/>
          <w:sz w:val="22"/>
          <w:szCs w:val="22"/>
          <w:lang w:val="es-MX"/>
          <w14:ligatures w14:val="none"/>
        </w:rPr>
        <w:t xml:space="preserve">, </w:t>
      </w:r>
      <w:r w:rsidR="009016C8" w:rsidRPr="0015505A">
        <w:rPr>
          <w:rFonts w:ascii="Calibri" w:eastAsia="Calibri" w:hAnsi="Calibri" w:cs="Arial"/>
          <w:kern w:val="0"/>
          <w:sz w:val="22"/>
          <w:szCs w:val="22"/>
          <w:lang w:val="es-MX"/>
          <w14:ligatures w14:val="none"/>
        </w:rPr>
        <w:t xml:space="preserve">quizás </w:t>
      </w:r>
      <w:r w:rsidR="00C12B76" w:rsidRPr="0015505A">
        <w:rPr>
          <w:rFonts w:ascii="Calibri" w:eastAsia="Calibri" w:hAnsi="Calibri" w:cs="Arial"/>
          <w:kern w:val="0"/>
          <w:sz w:val="22"/>
          <w:szCs w:val="22"/>
          <w:lang w:val="es-MX"/>
          <w14:ligatures w14:val="none"/>
        </w:rPr>
        <w:t>por medios electrónicos</w:t>
      </w:r>
      <w:r w:rsidR="004122EC" w:rsidRPr="0015505A">
        <w:rPr>
          <w:rFonts w:ascii="Calibri" w:eastAsia="Calibri" w:hAnsi="Calibri" w:cs="Arial"/>
          <w:kern w:val="0"/>
          <w:sz w:val="22"/>
          <w:szCs w:val="22"/>
          <w:lang w:val="es-MX"/>
          <w14:ligatures w14:val="none"/>
        </w:rPr>
        <w:t xml:space="preserve">. </w:t>
      </w:r>
      <w:r w:rsidR="008C210B" w:rsidRPr="0015505A">
        <w:rPr>
          <w:rFonts w:ascii="Calibri" w:eastAsia="Calibri" w:hAnsi="Calibri" w:cs="Arial"/>
          <w:kern w:val="0"/>
          <w:sz w:val="22"/>
          <w:szCs w:val="22"/>
          <w:lang w:val="es-MX"/>
          <w14:ligatures w14:val="none"/>
        </w:rPr>
        <w:t xml:space="preserve">Estas aportaciones </w:t>
      </w:r>
      <w:r w:rsidR="00C80437" w:rsidRPr="0015505A">
        <w:rPr>
          <w:rFonts w:ascii="Calibri" w:eastAsia="Calibri" w:hAnsi="Calibri" w:cs="Arial"/>
          <w:kern w:val="0"/>
          <w:sz w:val="22"/>
          <w:szCs w:val="22"/>
          <w:lang w:val="es-MX"/>
          <w14:ligatures w14:val="none"/>
        </w:rPr>
        <w:t xml:space="preserve">deberán tenerse en cuenta e integrarse siempre que sea posible. </w:t>
      </w:r>
    </w:p>
    <w:p w14:paraId="1E0DE11A" w14:textId="40099233" w:rsidR="005A4BBA" w:rsidRPr="0015505A" w:rsidRDefault="00ED45C6">
      <w:pPr>
        <w:numPr>
          <w:ilvl w:val="0"/>
          <w:numId w:val="4"/>
        </w:numPr>
        <w:spacing w:after="120" w:line="240" w:lineRule="auto"/>
        <w:jc w:val="both"/>
        <w:rPr>
          <w:rFonts w:ascii="Calibri" w:eastAsia="Calibri" w:hAnsi="Calibri" w:cs="Arial"/>
          <w:kern w:val="0"/>
          <w:sz w:val="22"/>
          <w:szCs w:val="22"/>
          <w:lang w:val="es-MX"/>
          <w14:ligatures w14:val="none"/>
        </w:rPr>
      </w:pPr>
      <w:r w:rsidRPr="0015505A">
        <w:rPr>
          <w:rFonts w:ascii="Calibri" w:eastAsia="Calibri" w:hAnsi="Calibri" w:cs="Arial"/>
          <w:b/>
          <w:bCs/>
          <w:kern w:val="0"/>
          <w:sz w:val="22"/>
          <w:szCs w:val="22"/>
          <w:lang w:val="es-MX"/>
          <w14:ligatures w14:val="none"/>
        </w:rPr>
        <w:t xml:space="preserve">Establecer un marco de </w:t>
      </w:r>
      <w:r w:rsidR="0015505A" w:rsidRPr="0015505A">
        <w:rPr>
          <w:rFonts w:ascii="Calibri" w:eastAsia="Calibri" w:hAnsi="Calibri" w:cs="Arial"/>
          <w:b/>
          <w:bCs/>
          <w:kern w:val="0"/>
          <w:sz w:val="22"/>
          <w:szCs w:val="22"/>
          <w:lang w:val="es-MX"/>
          <w14:ligatures w14:val="none"/>
        </w:rPr>
        <w:t>monitoreo</w:t>
      </w:r>
      <w:r w:rsidRPr="0015505A">
        <w:rPr>
          <w:rFonts w:ascii="Calibri" w:eastAsia="Calibri" w:hAnsi="Calibri" w:cs="Arial"/>
          <w:kern w:val="0"/>
          <w:sz w:val="22"/>
          <w:szCs w:val="22"/>
          <w:lang w:val="es-MX"/>
          <w14:ligatures w14:val="none"/>
        </w:rPr>
        <w:t xml:space="preserve">: El Plan de Acción debe contener un método claro y estructurado para supervisar, evaluar y comunicar los avances a todas las partes interesadas. Una estructura de </w:t>
      </w:r>
      <w:r w:rsidR="0015505A" w:rsidRPr="0015505A">
        <w:rPr>
          <w:rFonts w:ascii="Calibri" w:eastAsia="Calibri" w:hAnsi="Calibri" w:cs="Arial"/>
          <w:kern w:val="0"/>
          <w:sz w:val="22"/>
          <w:szCs w:val="22"/>
          <w:lang w:val="es-MX"/>
          <w14:ligatures w14:val="none"/>
        </w:rPr>
        <w:t>monitoreo</w:t>
      </w:r>
      <w:r w:rsidRPr="0015505A">
        <w:rPr>
          <w:rFonts w:ascii="Calibri" w:eastAsia="Calibri" w:hAnsi="Calibri" w:cs="Arial"/>
          <w:kern w:val="0"/>
          <w:sz w:val="22"/>
          <w:szCs w:val="22"/>
          <w:lang w:val="es-MX"/>
          <w14:ligatures w14:val="none"/>
        </w:rPr>
        <w:t xml:space="preserve"> eficaz también garantizará la rendición de cuentas sobre la </w:t>
      </w:r>
      <w:r w:rsidR="0015505A" w:rsidRPr="0015505A">
        <w:rPr>
          <w:rFonts w:ascii="Calibri" w:eastAsia="Calibri" w:hAnsi="Calibri" w:cs="Arial"/>
          <w:kern w:val="0"/>
          <w:sz w:val="22"/>
          <w:szCs w:val="22"/>
          <w:lang w:val="es-MX"/>
          <w14:ligatures w14:val="none"/>
        </w:rPr>
        <w:t>implementación</w:t>
      </w:r>
      <w:r w:rsidRPr="0015505A">
        <w:rPr>
          <w:rFonts w:ascii="Calibri" w:eastAsia="Calibri" w:hAnsi="Calibri" w:cs="Arial"/>
          <w:kern w:val="0"/>
          <w:sz w:val="22"/>
          <w:szCs w:val="22"/>
          <w:lang w:val="es-MX"/>
          <w14:ligatures w14:val="none"/>
        </w:rPr>
        <w:t xml:space="preserve"> del Plan de Acción. En la Plantilla 1 se ofrecen más orientaciones. Se anima a los países a aprovechar la oportunidad que brinda el </w:t>
      </w:r>
      <w:r w:rsidR="0015505A" w:rsidRPr="0015505A">
        <w:rPr>
          <w:rFonts w:ascii="Calibri" w:eastAsia="Calibri" w:hAnsi="Calibri" w:cs="Arial"/>
          <w:kern w:val="0"/>
          <w:sz w:val="22"/>
          <w:szCs w:val="22"/>
          <w:lang w:val="es-MX"/>
          <w14:ligatures w14:val="none"/>
        </w:rPr>
        <w:t>monitoreo</w:t>
      </w:r>
      <w:r w:rsidRPr="0015505A">
        <w:rPr>
          <w:rFonts w:ascii="Calibri" w:eastAsia="Calibri" w:hAnsi="Calibri" w:cs="Arial"/>
          <w:kern w:val="0"/>
          <w:sz w:val="22"/>
          <w:szCs w:val="22"/>
          <w:lang w:val="es-MX"/>
          <w14:ligatures w14:val="none"/>
        </w:rPr>
        <w:t xml:space="preserve"> y la presentación de informes periódicos sobre el indicador 6.5.1 de los ODS para hacer un </w:t>
      </w:r>
      <w:r w:rsidR="0015505A" w:rsidRPr="0015505A">
        <w:rPr>
          <w:rFonts w:ascii="Calibri" w:eastAsia="Calibri" w:hAnsi="Calibri" w:cs="Arial"/>
          <w:kern w:val="0"/>
          <w:sz w:val="22"/>
          <w:szCs w:val="22"/>
          <w:lang w:val="es-MX"/>
          <w14:ligatures w14:val="none"/>
        </w:rPr>
        <w:t>monitoreo</w:t>
      </w:r>
      <w:r w:rsidRPr="0015505A">
        <w:rPr>
          <w:rFonts w:ascii="Calibri" w:eastAsia="Calibri" w:hAnsi="Calibri" w:cs="Arial"/>
          <w:kern w:val="0"/>
          <w:sz w:val="22"/>
          <w:szCs w:val="22"/>
          <w:lang w:val="es-MX"/>
          <w14:ligatures w14:val="none"/>
        </w:rPr>
        <w:t xml:space="preserve"> de los avances de su Plan de Acción. Sin embargo, también se anima a los países a supervisar la </w:t>
      </w:r>
      <w:r w:rsidR="0015505A" w:rsidRPr="0015505A">
        <w:rPr>
          <w:rFonts w:ascii="Calibri" w:eastAsia="Calibri" w:hAnsi="Calibri" w:cs="Arial"/>
          <w:kern w:val="0"/>
          <w:sz w:val="22"/>
          <w:szCs w:val="22"/>
          <w:lang w:val="es-MX"/>
          <w14:ligatures w14:val="none"/>
        </w:rPr>
        <w:t>implementación</w:t>
      </w:r>
      <w:r w:rsidRPr="0015505A">
        <w:rPr>
          <w:rFonts w:ascii="Calibri" w:eastAsia="Calibri" w:hAnsi="Calibri" w:cs="Arial"/>
          <w:kern w:val="0"/>
          <w:sz w:val="22"/>
          <w:szCs w:val="22"/>
          <w:lang w:val="es-MX"/>
          <w14:ligatures w14:val="none"/>
        </w:rPr>
        <w:t xml:space="preserve"> del Plan de Acción utilizando procesos y marcos existentes o de nuevo diseño más adecuados a las acciones prioritarias, los recursos disponibles y otras circunstancias. </w:t>
      </w:r>
    </w:p>
    <w:p w14:paraId="15815A32" w14:textId="77777777" w:rsidR="005A4BBA" w:rsidRPr="0015505A" w:rsidRDefault="001B1EC0">
      <w:pPr>
        <w:numPr>
          <w:ilvl w:val="0"/>
          <w:numId w:val="4"/>
        </w:numPr>
        <w:spacing w:after="120" w:line="240" w:lineRule="auto"/>
        <w:jc w:val="both"/>
        <w:rPr>
          <w:rFonts w:ascii="Calibri" w:eastAsia="Calibri" w:hAnsi="Calibri" w:cs="Arial"/>
          <w:color w:val="12354E"/>
          <w:kern w:val="0"/>
          <w:sz w:val="22"/>
          <w:szCs w:val="22"/>
          <w:lang w:val="es-MX"/>
          <w14:ligatures w14:val="none"/>
        </w:rPr>
      </w:pPr>
      <w:r w:rsidRPr="0015505A">
        <w:rPr>
          <w:rFonts w:ascii="Calibri" w:eastAsia="Calibri" w:hAnsi="Calibri" w:cs="Arial"/>
          <w:b/>
          <w:bCs/>
          <w:kern w:val="0"/>
          <w:sz w:val="22"/>
          <w:szCs w:val="22"/>
          <w:lang w:val="es-MX"/>
          <w14:ligatures w14:val="none"/>
        </w:rPr>
        <w:t xml:space="preserve">Validar </w:t>
      </w:r>
      <w:r w:rsidR="00ED45C6" w:rsidRPr="0015505A">
        <w:rPr>
          <w:rFonts w:ascii="Calibri" w:eastAsia="Calibri" w:hAnsi="Calibri" w:cs="Arial"/>
          <w:b/>
          <w:bCs/>
          <w:kern w:val="0"/>
          <w:sz w:val="22"/>
          <w:szCs w:val="22"/>
          <w:lang w:val="es-MX"/>
          <w14:ligatures w14:val="none"/>
        </w:rPr>
        <w:t xml:space="preserve">y </w:t>
      </w:r>
      <w:r w:rsidRPr="0015505A">
        <w:rPr>
          <w:rFonts w:ascii="Calibri" w:eastAsia="Calibri" w:hAnsi="Calibri" w:cs="Arial"/>
          <w:b/>
          <w:bCs/>
          <w:kern w:val="0"/>
          <w:sz w:val="22"/>
          <w:szCs w:val="22"/>
          <w:lang w:val="es-MX"/>
          <w14:ligatures w14:val="none"/>
        </w:rPr>
        <w:t xml:space="preserve">finalizar </w:t>
      </w:r>
      <w:r w:rsidR="00ED45C6" w:rsidRPr="0015505A">
        <w:rPr>
          <w:rFonts w:ascii="Calibri" w:eastAsia="Calibri" w:hAnsi="Calibri" w:cs="Arial"/>
          <w:b/>
          <w:bCs/>
          <w:kern w:val="0"/>
          <w:sz w:val="22"/>
          <w:szCs w:val="22"/>
          <w:lang w:val="es-MX"/>
          <w14:ligatures w14:val="none"/>
        </w:rPr>
        <w:t xml:space="preserve">el Plan de </w:t>
      </w:r>
      <w:r w:rsidR="00DF21D9" w:rsidRPr="0015505A">
        <w:rPr>
          <w:rFonts w:ascii="Calibri" w:eastAsia="Calibri" w:hAnsi="Calibri" w:cs="Arial"/>
          <w:b/>
          <w:bCs/>
          <w:kern w:val="0"/>
          <w:sz w:val="22"/>
          <w:szCs w:val="22"/>
          <w:lang w:val="es-MX"/>
          <w14:ligatures w14:val="none"/>
        </w:rPr>
        <w:t>Acción</w:t>
      </w:r>
      <w:r w:rsidR="00ED45C6" w:rsidRPr="0015505A">
        <w:rPr>
          <w:rFonts w:ascii="Calibri" w:eastAsia="Calibri" w:hAnsi="Calibri" w:cs="Arial"/>
          <w:kern w:val="0"/>
          <w:sz w:val="22"/>
          <w:szCs w:val="22"/>
          <w:lang w:val="es-MX"/>
          <w14:ligatures w14:val="none"/>
        </w:rPr>
        <w:t xml:space="preserve">: Una vez que se hayan recibido y revisado todas las opiniones de las partes interesadas, el Plan de Acción deberá finalizarse en estrecha coordinación con los miembros del grupo de trabajo con vistas a </w:t>
      </w:r>
      <w:r w:rsidR="00301AB4" w:rsidRPr="0015505A">
        <w:rPr>
          <w:rFonts w:ascii="Calibri" w:eastAsia="Calibri" w:hAnsi="Calibri" w:cs="Arial"/>
          <w:kern w:val="0"/>
          <w:sz w:val="22"/>
          <w:szCs w:val="22"/>
          <w:lang w:val="es-MX"/>
          <w14:ligatures w14:val="none"/>
        </w:rPr>
        <w:t>proceder a su formalización en la fase 3</w:t>
      </w:r>
      <w:r w:rsidR="00ED45C6" w:rsidRPr="0015505A">
        <w:rPr>
          <w:rFonts w:ascii="Calibri" w:eastAsia="Calibri" w:hAnsi="Calibri" w:cs="Arial"/>
          <w:kern w:val="0"/>
          <w:sz w:val="22"/>
          <w:szCs w:val="22"/>
          <w:lang w:val="es-MX"/>
          <w14:ligatures w14:val="none"/>
        </w:rPr>
        <w:t xml:space="preserve">. </w:t>
      </w:r>
      <w:r w:rsidR="00616EF0" w:rsidRPr="0015505A">
        <w:rPr>
          <w:rFonts w:ascii="Calibri" w:eastAsia="Calibri" w:hAnsi="Calibri" w:cs="Arial"/>
          <w:kern w:val="0"/>
          <w:sz w:val="22"/>
          <w:szCs w:val="22"/>
          <w:lang w:val="es-MX"/>
          <w14:ligatures w14:val="none"/>
        </w:rPr>
        <w:t xml:space="preserve">En esta fase, el Plan de Acción debería incluir una </w:t>
      </w:r>
      <w:r w:rsidR="00330B0A" w:rsidRPr="0015505A">
        <w:rPr>
          <w:rFonts w:ascii="Calibri" w:eastAsia="Calibri" w:hAnsi="Calibri" w:cs="Arial"/>
          <w:kern w:val="0"/>
          <w:sz w:val="22"/>
          <w:szCs w:val="22"/>
          <w:lang w:val="es-MX"/>
          <w14:ligatures w14:val="none"/>
        </w:rPr>
        <w:t xml:space="preserve">definición clara de las necesidades de </w:t>
      </w:r>
      <w:r w:rsidR="00616EF0" w:rsidRPr="0015505A">
        <w:rPr>
          <w:rFonts w:ascii="Calibri" w:eastAsia="Calibri" w:hAnsi="Calibri" w:cs="Arial"/>
          <w:kern w:val="0"/>
          <w:sz w:val="22"/>
          <w:szCs w:val="22"/>
          <w:lang w:val="es-MX"/>
          <w14:ligatures w14:val="none"/>
        </w:rPr>
        <w:t xml:space="preserve">movilización </w:t>
      </w:r>
      <w:r w:rsidR="00330B0A" w:rsidRPr="0015505A">
        <w:rPr>
          <w:rFonts w:ascii="Calibri" w:eastAsia="Calibri" w:hAnsi="Calibri" w:cs="Arial"/>
          <w:kern w:val="0"/>
          <w:sz w:val="22"/>
          <w:szCs w:val="22"/>
          <w:lang w:val="es-MX"/>
          <w14:ligatures w14:val="none"/>
        </w:rPr>
        <w:t xml:space="preserve">de recursos, así como un plan inicial para movilizar los recursos necesarios. </w:t>
      </w:r>
    </w:p>
    <w:p w14:paraId="1E6DE909" w14:textId="77777777" w:rsidR="005A4BBA" w:rsidRPr="0015505A" w:rsidRDefault="00ED45C6">
      <w:pPr>
        <w:spacing w:after="120" w:line="240" w:lineRule="auto"/>
        <w:jc w:val="both"/>
        <w:rPr>
          <w:rFonts w:ascii="Calibri" w:eastAsia="Calibri" w:hAnsi="Calibri" w:cs="Arial"/>
          <w:kern w:val="0"/>
          <w:sz w:val="22"/>
          <w:szCs w:val="22"/>
          <w:lang w:val="es-MX"/>
          <w14:ligatures w14:val="none"/>
        </w:rPr>
      </w:pPr>
      <w:r w:rsidRPr="0015505A">
        <w:rPr>
          <w:rFonts w:ascii="Calibri" w:eastAsia="Calibri" w:hAnsi="Calibri" w:cs="Arial"/>
          <w:kern w:val="0"/>
          <w:sz w:val="22"/>
          <w:szCs w:val="22"/>
          <w:lang w:val="es-MX"/>
          <w14:ligatures w14:val="none"/>
        </w:rPr>
        <w:t xml:space="preserve">Es posible que sea necesario celebrar reuniones del grupo de trabajo entre las consultas a las partes interesadas para perfeccionar el proceso y revisar las aportaciones realizadas por las distintas partes </w:t>
      </w:r>
      <w:r w:rsidRPr="0015505A">
        <w:rPr>
          <w:rFonts w:ascii="Calibri" w:eastAsia="Calibri" w:hAnsi="Calibri" w:cs="Arial"/>
          <w:kern w:val="0"/>
          <w:sz w:val="22"/>
          <w:szCs w:val="22"/>
          <w:lang w:val="es-MX"/>
          <w14:ligatures w14:val="none"/>
        </w:rPr>
        <w:lastRenderedPageBreak/>
        <w:t xml:space="preserve">interesadas para elaborar el borrador del Plan de Acción, </w:t>
      </w:r>
      <w:r w:rsidR="00F40CA5" w:rsidRPr="0015505A">
        <w:rPr>
          <w:rFonts w:ascii="Calibri" w:eastAsia="Calibri" w:hAnsi="Calibri" w:cs="Arial"/>
          <w:kern w:val="0"/>
          <w:sz w:val="22"/>
          <w:szCs w:val="22"/>
          <w:lang w:val="es-MX"/>
          <w14:ligatures w14:val="none"/>
        </w:rPr>
        <w:t xml:space="preserve">utilizando </w:t>
      </w:r>
      <w:r w:rsidRPr="0015505A">
        <w:rPr>
          <w:rFonts w:ascii="Calibri" w:eastAsia="Calibri" w:hAnsi="Calibri" w:cs="Arial"/>
          <w:kern w:val="0"/>
          <w:sz w:val="22"/>
          <w:szCs w:val="22"/>
          <w:lang w:val="es-MX"/>
          <w14:ligatures w14:val="none"/>
        </w:rPr>
        <w:t xml:space="preserve">la Plantilla 1. El </w:t>
      </w:r>
      <w:hyperlink r:id="rId36" w:history="1">
        <w:r w:rsidRPr="0015505A">
          <w:rPr>
            <w:rStyle w:val="Hyperlink"/>
            <w:rFonts w:ascii="Calibri" w:eastAsia="Calibri" w:hAnsi="Calibri" w:cs="Arial"/>
            <w:kern w:val="0"/>
            <w:sz w:val="22"/>
            <w:szCs w:val="22"/>
            <w:lang w:val="es-MX"/>
            <w14:ligatures w14:val="none"/>
          </w:rPr>
          <w:t>equipo del Programa de Apoyo</w:t>
        </w:r>
      </w:hyperlink>
      <w:r w:rsidRPr="0015505A">
        <w:rPr>
          <w:rFonts w:ascii="Calibri" w:eastAsia="Calibri" w:hAnsi="Calibri" w:cs="Arial"/>
          <w:kern w:val="0"/>
          <w:sz w:val="22"/>
          <w:szCs w:val="22"/>
          <w:lang w:val="es-MX"/>
          <w14:ligatures w14:val="none"/>
        </w:rPr>
        <w:t xml:space="preserve"> también está disponible para realizar comprobaciones durante este periodo, con el fin de apoyar la claridad en la definición del borrador del Plan de Acción. </w:t>
      </w:r>
    </w:p>
    <w:p w14:paraId="7991D2EF" w14:textId="77777777" w:rsidR="005A4BBA" w:rsidRPr="0015505A" w:rsidRDefault="006153DF">
      <w:pPr>
        <w:spacing w:after="120" w:line="240" w:lineRule="auto"/>
        <w:jc w:val="both"/>
        <w:rPr>
          <w:rFonts w:ascii="Calibri" w:eastAsia="Calibri" w:hAnsi="Calibri" w:cs="Arial"/>
          <w:kern w:val="0"/>
          <w:sz w:val="22"/>
          <w:szCs w:val="22"/>
          <w:lang w:val="es-MX"/>
          <w14:ligatures w14:val="none"/>
        </w:rPr>
      </w:pPr>
      <w:r w:rsidRPr="0015505A">
        <w:rPr>
          <w:rFonts w:ascii="Calibri" w:eastAsia="Calibri" w:hAnsi="Calibri" w:cs="Arial"/>
          <w:kern w:val="0"/>
          <w:sz w:val="22"/>
          <w:szCs w:val="22"/>
          <w:lang w:val="es-MX"/>
          <w14:ligatures w14:val="none"/>
        </w:rPr>
        <w:t xml:space="preserve">Los socios </w:t>
      </w:r>
      <w:r w:rsidR="00ED45C6" w:rsidRPr="0015505A">
        <w:rPr>
          <w:rFonts w:ascii="Calibri" w:eastAsia="Calibri" w:hAnsi="Calibri" w:cs="Arial"/>
          <w:kern w:val="0"/>
          <w:sz w:val="22"/>
          <w:szCs w:val="22"/>
          <w:lang w:val="es-MX"/>
          <w14:ligatures w14:val="none"/>
        </w:rPr>
        <w:t xml:space="preserve">del Programa de Apoyo también están disponibles para realizar aportaciones al proceso de consulta a las partes interesadas. En concreto, los países interesados en los seis temas prioritarios del Programa de Apoyo </w:t>
      </w:r>
      <w:r w:rsidR="00563AA9" w:rsidRPr="0015505A">
        <w:rPr>
          <w:rFonts w:ascii="Calibri" w:eastAsia="Calibri" w:hAnsi="Calibri" w:cs="Arial"/>
          <w:kern w:val="0"/>
          <w:sz w:val="22"/>
          <w:szCs w:val="22"/>
          <w:lang w:val="es-MX"/>
          <w14:ligatures w14:val="none"/>
        </w:rPr>
        <w:t xml:space="preserve">(véase la sección </w:t>
      </w:r>
      <w:r w:rsidR="004A2B09" w:rsidRPr="0015505A">
        <w:rPr>
          <w:rFonts w:ascii="Calibri" w:eastAsia="Calibri" w:hAnsi="Calibri" w:cs="Arial"/>
          <w:kern w:val="0"/>
          <w:sz w:val="22"/>
          <w:szCs w:val="22"/>
          <w:lang w:val="es-MX"/>
          <w14:ligatures w14:val="none"/>
        </w:rPr>
        <w:t>5</w:t>
      </w:r>
      <w:r w:rsidR="00563AA9" w:rsidRPr="0015505A">
        <w:rPr>
          <w:rFonts w:ascii="Calibri" w:eastAsia="Calibri" w:hAnsi="Calibri" w:cs="Arial"/>
          <w:kern w:val="0"/>
          <w:sz w:val="22"/>
          <w:szCs w:val="22"/>
          <w:lang w:val="es-MX"/>
          <w14:ligatures w14:val="none"/>
        </w:rPr>
        <w:t xml:space="preserve">.1) </w:t>
      </w:r>
      <w:r w:rsidR="00ED45C6" w:rsidRPr="0015505A">
        <w:rPr>
          <w:rFonts w:ascii="Calibri" w:eastAsia="Calibri" w:hAnsi="Calibri" w:cs="Arial"/>
          <w:kern w:val="0"/>
          <w:sz w:val="22"/>
          <w:szCs w:val="22"/>
          <w:lang w:val="es-MX"/>
          <w14:ligatures w14:val="none"/>
        </w:rPr>
        <w:t xml:space="preserve">pueden solicitar una presentación </w:t>
      </w:r>
      <w:r w:rsidR="00264B13" w:rsidRPr="0015505A">
        <w:rPr>
          <w:rFonts w:ascii="Calibri" w:eastAsia="Calibri" w:hAnsi="Calibri" w:cs="Arial"/>
          <w:kern w:val="0"/>
          <w:sz w:val="22"/>
          <w:szCs w:val="22"/>
          <w:lang w:val="es-MX"/>
          <w14:ligatures w14:val="none"/>
        </w:rPr>
        <w:t>de las oportunidades relacionadas con ese tema</w:t>
      </w:r>
      <w:r w:rsidR="00ED45C6" w:rsidRPr="0015505A">
        <w:rPr>
          <w:rFonts w:ascii="Calibri" w:eastAsia="Calibri" w:hAnsi="Calibri" w:cs="Arial"/>
          <w:kern w:val="0"/>
          <w:sz w:val="22"/>
          <w:szCs w:val="22"/>
          <w:lang w:val="es-MX"/>
          <w14:ligatures w14:val="none"/>
        </w:rPr>
        <w:t>, con vistas a seguir desarrollando posibles respuestas a esos retos</w:t>
      </w:r>
      <w:r w:rsidR="00563AA9" w:rsidRPr="0015505A">
        <w:rPr>
          <w:rFonts w:ascii="Calibri" w:eastAsia="Calibri" w:hAnsi="Calibri" w:cs="Arial"/>
          <w:kern w:val="0"/>
          <w:sz w:val="22"/>
          <w:szCs w:val="22"/>
          <w:lang w:val="es-MX"/>
          <w14:ligatures w14:val="none"/>
        </w:rPr>
        <w:t>.</w:t>
      </w:r>
    </w:p>
    <w:p w14:paraId="6A5624C4" w14:textId="77777777" w:rsidR="005A4BBA" w:rsidRPr="0015505A" w:rsidRDefault="00ED45C6">
      <w:pPr>
        <w:pStyle w:val="Heading2"/>
        <w:numPr>
          <w:ilvl w:val="2"/>
          <w:numId w:val="16"/>
        </w:numPr>
        <w:rPr>
          <w:lang w:val="es-MX"/>
        </w:rPr>
      </w:pPr>
      <w:bookmarkStart w:id="42" w:name="_Toc179133063"/>
      <w:bookmarkStart w:id="43" w:name="_Toc179145663"/>
      <w:bookmarkStart w:id="44" w:name="_Toc180270427"/>
      <w:bookmarkStart w:id="45" w:name="_Toc180341530"/>
      <w:bookmarkStart w:id="46" w:name="_Toc180341605"/>
      <w:bookmarkStart w:id="47" w:name="_Toc180690003"/>
      <w:bookmarkStart w:id="48" w:name="_Toc180705787"/>
      <w:bookmarkStart w:id="49" w:name="_Toc180793624"/>
      <w:bookmarkStart w:id="50" w:name="_Toc183725826"/>
      <w:r w:rsidRPr="0015505A">
        <w:rPr>
          <w:lang w:val="es-MX"/>
        </w:rPr>
        <w:t xml:space="preserve">Fase 3: </w:t>
      </w:r>
      <w:r w:rsidR="00CE3675" w:rsidRPr="0015505A">
        <w:rPr>
          <w:lang w:val="es-MX"/>
        </w:rPr>
        <w:t>Formalización</w:t>
      </w:r>
      <w:bookmarkEnd w:id="42"/>
      <w:bookmarkEnd w:id="43"/>
      <w:bookmarkEnd w:id="44"/>
      <w:bookmarkEnd w:id="45"/>
      <w:bookmarkEnd w:id="46"/>
      <w:bookmarkEnd w:id="47"/>
      <w:bookmarkEnd w:id="48"/>
      <w:bookmarkEnd w:id="49"/>
      <w:bookmarkEnd w:id="50"/>
    </w:p>
    <w:p w14:paraId="05CD5C7B" w14:textId="77777777" w:rsidR="005A4BBA" w:rsidRPr="0015505A" w:rsidRDefault="00ED45C6">
      <w:pPr>
        <w:spacing w:after="120" w:line="240" w:lineRule="auto"/>
        <w:jc w:val="both"/>
        <w:rPr>
          <w:rFonts w:ascii="Calibri" w:eastAsia="Calibri" w:hAnsi="Calibri" w:cs="Arial"/>
          <w:kern w:val="0"/>
          <w:sz w:val="22"/>
          <w:szCs w:val="22"/>
          <w:lang w:val="es-MX"/>
          <w14:ligatures w14:val="none"/>
        </w:rPr>
      </w:pPr>
      <w:r w:rsidRPr="0015505A">
        <w:rPr>
          <w:rFonts w:ascii="Calibri" w:eastAsia="Calibri" w:hAnsi="Calibri" w:cs="Arial"/>
          <w:i/>
          <w:iCs/>
          <w:kern w:val="0"/>
          <w:sz w:val="22"/>
          <w:szCs w:val="22"/>
          <w:lang w:val="es-MX"/>
          <w14:ligatures w14:val="none"/>
        </w:rPr>
        <w:t xml:space="preserve">La formalización </w:t>
      </w:r>
      <w:r w:rsidRPr="0015505A">
        <w:rPr>
          <w:rFonts w:ascii="Calibri" w:eastAsia="Calibri" w:hAnsi="Calibri" w:cs="Arial"/>
          <w:kern w:val="0"/>
          <w:sz w:val="22"/>
          <w:szCs w:val="22"/>
          <w:lang w:val="es-MX"/>
          <w14:ligatures w14:val="none"/>
        </w:rPr>
        <w:t>del Plan de acción puede implicar los siguientes pasos.</w:t>
      </w:r>
    </w:p>
    <w:p w14:paraId="6D43DADB" w14:textId="7AC888B3" w:rsidR="005C387A" w:rsidRPr="0015505A" w:rsidRDefault="00801394" w:rsidP="0044381B">
      <w:pPr>
        <w:pStyle w:val="Body"/>
        <w:keepNext/>
        <w:spacing w:after="120"/>
        <w:rPr>
          <w:lang w:val="es-MX"/>
        </w:rPr>
      </w:pPr>
      <w:r w:rsidRPr="0015505A">
        <w:rPr>
          <w:noProof/>
          <w:lang w:val="es-MX"/>
        </w:rPr>
        <w:drawing>
          <wp:inline distT="0" distB="0" distL="0" distR="0" wp14:anchorId="4396FC5B" wp14:editId="4F4D2847">
            <wp:extent cx="5759450" cy="1495425"/>
            <wp:effectExtent l="0" t="0" r="0" b="9525"/>
            <wp:docPr id="6593068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59450" cy="1495425"/>
                    </a:xfrm>
                    <a:prstGeom prst="rect">
                      <a:avLst/>
                    </a:prstGeom>
                    <a:noFill/>
                    <a:ln>
                      <a:noFill/>
                    </a:ln>
                  </pic:spPr>
                </pic:pic>
              </a:graphicData>
            </a:graphic>
          </wp:inline>
        </w:drawing>
      </w:r>
    </w:p>
    <w:p w14:paraId="32619607" w14:textId="77777777" w:rsidR="005A4BBA" w:rsidRPr="0015505A" w:rsidRDefault="00ED45C6">
      <w:pPr>
        <w:pStyle w:val="Caption"/>
        <w:spacing w:after="120"/>
        <w:rPr>
          <w:rFonts w:ascii="Calibri" w:eastAsia="Calibri" w:hAnsi="Calibri" w:cs="Arial"/>
          <w:color w:val="20A6CA"/>
          <w:sz w:val="33"/>
          <w:szCs w:val="33"/>
          <w:lang w:val="es-MX"/>
        </w:rPr>
      </w:pPr>
      <w:bookmarkStart w:id="51" w:name="_Toc180756163"/>
      <w:r w:rsidRPr="0015505A">
        <w:rPr>
          <w:lang w:val="es-MX"/>
        </w:rPr>
        <w:t xml:space="preserve">Figura </w:t>
      </w:r>
      <w:r w:rsidRPr="0015505A">
        <w:rPr>
          <w:lang w:val="es-MX"/>
        </w:rPr>
        <w:fldChar w:fldCharType="begin"/>
      </w:r>
      <w:r w:rsidRPr="0015505A">
        <w:rPr>
          <w:lang w:val="es-MX"/>
        </w:rPr>
        <w:instrText xml:space="preserve"> SEQ Figure \* ARABIC </w:instrText>
      </w:r>
      <w:r w:rsidRPr="0015505A">
        <w:rPr>
          <w:lang w:val="es-MX"/>
        </w:rPr>
        <w:fldChar w:fldCharType="separate"/>
      </w:r>
      <w:r w:rsidR="00343652" w:rsidRPr="0015505A">
        <w:rPr>
          <w:noProof/>
          <w:lang w:val="es-MX"/>
        </w:rPr>
        <w:t>7</w:t>
      </w:r>
      <w:r w:rsidRPr="0015505A">
        <w:rPr>
          <w:lang w:val="es-MX"/>
        </w:rPr>
        <w:fldChar w:fldCharType="end"/>
      </w:r>
      <w:r w:rsidRPr="0015505A">
        <w:rPr>
          <w:lang w:val="es-MX"/>
        </w:rPr>
        <w:t xml:space="preserve"> Pasos </w:t>
      </w:r>
      <w:r w:rsidR="00EA33B2" w:rsidRPr="0015505A">
        <w:rPr>
          <w:lang w:val="es-MX"/>
        </w:rPr>
        <w:t xml:space="preserve">sugeridos </w:t>
      </w:r>
      <w:r w:rsidRPr="0015505A">
        <w:rPr>
          <w:lang w:val="es-MX"/>
        </w:rPr>
        <w:t>en la fase de formalización</w:t>
      </w:r>
      <w:bookmarkEnd w:id="51"/>
    </w:p>
    <w:p w14:paraId="64C55EFC" w14:textId="2DACB24E" w:rsidR="005A4BBA" w:rsidRPr="0015505A" w:rsidRDefault="00ED45C6">
      <w:pPr>
        <w:numPr>
          <w:ilvl w:val="0"/>
          <w:numId w:val="5"/>
        </w:numPr>
        <w:spacing w:after="120" w:line="240" w:lineRule="auto"/>
        <w:jc w:val="both"/>
        <w:rPr>
          <w:rFonts w:ascii="Calibri" w:eastAsia="Calibri" w:hAnsi="Calibri" w:cs="Arial"/>
          <w:kern w:val="0"/>
          <w:sz w:val="22"/>
          <w:szCs w:val="22"/>
          <w:lang w:val="es-MX"/>
          <w14:ligatures w14:val="none"/>
        </w:rPr>
      </w:pPr>
      <w:bookmarkStart w:id="52" w:name="_Hlk79681915"/>
      <w:r w:rsidRPr="0015505A">
        <w:rPr>
          <w:rFonts w:ascii="Calibri" w:eastAsia="Calibri" w:hAnsi="Calibri" w:cs="Arial"/>
          <w:b/>
          <w:bCs/>
          <w:kern w:val="0"/>
          <w:sz w:val="22"/>
          <w:szCs w:val="22"/>
          <w:lang w:val="es-MX"/>
          <w14:ligatures w14:val="none"/>
        </w:rPr>
        <w:t xml:space="preserve">Aprobar oficialmente el </w:t>
      </w:r>
      <w:r w:rsidR="00DF21D9" w:rsidRPr="0015505A">
        <w:rPr>
          <w:rFonts w:ascii="Calibri" w:eastAsia="Calibri" w:hAnsi="Calibri" w:cs="Arial"/>
          <w:b/>
          <w:bCs/>
          <w:kern w:val="0"/>
          <w:sz w:val="22"/>
          <w:szCs w:val="22"/>
          <w:lang w:val="es-MX"/>
          <w14:ligatures w14:val="none"/>
        </w:rPr>
        <w:t>Plan de Acción</w:t>
      </w:r>
      <w:r w:rsidR="00DF21D9" w:rsidRPr="0015505A">
        <w:rPr>
          <w:rFonts w:ascii="Calibri" w:eastAsia="Calibri" w:hAnsi="Calibri" w:cs="Arial"/>
          <w:kern w:val="0"/>
          <w:sz w:val="22"/>
          <w:szCs w:val="22"/>
          <w:lang w:val="es-MX"/>
          <w14:ligatures w14:val="none"/>
        </w:rPr>
        <w:t xml:space="preserve">: Una vez </w:t>
      </w:r>
      <w:r w:rsidR="00F00CE9" w:rsidRPr="0015505A">
        <w:rPr>
          <w:rFonts w:ascii="Calibri" w:eastAsia="Calibri" w:hAnsi="Calibri" w:cs="Arial"/>
          <w:kern w:val="0"/>
          <w:sz w:val="22"/>
          <w:szCs w:val="22"/>
          <w:lang w:val="es-MX"/>
          <w14:ligatures w14:val="none"/>
        </w:rPr>
        <w:t xml:space="preserve">validado </w:t>
      </w:r>
      <w:r w:rsidR="00F45696" w:rsidRPr="0015505A">
        <w:rPr>
          <w:rFonts w:ascii="Calibri" w:eastAsia="Calibri" w:hAnsi="Calibri" w:cs="Arial"/>
          <w:kern w:val="0"/>
          <w:sz w:val="22"/>
          <w:szCs w:val="22"/>
          <w:lang w:val="es-MX"/>
          <w14:ligatures w14:val="none"/>
        </w:rPr>
        <w:t xml:space="preserve">el Plan de Acción </w:t>
      </w:r>
      <w:r w:rsidR="00DF21D9" w:rsidRPr="0015505A">
        <w:rPr>
          <w:rFonts w:ascii="Calibri" w:eastAsia="Calibri" w:hAnsi="Calibri" w:cs="Arial"/>
          <w:kern w:val="0"/>
          <w:sz w:val="22"/>
          <w:szCs w:val="22"/>
          <w:lang w:val="es-MX"/>
          <w14:ligatures w14:val="none"/>
        </w:rPr>
        <w:t xml:space="preserve">por el grupo operativo y el grupo de consulta, deberá presentarse a las </w:t>
      </w:r>
      <w:r w:rsidR="00F00CE9" w:rsidRPr="0015505A">
        <w:rPr>
          <w:rFonts w:ascii="Calibri" w:eastAsia="Calibri" w:hAnsi="Calibri" w:cs="Arial"/>
          <w:kern w:val="0"/>
          <w:sz w:val="22"/>
          <w:szCs w:val="22"/>
          <w:lang w:val="es-MX"/>
          <w14:ligatures w14:val="none"/>
        </w:rPr>
        <w:t xml:space="preserve">autoridades </w:t>
      </w:r>
      <w:r w:rsidR="00DF21D9" w:rsidRPr="0015505A">
        <w:rPr>
          <w:rFonts w:ascii="Calibri" w:eastAsia="Calibri" w:hAnsi="Calibri" w:cs="Arial"/>
          <w:kern w:val="0"/>
          <w:sz w:val="22"/>
          <w:szCs w:val="22"/>
          <w:lang w:val="es-MX"/>
          <w14:ligatures w14:val="none"/>
        </w:rPr>
        <w:t xml:space="preserve">nacionales </w:t>
      </w:r>
      <w:r w:rsidR="00F00CE9" w:rsidRPr="0015505A">
        <w:rPr>
          <w:rFonts w:ascii="Calibri" w:eastAsia="Calibri" w:hAnsi="Calibri" w:cs="Arial"/>
          <w:kern w:val="0"/>
          <w:sz w:val="22"/>
          <w:szCs w:val="22"/>
          <w:lang w:val="es-MX"/>
          <w14:ligatures w14:val="none"/>
        </w:rPr>
        <w:t xml:space="preserve">competentes al nivel adecuado </w:t>
      </w:r>
      <w:r w:rsidR="00DF21D9" w:rsidRPr="0015505A">
        <w:rPr>
          <w:rFonts w:ascii="Calibri" w:eastAsia="Calibri" w:hAnsi="Calibri" w:cs="Arial"/>
          <w:kern w:val="0"/>
          <w:sz w:val="22"/>
          <w:szCs w:val="22"/>
          <w:lang w:val="es-MX"/>
          <w14:ligatures w14:val="none"/>
        </w:rPr>
        <w:t>para su aprobación oficial. El grado de formalización institucional requerido dependerá del país</w:t>
      </w:r>
      <w:r w:rsidR="00455299" w:rsidRPr="0015505A">
        <w:rPr>
          <w:rFonts w:ascii="Calibri" w:eastAsia="Calibri" w:hAnsi="Calibri" w:cs="Arial"/>
          <w:kern w:val="0"/>
          <w:sz w:val="22"/>
          <w:szCs w:val="22"/>
          <w:lang w:val="es-MX"/>
          <w14:ligatures w14:val="none"/>
        </w:rPr>
        <w:t xml:space="preserve">, </w:t>
      </w:r>
      <w:r w:rsidR="00DF21D9" w:rsidRPr="0015505A">
        <w:rPr>
          <w:rFonts w:ascii="Calibri" w:eastAsia="Calibri" w:hAnsi="Calibri" w:cs="Arial"/>
          <w:kern w:val="0"/>
          <w:sz w:val="22"/>
          <w:szCs w:val="22"/>
          <w:lang w:val="es-MX"/>
          <w14:ligatures w14:val="none"/>
        </w:rPr>
        <w:t xml:space="preserve">pero puede incluir la </w:t>
      </w:r>
      <w:r w:rsidR="00A67073" w:rsidRPr="0015505A">
        <w:rPr>
          <w:rFonts w:ascii="Calibri" w:eastAsia="Calibri" w:hAnsi="Calibri" w:cs="Arial"/>
          <w:kern w:val="0"/>
          <w:sz w:val="22"/>
          <w:szCs w:val="22"/>
          <w:lang w:val="es-MX"/>
          <w14:ligatures w14:val="none"/>
        </w:rPr>
        <w:t xml:space="preserve">aprobación formal a </w:t>
      </w:r>
      <w:r w:rsidR="00C24BD7" w:rsidRPr="0015505A">
        <w:rPr>
          <w:rFonts w:ascii="Calibri" w:eastAsia="Calibri" w:hAnsi="Calibri" w:cs="Arial"/>
          <w:kern w:val="0"/>
          <w:sz w:val="22"/>
          <w:szCs w:val="22"/>
          <w:lang w:val="es-MX"/>
          <w14:ligatures w14:val="none"/>
        </w:rPr>
        <w:t>nivel ministerial</w:t>
      </w:r>
      <w:r w:rsidR="00A67073" w:rsidRPr="0015505A">
        <w:rPr>
          <w:rFonts w:ascii="Calibri" w:eastAsia="Calibri" w:hAnsi="Calibri" w:cs="Arial"/>
          <w:kern w:val="0"/>
          <w:sz w:val="22"/>
          <w:szCs w:val="22"/>
          <w:lang w:val="es-MX"/>
          <w14:ligatures w14:val="none"/>
        </w:rPr>
        <w:t xml:space="preserve">, la </w:t>
      </w:r>
      <w:r w:rsidR="00DF21D9" w:rsidRPr="0015505A">
        <w:rPr>
          <w:rFonts w:ascii="Calibri" w:eastAsia="Calibri" w:hAnsi="Calibri" w:cs="Arial"/>
          <w:kern w:val="0"/>
          <w:sz w:val="22"/>
          <w:szCs w:val="22"/>
          <w:lang w:val="es-MX"/>
          <w14:ligatures w14:val="none"/>
        </w:rPr>
        <w:t xml:space="preserve">publicación a través de los canales o boletines oficiales del gobierno, su adopción formal por parte de </w:t>
      </w:r>
      <w:r w:rsidR="00A67073" w:rsidRPr="0015505A">
        <w:rPr>
          <w:rFonts w:ascii="Calibri" w:eastAsia="Calibri" w:hAnsi="Calibri" w:cs="Arial"/>
          <w:kern w:val="0"/>
          <w:sz w:val="22"/>
          <w:szCs w:val="22"/>
          <w:lang w:val="es-MX"/>
          <w14:ligatures w14:val="none"/>
        </w:rPr>
        <w:t xml:space="preserve">organismos interministeriales u otras </w:t>
      </w:r>
      <w:r w:rsidR="00DF21D9" w:rsidRPr="0015505A">
        <w:rPr>
          <w:rFonts w:ascii="Calibri" w:eastAsia="Calibri" w:hAnsi="Calibri" w:cs="Arial"/>
          <w:kern w:val="0"/>
          <w:sz w:val="22"/>
          <w:szCs w:val="22"/>
          <w:lang w:val="es-MX"/>
          <w14:ligatures w14:val="none"/>
        </w:rPr>
        <w:t xml:space="preserve">plataformas gubernamentales, o cualquier otro medio que exprese el apoyo político al plan. Además, puede ser refrendado oficialmente por otras instituciones, del sector público o no, que se comprometan a apoyar su </w:t>
      </w:r>
      <w:r w:rsidR="0015505A" w:rsidRPr="0015505A">
        <w:rPr>
          <w:rFonts w:ascii="Calibri" w:eastAsia="Calibri" w:hAnsi="Calibri" w:cs="Arial"/>
          <w:kern w:val="0"/>
          <w:sz w:val="22"/>
          <w:szCs w:val="22"/>
          <w:lang w:val="es-MX"/>
          <w14:ligatures w14:val="none"/>
        </w:rPr>
        <w:t>implementación</w:t>
      </w:r>
      <w:r w:rsidR="00DF21D9" w:rsidRPr="0015505A">
        <w:rPr>
          <w:rFonts w:ascii="Calibri" w:eastAsia="Calibri" w:hAnsi="Calibri" w:cs="Arial"/>
          <w:kern w:val="0"/>
          <w:sz w:val="22"/>
          <w:szCs w:val="22"/>
          <w:lang w:val="es-MX"/>
          <w14:ligatures w14:val="none"/>
        </w:rPr>
        <w:t xml:space="preserve">. </w:t>
      </w:r>
      <w:r w:rsidR="00390F90" w:rsidRPr="0015505A">
        <w:rPr>
          <w:rFonts w:ascii="Calibri" w:eastAsia="Calibri" w:hAnsi="Calibri" w:cs="Arial"/>
          <w:kern w:val="0"/>
          <w:sz w:val="22"/>
          <w:szCs w:val="22"/>
          <w:lang w:val="es-MX"/>
          <w14:ligatures w14:val="none"/>
        </w:rPr>
        <w:t xml:space="preserve">Por último, el país también puede considerar la posibilidad de registrarlo en los mecanismos internacionales de rendición de cuentas sobre los compromisos relacionados con el ODS 6 (véase el recuadro </w:t>
      </w:r>
      <w:r w:rsidR="0059656A" w:rsidRPr="0015505A">
        <w:rPr>
          <w:rFonts w:ascii="Calibri" w:eastAsia="Calibri" w:hAnsi="Calibri" w:cs="Arial"/>
          <w:kern w:val="0"/>
          <w:sz w:val="22"/>
          <w:szCs w:val="22"/>
          <w:lang w:val="es-MX"/>
          <w14:ligatures w14:val="none"/>
        </w:rPr>
        <w:t>3</w:t>
      </w:r>
      <w:r w:rsidR="00390F90" w:rsidRPr="0015505A">
        <w:rPr>
          <w:rFonts w:ascii="Calibri" w:eastAsia="Calibri" w:hAnsi="Calibri" w:cs="Arial"/>
          <w:kern w:val="0"/>
          <w:sz w:val="22"/>
          <w:szCs w:val="22"/>
          <w:lang w:val="es-MX"/>
          <w14:ligatures w14:val="none"/>
        </w:rPr>
        <w:t xml:space="preserve">). </w:t>
      </w:r>
    </w:p>
    <w:p w14:paraId="5B765041" w14:textId="126F1184" w:rsidR="001E776B" w:rsidRPr="0015505A" w:rsidRDefault="00390F90" w:rsidP="00390F90">
      <w:pPr>
        <w:spacing w:after="120" w:line="240" w:lineRule="auto"/>
        <w:jc w:val="both"/>
        <w:rPr>
          <w:rFonts w:ascii="Calibri" w:eastAsia="Calibri" w:hAnsi="Calibri" w:cs="Arial"/>
          <w:color w:val="12354E"/>
          <w:kern w:val="0"/>
          <w:sz w:val="22"/>
          <w:szCs w:val="22"/>
          <w:lang w:val="es-MX"/>
          <w14:ligatures w14:val="none"/>
        </w:rPr>
      </w:pPr>
      <w:r w:rsidRPr="0015505A">
        <w:rPr>
          <w:rFonts w:ascii="Calibri" w:eastAsia="Calibri" w:hAnsi="Calibri" w:cs="Arial"/>
          <w:noProof/>
          <w:color w:val="12354E"/>
          <w:kern w:val="0"/>
          <w:sz w:val="22"/>
          <w:szCs w:val="22"/>
          <w:lang w:val="es-MX"/>
          <w14:ligatures w14:val="none"/>
        </w:rPr>
        <mc:AlternateContent>
          <mc:Choice Requires="wps">
            <w:drawing>
              <wp:inline distT="0" distB="0" distL="0" distR="0" wp14:anchorId="5926E757" wp14:editId="51B2857E">
                <wp:extent cx="5776755" cy="1404620"/>
                <wp:effectExtent l="0" t="0" r="14605" b="12700"/>
                <wp:docPr id="54518707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6755" cy="1404620"/>
                        </a:xfrm>
                        <a:prstGeom prst="rect">
                          <a:avLst/>
                        </a:prstGeom>
                        <a:solidFill>
                          <a:srgbClr val="FFFFFF"/>
                        </a:solidFill>
                        <a:ln w="9525">
                          <a:solidFill>
                            <a:srgbClr val="000000"/>
                          </a:solidFill>
                          <a:miter lim="800000"/>
                          <a:headEnd/>
                          <a:tailEnd/>
                        </a:ln>
                      </wps:spPr>
                      <wps:txbx>
                        <w:txbxContent>
                          <w:p w14:paraId="6BC432EA" w14:textId="77777777" w:rsidR="005A4BBA" w:rsidRPr="002842AD" w:rsidRDefault="00ED45C6">
                            <w:pPr>
                              <w:jc w:val="center"/>
                              <w:rPr>
                                <w:b/>
                                <w:bCs/>
                                <w:sz w:val="22"/>
                                <w:szCs w:val="22"/>
                                <w:lang w:val="es-MX"/>
                              </w:rPr>
                            </w:pPr>
                            <w:r w:rsidRPr="002842AD">
                              <w:rPr>
                                <w:b/>
                                <w:bCs/>
                                <w:sz w:val="22"/>
                                <w:szCs w:val="22"/>
                                <w:lang w:val="es-MX"/>
                              </w:rPr>
                              <w:t xml:space="preserve">Cuadro </w:t>
                            </w:r>
                            <w:r w:rsidR="0059656A" w:rsidRPr="002842AD">
                              <w:rPr>
                                <w:b/>
                                <w:bCs/>
                                <w:sz w:val="22"/>
                                <w:szCs w:val="22"/>
                                <w:lang w:val="es-MX"/>
                              </w:rPr>
                              <w:t>3</w:t>
                            </w:r>
                            <w:r w:rsidRPr="002842AD">
                              <w:rPr>
                                <w:b/>
                                <w:bCs/>
                                <w:sz w:val="22"/>
                                <w:szCs w:val="22"/>
                                <w:lang w:val="es-MX"/>
                              </w:rPr>
                              <w:t>: Mecanismos internacionales voluntarios de rendición de cuentas</w:t>
                            </w:r>
                          </w:p>
                          <w:p w14:paraId="60E23537" w14:textId="77777777" w:rsidR="005A4BBA" w:rsidRPr="002842AD" w:rsidRDefault="00ED45C6">
                            <w:pPr>
                              <w:jc w:val="both"/>
                              <w:rPr>
                                <w:b/>
                                <w:bCs/>
                                <w:sz w:val="22"/>
                                <w:szCs w:val="22"/>
                                <w:lang w:val="es-MX"/>
                              </w:rPr>
                            </w:pPr>
                            <w:r w:rsidRPr="002842AD">
                              <w:rPr>
                                <w:sz w:val="22"/>
                                <w:szCs w:val="22"/>
                                <w:lang w:val="es-MX"/>
                              </w:rPr>
                              <w:t xml:space="preserve">El gobierno nacional del país que ha elaborado el plan de acción de GIRH también puede considerar la posibilidad de registrarlo en mecanismos internacionales voluntarios, lo que puede servir para aumentar la rendición de cuentas y el seguimiento. Por ejemplo, la </w:t>
                            </w:r>
                            <w:hyperlink r:id="rId38" w:history="1">
                              <w:r w:rsidRPr="002842AD">
                                <w:rPr>
                                  <w:rStyle w:val="Hyperlink"/>
                                  <w:b/>
                                  <w:bCs/>
                                  <w:sz w:val="22"/>
                                  <w:szCs w:val="22"/>
                                  <w:lang w:val="es-MX"/>
                                </w:rPr>
                                <w:t>Agenda de Acción para el Agua</w:t>
                              </w:r>
                            </w:hyperlink>
                            <w:r w:rsidRPr="002842AD">
                              <w:rPr>
                                <w:sz w:val="22"/>
                                <w:szCs w:val="22"/>
                                <w:lang w:val="es-MX"/>
                              </w:rPr>
                              <w:t xml:space="preserve"> es "la recopilación de todos los compromisos voluntarios relacionados con el agua para acelerar el progreso en la segunda mitad de la Década de Acción para el Agua 2018-2028 y la segunda mitad de la Agenda 2030." Alternativamente, </w:t>
                            </w:r>
                            <w:proofErr w:type="gramStart"/>
                            <w:r w:rsidRPr="002842AD">
                              <w:rPr>
                                <w:sz w:val="22"/>
                                <w:szCs w:val="22"/>
                                <w:lang w:val="es-MX"/>
                              </w:rPr>
                              <w:t>o</w:t>
                            </w:r>
                            <w:proofErr w:type="gramEnd"/>
                            <w:r w:rsidRPr="002842AD">
                              <w:rPr>
                                <w:sz w:val="22"/>
                                <w:szCs w:val="22"/>
                                <w:lang w:val="es-MX"/>
                              </w:rPr>
                              <w:t xml:space="preserve"> además, el </w:t>
                            </w:r>
                            <w:hyperlink r:id="rId39" w:history="1">
                              <w:r w:rsidRPr="002842AD">
                                <w:rPr>
                                  <w:rStyle w:val="Hyperlink"/>
                                  <w:b/>
                                  <w:bCs/>
                                  <w:sz w:val="22"/>
                                  <w:szCs w:val="22"/>
                                  <w:lang w:val="es-MX"/>
                                </w:rPr>
                                <w:t>Mecanismo de Responsabilidad Mutua</w:t>
                              </w:r>
                            </w:hyperlink>
                            <w:r w:rsidRPr="002842AD">
                              <w:rPr>
                                <w:sz w:val="22"/>
                                <w:szCs w:val="22"/>
                                <w:lang w:val="es-MX"/>
                              </w:rPr>
                              <w:t xml:space="preserve"> de Saneamiento y Agua para Todos es "una herramienta para que los socios se comprometan y se responsabilicen mutuamente de los avances en la consecución de las metas de agua y saneamiento de los ODS, así como una oportunidad para colaborar, aprender y catalizar la acción colectiva".</w:t>
                            </w:r>
                          </w:p>
                        </w:txbxContent>
                      </wps:txbx>
                      <wps:bodyPr rot="0" vert="horz" wrap="square" lIns="91440" tIns="45720" rIns="91440" bIns="45720" anchor="t" anchorCtr="0">
                        <a:spAutoFit/>
                      </wps:bodyPr>
                    </wps:wsp>
                  </a:graphicData>
                </a:graphic>
              </wp:inline>
            </w:drawing>
          </mc:Choice>
          <mc:Fallback>
            <w:pict>
              <v:shape w14:anchorId="5926E757" id="Text Box 2" o:spid="_x0000_s1029" type="#_x0000_t202" style="width:454.8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">
                <v:textbox style="mso-fit-shape-to-text:t">
                  <w:txbxContent>
                    <w:p w14:paraId="6BC432EA" w14:textId="77777777" w:rsidR="005A4BBA" w:rsidRPr="002842AD" w:rsidRDefault="00ED45C6">
                      <w:pPr>
                        <w:jc w:val="center"/>
                        <w:rPr>
                          <w:b/>
                          <w:bCs/>
                          <w:sz w:val="22"/>
                          <w:szCs w:val="22"/>
                          <w:lang w:val="es-MX"/>
                        </w:rPr>
                      </w:pPr>
                      <w:r w:rsidRPr="002842AD">
                        <w:rPr>
                          <w:b/>
                          <w:bCs/>
                          <w:sz w:val="22"/>
                          <w:szCs w:val="22"/>
                          <w:lang w:val="es-MX"/>
                        </w:rPr>
                        <w:t xml:space="preserve">Cuadro </w:t>
                      </w:r>
                      <w:r w:rsidR="0059656A" w:rsidRPr="002842AD">
                        <w:rPr>
                          <w:b/>
                          <w:bCs/>
                          <w:sz w:val="22"/>
                          <w:szCs w:val="22"/>
                          <w:lang w:val="es-MX"/>
                        </w:rPr>
                        <w:t>3</w:t>
                      </w:r>
                      <w:r w:rsidRPr="002842AD">
                        <w:rPr>
                          <w:b/>
                          <w:bCs/>
                          <w:sz w:val="22"/>
                          <w:szCs w:val="22"/>
                          <w:lang w:val="es-MX"/>
                        </w:rPr>
                        <w:t>: Mecanismos internacionales voluntarios de rendición de cuentas</w:t>
                      </w:r>
                    </w:p>
                    <w:p w14:paraId="60E23537" w14:textId="77777777" w:rsidR="005A4BBA" w:rsidRPr="002842AD" w:rsidRDefault="00ED45C6">
                      <w:pPr>
                        <w:jc w:val="both"/>
                        <w:rPr>
                          <w:b/>
                          <w:bCs/>
                          <w:sz w:val="22"/>
                          <w:szCs w:val="22"/>
                          <w:lang w:val="es-MX"/>
                        </w:rPr>
                      </w:pPr>
                      <w:r w:rsidRPr="002842AD">
                        <w:rPr>
                          <w:sz w:val="22"/>
                          <w:szCs w:val="22"/>
                          <w:lang w:val="es-MX"/>
                        </w:rPr>
                        <w:t xml:space="preserve">El gobierno nacional del país que ha elaborado el plan de acción de GIRH también puede considerar la posibilidad de registrarlo en mecanismos internacionales voluntarios, lo que puede servir para aumentar la rendición de cuentas y el seguimiento. Por ejemplo, la </w:t>
                      </w:r>
                      <w:hyperlink r:id="rId40" w:history="1">
                        <w:r w:rsidRPr="002842AD">
                          <w:rPr>
                            <w:rStyle w:val="Hyperlink"/>
                            <w:b/>
                            <w:bCs/>
                            <w:sz w:val="22"/>
                            <w:szCs w:val="22"/>
                            <w:lang w:val="es-MX"/>
                          </w:rPr>
                          <w:t>Agenda de Acción para el Agua</w:t>
                        </w:r>
                      </w:hyperlink>
                      <w:r w:rsidRPr="002842AD">
                        <w:rPr>
                          <w:sz w:val="22"/>
                          <w:szCs w:val="22"/>
                          <w:lang w:val="es-MX"/>
                        </w:rPr>
                        <w:t xml:space="preserve"> es "la recopilación de todos los compromisos voluntarios relacionados con el agua para acelerar el progreso en la segunda mitad de la Década de Acción para el Agua 2018-2028 y la segunda mitad de la Agenda 2030." Alternativamente, </w:t>
                      </w:r>
                      <w:proofErr w:type="gramStart"/>
                      <w:r w:rsidRPr="002842AD">
                        <w:rPr>
                          <w:sz w:val="22"/>
                          <w:szCs w:val="22"/>
                          <w:lang w:val="es-MX"/>
                        </w:rPr>
                        <w:t>o</w:t>
                      </w:r>
                      <w:proofErr w:type="gramEnd"/>
                      <w:r w:rsidRPr="002842AD">
                        <w:rPr>
                          <w:sz w:val="22"/>
                          <w:szCs w:val="22"/>
                          <w:lang w:val="es-MX"/>
                        </w:rPr>
                        <w:t xml:space="preserve"> además, el </w:t>
                      </w:r>
                      <w:hyperlink r:id="rId41" w:history="1">
                        <w:r w:rsidRPr="002842AD">
                          <w:rPr>
                            <w:rStyle w:val="Hyperlink"/>
                            <w:b/>
                            <w:bCs/>
                            <w:sz w:val="22"/>
                            <w:szCs w:val="22"/>
                            <w:lang w:val="es-MX"/>
                          </w:rPr>
                          <w:t>Mecanismo de Responsabilidad Mutua</w:t>
                        </w:r>
                      </w:hyperlink>
                      <w:r w:rsidRPr="002842AD">
                        <w:rPr>
                          <w:sz w:val="22"/>
                          <w:szCs w:val="22"/>
                          <w:lang w:val="es-MX"/>
                        </w:rPr>
                        <w:t xml:space="preserve"> de Saneamiento y Agua para Todos es "una herramienta para que los socios se comprometan y se responsabilicen mutuamente de los avances en la consecución de las metas de agua y saneamiento de los ODS, así como una oportunidad para colaborar, aprender y catalizar la acción colectiva".</w:t>
                      </w:r>
                    </w:p>
                  </w:txbxContent>
                </v:textbox>
                <w10:anchorlock/>
              </v:shape>
            </w:pict>
          </mc:Fallback>
        </mc:AlternateContent>
      </w:r>
    </w:p>
    <w:p w14:paraId="612062B5" w14:textId="56E4123F" w:rsidR="005A4BBA" w:rsidRPr="0015505A" w:rsidRDefault="00ED45C6">
      <w:pPr>
        <w:numPr>
          <w:ilvl w:val="0"/>
          <w:numId w:val="5"/>
        </w:numPr>
        <w:spacing w:after="120" w:line="240" w:lineRule="auto"/>
        <w:jc w:val="both"/>
        <w:rPr>
          <w:rFonts w:ascii="Calibri" w:eastAsia="Calibri" w:hAnsi="Calibri" w:cs="Arial"/>
          <w:kern w:val="0"/>
          <w:sz w:val="22"/>
          <w:szCs w:val="22"/>
          <w:lang w:val="es-MX"/>
          <w14:ligatures w14:val="none"/>
        </w:rPr>
      </w:pPr>
      <w:r w:rsidRPr="0015505A">
        <w:rPr>
          <w:rFonts w:ascii="Calibri" w:eastAsia="Calibri" w:hAnsi="Calibri" w:cs="Arial"/>
          <w:b/>
          <w:bCs/>
          <w:kern w:val="0"/>
          <w:sz w:val="22"/>
          <w:szCs w:val="22"/>
          <w:lang w:val="es-MX"/>
          <w14:ligatures w14:val="none"/>
        </w:rPr>
        <w:t xml:space="preserve">Adoptar </w:t>
      </w:r>
      <w:r w:rsidR="00DF21D9" w:rsidRPr="0015505A">
        <w:rPr>
          <w:rFonts w:ascii="Calibri" w:eastAsia="Calibri" w:hAnsi="Calibri" w:cs="Arial"/>
          <w:b/>
          <w:bCs/>
          <w:kern w:val="0"/>
          <w:sz w:val="22"/>
          <w:szCs w:val="22"/>
          <w:lang w:val="es-MX"/>
          <w14:ligatures w14:val="none"/>
        </w:rPr>
        <w:t xml:space="preserve">medidas sobre los próximos pasos, las partes responsables y los </w:t>
      </w:r>
      <w:r w:rsidR="00AD7C6A" w:rsidRPr="0015505A">
        <w:rPr>
          <w:rFonts w:ascii="Calibri" w:eastAsia="Calibri" w:hAnsi="Calibri" w:cs="Arial"/>
          <w:b/>
          <w:bCs/>
          <w:kern w:val="0"/>
          <w:sz w:val="22"/>
          <w:szCs w:val="22"/>
          <w:lang w:val="es-MX"/>
          <w14:ligatures w14:val="none"/>
        </w:rPr>
        <w:t xml:space="preserve">acuerdos de </w:t>
      </w:r>
      <w:r w:rsidR="00DF21D9" w:rsidRPr="0015505A">
        <w:rPr>
          <w:rFonts w:ascii="Calibri" w:eastAsia="Calibri" w:hAnsi="Calibri" w:cs="Arial"/>
          <w:b/>
          <w:bCs/>
          <w:kern w:val="0"/>
          <w:sz w:val="22"/>
          <w:szCs w:val="22"/>
          <w:lang w:val="es-MX"/>
          <w14:ligatures w14:val="none"/>
        </w:rPr>
        <w:t>reparto de recursos</w:t>
      </w:r>
      <w:r w:rsidR="00DF21D9" w:rsidRPr="0015505A">
        <w:rPr>
          <w:rFonts w:ascii="Calibri" w:eastAsia="Calibri" w:hAnsi="Calibri" w:cs="Arial"/>
          <w:kern w:val="0"/>
          <w:sz w:val="22"/>
          <w:szCs w:val="22"/>
          <w:lang w:val="es-MX"/>
          <w14:ligatures w14:val="none"/>
        </w:rPr>
        <w:t xml:space="preserve">: Para garantizar la </w:t>
      </w:r>
      <w:r w:rsidR="0015505A" w:rsidRPr="0015505A">
        <w:rPr>
          <w:rFonts w:ascii="Calibri" w:eastAsia="Calibri" w:hAnsi="Calibri" w:cs="Arial"/>
          <w:kern w:val="0"/>
          <w:sz w:val="22"/>
          <w:szCs w:val="22"/>
          <w:lang w:val="es-MX"/>
          <w14:ligatures w14:val="none"/>
        </w:rPr>
        <w:t>implementación</w:t>
      </w:r>
      <w:r w:rsidR="00DF21D9" w:rsidRPr="0015505A">
        <w:rPr>
          <w:rFonts w:ascii="Calibri" w:eastAsia="Calibri" w:hAnsi="Calibri" w:cs="Arial"/>
          <w:kern w:val="0"/>
          <w:sz w:val="22"/>
          <w:szCs w:val="22"/>
          <w:lang w:val="es-MX"/>
          <w14:ligatures w14:val="none"/>
        </w:rPr>
        <w:t xml:space="preserve"> del Plan </w:t>
      </w:r>
      <w:r w:rsidR="006C4335" w:rsidRPr="0015505A">
        <w:rPr>
          <w:rFonts w:ascii="Calibri" w:eastAsia="Calibri" w:hAnsi="Calibri" w:cs="Arial"/>
          <w:kern w:val="0"/>
          <w:sz w:val="22"/>
          <w:szCs w:val="22"/>
          <w:lang w:val="es-MX"/>
          <w14:ligatures w14:val="none"/>
        </w:rPr>
        <w:t>de Acción</w:t>
      </w:r>
      <w:r w:rsidR="00DF21D9" w:rsidRPr="0015505A">
        <w:rPr>
          <w:rFonts w:ascii="Calibri" w:eastAsia="Calibri" w:hAnsi="Calibri" w:cs="Arial"/>
          <w:kern w:val="0"/>
          <w:sz w:val="22"/>
          <w:szCs w:val="22"/>
          <w:lang w:val="es-MX"/>
          <w14:ligatures w14:val="none"/>
        </w:rPr>
        <w:t xml:space="preserve">, será necesario </w:t>
      </w:r>
      <w:r w:rsidR="00135E12" w:rsidRPr="0015505A">
        <w:rPr>
          <w:rFonts w:ascii="Calibri" w:eastAsia="Calibri" w:hAnsi="Calibri" w:cs="Arial"/>
          <w:kern w:val="0"/>
          <w:sz w:val="22"/>
          <w:szCs w:val="22"/>
          <w:lang w:val="es-MX"/>
          <w14:ligatures w14:val="none"/>
        </w:rPr>
        <w:t xml:space="preserve">poner en marcha </w:t>
      </w:r>
      <w:r w:rsidR="0001613D" w:rsidRPr="0015505A">
        <w:rPr>
          <w:rFonts w:ascii="Calibri" w:eastAsia="Calibri" w:hAnsi="Calibri" w:cs="Arial"/>
          <w:kern w:val="0"/>
          <w:sz w:val="22"/>
          <w:szCs w:val="22"/>
          <w:lang w:val="es-MX"/>
          <w14:ligatures w14:val="none"/>
        </w:rPr>
        <w:t xml:space="preserve">las diferentes modalidades de </w:t>
      </w:r>
      <w:r w:rsidR="0015505A" w:rsidRPr="0015505A">
        <w:rPr>
          <w:rFonts w:ascii="Calibri" w:eastAsia="Calibri" w:hAnsi="Calibri" w:cs="Arial"/>
          <w:kern w:val="0"/>
          <w:sz w:val="22"/>
          <w:szCs w:val="22"/>
          <w:lang w:val="es-MX"/>
          <w14:ligatures w14:val="none"/>
        </w:rPr>
        <w:t>implementación</w:t>
      </w:r>
      <w:r w:rsidR="0001613D" w:rsidRPr="0015505A">
        <w:rPr>
          <w:rFonts w:ascii="Calibri" w:eastAsia="Calibri" w:hAnsi="Calibri" w:cs="Arial"/>
          <w:kern w:val="0"/>
          <w:sz w:val="22"/>
          <w:szCs w:val="22"/>
          <w:lang w:val="es-MX"/>
          <w14:ligatures w14:val="none"/>
        </w:rPr>
        <w:t xml:space="preserve"> para </w:t>
      </w:r>
      <w:r w:rsidR="006C4335" w:rsidRPr="0015505A">
        <w:rPr>
          <w:rFonts w:ascii="Calibri" w:eastAsia="Calibri" w:hAnsi="Calibri" w:cs="Arial"/>
          <w:kern w:val="0"/>
          <w:sz w:val="22"/>
          <w:szCs w:val="22"/>
          <w:lang w:val="es-MX"/>
          <w14:ligatures w14:val="none"/>
        </w:rPr>
        <w:t xml:space="preserve">tomar medidas sobre los </w:t>
      </w:r>
      <w:r w:rsidR="00DF21D9" w:rsidRPr="0015505A">
        <w:rPr>
          <w:rFonts w:ascii="Calibri" w:eastAsia="Calibri" w:hAnsi="Calibri" w:cs="Arial"/>
          <w:kern w:val="0"/>
          <w:sz w:val="22"/>
          <w:szCs w:val="22"/>
          <w:lang w:val="es-MX"/>
          <w14:ligatures w14:val="none"/>
        </w:rPr>
        <w:t xml:space="preserve">siguientes pasos, </w:t>
      </w:r>
      <w:r w:rsidR="002937BC" w:rsidRPr="0015505A">
        <w:rPr>
          <w:rFonts w:ascii="Calibri" w:eastAsia="Calibri" w:hAnsi="Calibri" w:cs="Arial"/>
          <w:kern w:val="0"/>
          <w:sz w:val="22"/>
          <w:szCs w:val="22"/>
          <w:lang w:val="es-MX"/>
          <w14:ligatures w14:val="none"/>
        </w:rPr>
        <w:t xml:space="preserve">incluidas las </w:t>
      </w:r>
      <w:r w:rsidR="00DF21D9" w:rsidRPr="0015505A">
        <w:rPr>
          <w:rFonts w:ascii="Calibri" w:eastAsia="Calibri" w:hAnsi="Calibri" w:cs="Arial"/>
          <w:kern w:val="0"/>
          <w:sz w:val="22"/>
          <w:szCs w:val="22"/>
          <w:lang w:val="es-MX"/>
          <w14:ligatures w14:val="none"/>
        </w:rPr>
        <w:t xml:space="preserve">partes responsables y los acuerdos de reparto de recursos </w:t>
      </w:r>
      <w:r w:rsidR="006C4335" w:rsidRPr="0015505A">
        <w:rPr>
          <w:rFonts w:ascii="Calibri" w:eastAsia="Calibri" w:hAnsi="Calibri" w:cs="Arial"/>
          <w:kern w:val="0"/>
          <w:sz w:val="22"/>
          <w:szCs w:val="22"/>
          <w:lang w:val="es-MX"/>
          <w14:ligatures w14:val="none"/>
        </w:rPr>
        <w:t>descritos en el Plan de Acción</w:t>
      </w:r>
      <w:r w:rsidR="00DF21D9" w:rsidRPr="0015505A">
        <w:rPr>
          <w:rFonts w:ascii="Calibri" w:eastAsia="Calibri" w:hAnsi="Calibri" w:cs="Arial"/>
          <w:kern w:val="0"/>
          <w:sz w:val="22"/>
          <w:szCs w:val="22"/>
          <w:lang w:val="es-MX"/>
          <w14:ligatures w14:val="none"/>
        </w:rPr>
        <w:t xml:space="preserve">. </w:t>
      </w:r>
      <w:r w:rsidR="00663D98" w:rsidRPr="0015505A">
        <w:rPr>
          <w:rFonts w:ascii="Calibri" w:eastAsia="Calibri" w:hAnsi="Calibri" w:cs="Arial"/>
          <w:kern w:val="0"/>
          <w:sz w:val="22"/>
          <w:szCs w:val="22"/>
          <w:lang w:val="es-MX"/>
          <w14:ligatures w14:val="none"/>
        </w:rPr>
        <w:t xml:space="preserve">Esto </w:t>
      </w:r>
      <w:r w:rsidR="00DF21D9" w:rsidRPr="0015505A">
        <w:rPr>
          <w:rFonts w:ascii="Calibri" w:eastAsia="Calibri" w:hAnsi="Calibri" w:cs="Arial"/>
          <w:kern w:val="0"/>
          <w:sz w:val="22"/>
          <w:szCs w:val="22"/>
          <w:lang w:val="es-MX"/>
          <w14:ligatures w14:val="none"/>
        </w:rPr>
        <w:t xml:space="preserve">puede implicar la firma de Memorandos de Entendimiento </w:t>
      </w:r>
      <w:r w:rsidR="00DF21D9" w:rsidRPr="0015505A">
        <w:rPr>
          <w:rFonts w:ascii="Calibri" w:eastAsia="Calibri" w:hAnsi="Calibri" w:cs="Arial"/>
          <w:kern w:val="0"/>
          <w:sz w:val="22"/>
          <w:szCs w:val="22"/>
          <w:lang w:val="es-MX"/>
          <w14:ligatures w14:val="none"/>
        </w:rPr>
        <w:lastRenderedPageBreak/>
        <w:t xml:space="preserve">adicionales, acuerdos de colaboración u otros documentos contractuales. La intención es que, en la medida de lo posible, las acciones contenidas en el Plan de Acción se financien para su ejecución tan pronto como se apruebe el Plan. </w:t>
      </w:r>
      <w:bookmarkEnd w:id="52"/>
    </w:p>
    <w:p w14:paraId="3277B0E4" w14:textId="77777777" w:rsidR="005A4BBA" w:rsidRPr="0015505A" w:rsidRDefault="00ED45C6">
      <w:pPr>
        <w:numPr>
          <w:ilvl w:val="0"/>
          <w:numId w:val="5"/>
        </w:numPr>
        <w:spacing w:after="120" w:line="240" w:lineRule="auto"/>
        <w:jc w:val="both"/>
        <w:rPr>
          <w:rFonts w:ascii="Calibri" w:eastAsia="Calibri" w:hAnsi="Calibri" w:cs="Arial"/>
          <w:kern w:val="0"/>
          <w:sz w:val="22"/>
          <w:szCs w:val="22"/>
          <w:lang w:val="es-MX"/>
          <w14:ligatures w14:val="none"/>
        </w:rPr>
      </w:pPr>
      <w:r w:rsidRPr="0015505A">
        <w:rPr>
          <w:rFonts w:ascii="Calibri" w:eastAsia="Calibri" w:hAnsi="Calibri" w:cs="Arial"/>
          <w:b/>
          <w:bCs/>
          <w:kern w:val="0"/>
          <w:sz w:val="22"/>
          <w:szCs w:val="22"/>
          <w:lang w:val="es-MX"/>
          <w14:ligatures w14:val="none"/>
        </w:rPr>
        <w:t xml:space="preserve">Promover </w:t>
      </w:r>
      <w:r w:rsidR="00DF21D9" w:rsidRPr="0015505A">
        <w:rPr>
          <w:rFonts w:ascii="Calibri" w:eastAsia="Calibri" w:hAnsi="Calibri" w:cs="Arial"/>
          <w:b/>
          <w:bCs/>
          <w:kern w:val="0"/>
          <w:sz w:val="22"/>
          <w:szCs w:val="22"/>
          <w:lang w:val="es-MX"/>
          <w14:ligatures w14:val="none"/>
        </w:rPr>
        <w:t xml:space="preserve">el Plan de Acción </w:t>
      </w:r>
      <w:r w:rsidR="00C54A52" w:rsidRPr="0015505A">
        <w:rPr>
          <w:rFonts w:ascii="Calibri" w:eastAsia="Calibri" w:hAnsi="Calibri" w:cs="Arial"/>
          <w:b/>
          <w:bCs/>
          <w:kern w:val="0"/>
          <w:sz w:val="22"/>
          <w:szCs w:val="22"/>
          <w:lang w:val="es-MX"/>
          <w14:ligatures w14:val="none"/>
        </w:rPr>
        <w:t>GIRH</w:t>
      </w:r>
      <w:r w:rsidR="00DF21D9" w:rsidRPr="0015505A">
        <w:rPr>
          <w:rFonts w:ascii="Calibri" w:eastAsia="Calibri" w:hAnsi="Calibri" w:cs="Arial"/>
          <w:b/>
          <w:bCs/>
          <w:kern w:val="0"/>
          <w:sz w:val="22"/>
          <w:szCs w:val="22"/>
          <w:lang w:val="es-MX"/>
          <w14:ligatures w14:val="none"/>
        </w:rPr>
        <w:t xml:space="preserve">: </w:t>
      </w:r>
      <w:r w:rsidR="00DF21D9" w:rsidRPr="0015505A">
        <w:rPr>
          <w:rFonts w:ascii="Calibri" w:eastAsia="Calibri" w:hAnsi="Calibri" w:cs="Arial"/>
          <w:kern w:val="0"/>
          <w:sz w:val="22"/>
          <w:szCs w:val="22"/>
          <w:lang w:val="es-MX"/>
          <w14:ligatures w14:val="none"/>
        </w:rPr>
        <w:t xml:space="preserve">Una vez completado y aprobado por la(s) institución(es) ancla(s), el Plan de Acción debe ser compartido con el Programa de Apoyo, que lo publicará </w:t>
      </w:r>
      <w:r w:rsidR="002D5682" w:rsidRPr="0015505A">
        <w:rPr>
          <w:rFonts w:ascii="Calibri" w:eastAsia="Calibri" w:hAnsi="Calibri" w:cs="Arial"/>
          <w:kern w:val="0"/>
          <w:sz w:val="22"/>
          <w:szCs w:val="22"/>
          <w:lang w:val="es-MX"/>
          <w14:ligatures w14:val="none"/>
        </w:rPr>
        <w:t xml:space="preserve">como un plan completo </w:t>
      </w:r>
      <w:r w:rsidR="00DF21D9" w:rsidRPr="0015505A">
        <w:rPr>
          <w:rFonts w:ascii="Calibri" w:eastAsia="Calibri" w:hAnsi="Calibri" w:cs="Arial"/>
          <w:kern w:val="0"/>
          <w:sz w:val="22"/>
          <w:szCs w:val="22"/>
          <w:lang w:val="es-MX"/>
          <w14:ligatures w14:val="none"/>
        </w:rPr>
        <w:t xml:space="preserve">en su </w:t>
      </w:r>
      <w:hyperlink r:id="rId42">
        <w:r w:rsidR="00DF21D9" w:rsidRPr="0015505A">
          <w:rPr>
            <w:rFonts w:ascii="Calibri" w:eastAsia="Calibri" w:hAnsi="Calibri" w:cs="Arial"/>
            <w:color w:val="0000FF"/>
            <w:kern w:val="0"/>
            <w:sz w:val="22"/>
            <w:szCs w:val="22"/>
            <w:u w:val="single"/>
            <w:lang w:val="es-MX"/>
            <w14:ligatures w14:val="none"/>
          </w:rPr>
          <w:t>sitio web</w:t>
        </w:r>
      </w:hyperlink>
      <w:r w:rsidR="002D5682" w:rsidRPr="0015505A">
        <w:rPr>
          <w:rFonts w:ascii="Calibri" w:eastAsia="Calibri" w:hAnsi="Calibri" w:cs="Arial"/>
          <w:kern w:val="0"/>
          <w:sz w:val="22"/>
          <w:szCs w:val="22"/>
          <w:lang w:val="es-MX"/>
          <w14:ligatures w14:val="none"/>
        </w:rPr>
        <w:t xml:space="preserve">, así como </w:t>
      </w:r>
      <w:r w:rsidR="00DF21D9" w:rsidRPr="0015505A">
        <w:rPr>
          <w:rFonts w:ascii="Calibri" w:eastAsia="Calibri" w:hAnsi="Calibri" w:cs="Arial"/>
          <w:kern w:val="0"/>
          <w:sz w:val="22"/>
          <w:szCs w:val="22"/>
          <w:lang w:val="es-MX"/>
          <w14:ligatures w14:val="none"/>
        </w:rPr>
        <w:t xml:space="preserve">las </w:t>
      </w:r>
      <w:r w:rsidR="002D5682" w:rsidRPr="0015505A">
        <w:rPr>
          <w:rFonts w:ascii="Calibri" w:eastAsia="Calibri" w:hAnsi="Calibri" w:cs="Arial"/>
          <w:kern w:val="0"/>
          <w:sz w:val="22"/>
          <w:szCs w:val="22"/>
          <w:lang w:val="es-MX"/>
          <w14:ligatures w14:val="none"/>
        </w:rPr>
        <w:t>acciones</w:t>
      </w:r>
      <w:r w:rsidR="00DF21D9" w:rsidRPr="0015505A">
        <w:rPr>
          <w:rFonts w:ascii="Calibri" w:eastAsia="Calibri" w:hAnsi="Calibri" w:cs="Arial"/>
          <w:kern w:val="0"/>
          <w:sz w:val="22"/>
          <w:szCs w:val="22"/>
          <w:lang w:val="es-MX"/>
          <w14:ligatures w14:val="none"/>
        </w:rPr>
        <w:t xml:space="preserve"> individuales en el </w:t>
      </w:r>
      <w:hyperlink r:id="rId43">
        <w:r w:rsidR="00120502" w:rsidRPr="0015505A">
          <w:rPr>
            <w:rFonts w:ascii="Calibri" w:eastAsia="Calibri" w:hAnsi="Calibri" w:cs="Arial"/>
            <w:color w:val="0000FF"/>
            <w:kern w:val="0"/>
            <w:sz w:val="22"/>
            <w:szCs w:val="22"/>
            <w:u w:val="single"/>
            <w:lang w:val="es-MX"/>
            <w14:ligatures w14:val="none"/>
          </w:rPr>
          <w:t xml:space="preserve">Buscador de </w:t>
        </w:r>
        <w:r w:rsidR="00BC7774" w:rsidRPr="0015505A">
          <w:rPr>
            <w:rFonts w:ascii="Calibri" w:eastAsia="Calibri" w:hAnsi="Calibri" w:cs="Arial"/>
            <w:color w:val="0000FF"/>
            <w:kern w:val="0"/>
            <w:sz w:val="22"/>
            <w:szCs w:val="22"/>
            <w:u w:val="single"/>
            <w:lang w:val="es-MX"/>
            <w14:ligatures w14:val="none"/>
          </w:rPr>
          <w:t>Acciones</w:t>
        </w:r>
        <w:r w:rsidR="002D5682" w:rsidRPr="0015505A">
          <w:rPr>
            <w:rFonts w:ascii="Calibri" w:eastAsia="Calibri" w:hAnsi="Calibri" w:cs="Arial"/>
            <w:color w:val="0000FF"/>
            <w:kern w:val="0"/>
            <w:sz w:val="22"/>
            <w:szCs w:val="22"/>
            <w:u w:val="single"/>
            <w:lang w:val="es-MX"/>
            <w14:ligatures w14:val="none"/>
          </w:rPr>
          <w:t xml:space="preserve"> GIRH</w:t>
        </w:r>
      </w:hyperlink>
      <w:r w:rsidR="00DF21D9" w:rsidRPr="0015505A">
        <w:rPr>
          <w:rFonts w:ascii="Calibri" w:eastAsia="Calibri" w:hAnsi="Calibri" w:cs="Arial"/>
          <w:kern w:val="0"/>
          <w:sz w:val="22"/>
          <w:szCs w:val="22"/>
          <w:lang w:val="es-MX"/>
          <w14:ligatures w14:val="none"/>
        </w:rPr>
        <w:t xml:space="preserve">. </w:t>
      </w:r>
      <w:r w:rsidR="006D192A" w:rsidRPr="0015505A">
        <w:rPr>
          <w:rFonts w:ascii="Calibri" w:eastAsia="Calibri" w:hAnsi="Calibri" w:cs="Arial"/>
          <w:kern w:val="0"/>
          <w:sz w:val="22"/>
          <w:szCs w:val="22"/>
          <w:lang w:val="es-MX"/>
          <w14:ligatures w14:val="none"/>
        </w:rPr>
        <w:t xml:space="preserve">Si </w:t>
      </w:r>
      <w:r w:rsidR="00DF21D9" w:rsidRPr="0015505A">
        <w:rPr>
          <w:rFonts w:ascii="Calibri" w:eastAsia="Calibri" w:hAnsi="Calibri" w:cs="Arial"/>
          <w:kern w:val="0"/>
          <w:sz w:val="22"/>
          <w:szCs w:val="22"/>
          <w:lang w:val="es-MX"/>
          <w14:ligatures w14:val="none"/>
        </w:rPr>
        <w:t xml:space="preserve">el Plan de Acción se elabora </w:t>
      </w:r>
      <w:r w:rsidR="006D192A" w:rsidRPr="0015505A">
        <w:rPr>
          <w:rFonts w:ascii="Calibri" w:eastAsia="Calibri" w:hAnsi="Calibri" w:cs="Arial"/>
          <w:kern w:val="0"/>
          <w:sz w:val="22"/>
          <w:szCs w:val="22"/>
          <w:lang w:val="es-MX"/>
          <w14:ligatures w14:val="none"/>
        </w:rPr>
        <w:t xml:space="preserve">en un </w:t>
      </w:r>
      <w:r w:rsidR="00DF21D9" w:rsidRPr="0015505A">
        <w:rPr>
          <w:rFonts w:ascii="Calibri" w:eastAsia="Calibri" w:hAnsi="Calibri" w:cs="Arial"/>
          <w:kern w:val="0"/>
          <w:sz w:val="22"/>
          <w:szCs w:val="22"/>
          <w:lang w:val="es-MX"/>
          <w14:ligatures w14:val="none"/>
        </w:rPr>
        <w:t xml:space="preserve">idioma </w:t>
      </w:r>
      <w:r w:rsidR="006D192A" w:rsidRPr="0015505A">
        <w:rPr>
          <w:rFonts w:ascii="Calibri" w:eastAsia="Calibri" w:hAnsi="Calibri" w:cs="Arial"/>
          <w:kern w:val="0"/>
          <w:sz w:val="22"/>
          <w:szCs w:val="22"/>
          <w:lang w:val="es-MX"/>
          <w14:ligatures w14:val="none"/>
        </w:rPr>
        <w:t>distinto del inglés</w:t>
      </w:r>
      <w:r w:rsidR="00DF21D9" w:rsidRPr="0015505A">
        <w:rPr>
          <w:rFonts w:ascii="Calibri" w:eastAsia="Calibri" w:hAnsi="Calibri" w:cs="Arial"/>
          <w:kern w:val="0"/>
          <w:sz w:val="22"/>
          <w:szCs w:val="22"/>
          <w:lang w:val="es-MX"/>
          <w14:ligatures w14:val="none"/>
        </w:rPr>
        <w:t xml:space="preserve">, </w:t>
      </w:r>
      <w:r w:rsidR="00402D24" w:rsidRPr="0015505A">
        <w:rPr>
          <w:rFonts w:ascii="Calibri" w:eastAsia="Calibri" w:hAnsi="Calibri" w:cs="Arial"/>
          <w:kern w:val="0"/>
          <w:sz w:val="22"/>
          <w:szCs w:val="22"/>
          <w:lang w:val="es-MX"/>
          <w14:ligatures w14:val="none"/>
        </w:rPr>
        <w:t xml:space="preserve">deberá ir </w:t>
      </w:r>
      <w:r w:rsidR="00DF21D9" w:rsidRPr="0015505A">
        <w:rPr>
          <w:rFonts w:ascii="Calibri" w:eastAsia="Calibri" w:hAnsi="Calibri" w:cs="Arial"/>
          <w:kern w:val="0"/>
          <w:sz w:val="22"/>
          <w:szCs w:val="22"/>
          <w:lang w:val="es-MX"/>
          <w14:ligatures w14:val="none"/>
        </w:rPr>
        <w:t>acompañado de un resumen ejecutivo en inglés.</w:t>
      </w:r>
    </w:p>
    <w:p w14:paraId="34C9ED53" w14:textId="1EFB93B2" w:rsidR="005A4BBA" w:rsidRPr="0015505A" w:rsidRDefault="00ED45C6">
      <w:pPr>
        <w:numPr>
          <w:ilvl w:val="0"/>
          <w:numId w:val="5"/>
        </w:numPr>
        <w:spacing w:after="120" w:line="240" w:lineRule="auto"/>
        <w:jc w:val="both"/>
        <w:rPr>
          <w:rFonts w:ascii="Calibri" w:eastAsia="Calibri" w:hAnsi="Calibri" w:cs="Arial"/>
          <w:kern w:val="0"/>
          <w:sz w:val="22"/>
          <w:szCs w:val="22"/>
          <w:lang w:val="es-MX"/>
          <w14:ligatures w14:val="none"/>
        </w:rPr>
      </w:pPr>
      <w:r w:rsidRPr="0015505A">
        <w:rPr>
          <w:rFonts w:ascii="Calibri" w:eastAsia="Calibri" w:hAnsi="Calibri" w:cs="Arial"/>
          <w:b/>
          <w:bCs/>
          <w:kern w:val="0"/>
          <w:sz w:val="22"/>
          <w:szCs w:val="22"/>
          <w:lang w:val="es-MX"/>
          <w14:ligatures w14:val="none"/>
        </w:rPr>
        <w:t xml:space="preserve">Aplicar </w:t>
      </w:r>
      <w:r w:rsidR="00EC39C9" w:rsidRPr="0015505A">
        <w:rPr>
          <w:rFonts w:ascii="Calibri" w:eastAsia="Calibri" w:hAnsi="Calibri" w:cs="Arial"/>
          <w:b/>
          <w:bCs/>
          <w:kern w:val="0"/>
          <w:sz w:val="22"/>
          <w:szCs w:val="22"/>
          <w:lang w:val="es-MX"/>
          <w14:ligatures w14:val="none"/>
        </w:rPr>
        <w:t xml:space="preserve">una estrategia de movilización de recursos: </w:t>
      </w:r>
      <w:r w:rsidR="00EC39C9" w:rsidRPr="0015505A">
        <w:rPr>
          <w:rFonts w:ascii="Calibri" w:eastAsia="Calibri" w:hAnsi="Calibri" w:cs="Arial"/>
          <w:kern w:val="0"/>
          <w:sz w:val="22"/>
          <w:szCs w:val="22"/>
          <w:lang w:val="es-MX"/>
          <w14:ligatures w14:val="none"/>
        </w:rPr>
        <w:t xml:space="preserve">Dependiendo de la financiación ya movilizada para la </w:t>
      </w:r>
      <w:r w:rsidR="0015505A" w:rsidRPr="0015505A">
        <w:rPr>
          <w:rFonts w:ascii="Calibri" w:eastAsia="Calibri" w:hAnsi="Calibri" w:cs="Arial"/>
          <w:kern w:val="0"/>
          <w:sz w:val="22"/>
          <w:szCs w:val="22"/>
          <w:lang w:val="es-MX"/>
          <w14:ligatures w14:val="none"/>
        </w:rPr>
        <w:t>implementación</w:t>
      </w:r>
      <w:r w:rsidR="00EC39C9" w:rsidRPr="0015505A">
        <w:rPr>
          <w:rFonts w:ascii="Calibri" w:eastAsia="Calibri" w:hAnsi="Calibri" w:cs="Arial"/>
          <w:kern w:val="0"/>
          <w:sz w:val="22"/>
          <w:szCs w:val="22"/>
          <w:lang w:val="es-MX"/>
          <w14:ligatures w14:val="none"/>
        </w:rPr>
        <w:t xml:space="preserve"> del Plan de Acción, </w:t>
      </w:r>
      <w:r w:rsidR="0035735F" w:rsidRPr="0015505A">
        <w:rPr>
          <w:rFonts w:ascii="Calibri" w:eastAsia="Calibri" w:hAnsi="Calibri" w:cs="Arial"/>
          <w:kern w:val="0"/>
          <w:sz w:val="22"/>
          <w:szCs w:val="22"/>
          <w:lang w:val="es-MX"/>
          <w14:ligatures w14:val="none"/>
        </w:rPr>
        <w:t xml:space="preserve">puede ser necesaria una </w:t>
      </w:r>
      <w:r w:rsidR="00EC39C9" w:rsidRPr="0015505A">
        <w:rPr>
          <w:rFonts w:ascii="Calibri" w:eastAsia="Calibri" w:hAnsi="Calibri" w:cs="Arial"/>
          <w:kern w:val="0"/>
          <w:sz w:val="22"/>
          <w:szCs w:val="22"/>
          <w:lang w:val="es-MX"/>
          <w14:ligatures w14:val="none"/>
        </w:rPr>
        <w:t>estrategia</w:t>
      </w:r>
      <w:r w:rsidR="0035735F" w:rsidRPr="0015505A">
        <w:rPr>
          <w:rFonts w:ascii="Calibri" w:eastAsia="Calibri" w:hAnsi="Calibri" w:cs="Arial"/>
          <w:kern w:val="0"/>
          <w:sz w:val="22"/>
          <w:szCs w:val="22"/>
          <w:lang w:val="es-MX"/>
          <w14:ligatures w14:val="none"/>
        </w:rPr>
        <w:t xml:space="preserve"> adicional de movilización de recursos</w:t>
      </w:r>
      <w:r w:rsidR="00EC39C9" w:rsidRPr="0015505A">
        <w:rPr>
          <w:rFonts w:ascii="Calibri" w:eastAsia="Calibri" w:hAnsi="Calibri" w:cs="Arial"/>
          <w:kern w:val="0"/>
          <w:sz w:val="22"/>
          <w:szCs w:val="22"/>
          <w:lang w:val="es-MX"/>
          <w14:ligatures w14:val="none"/>
        </w:rPr>
        <w:t xml:space="preserve">, con el objetivo de garantizar la plena </w:t>
      </w:r>
      <w:r w:rsidR="0015505A" w:rsidRPr="0015505A">
        <w:rPr>
          <w:rFonts w:ascii="Calibri" w:eastAsia="Calibri" w:hAnsi="Calibri" w:cs="Arial"/>
          <w:kern w:val="0"/>
          <w:sz w:val="22"/>
          <w:szCs w:val="22"/>
          <w:lang w:val="es-MX"/>
          <w14:ligatures w14:val="none"/>
        </w:rPr>
        <w:t>implementación</w:t>
      </w:r>
      <w:r w:rsidR="00EC39C9" w:rsidRPr="0015505A">
        <w:rPr>
          <w:rFonts w:ascii="Calibri" w:eastAsia="Calibri" w:hAnsi="Calibri" w:cs="Arial"/>
          <w:kern w:val="0"/>
          <w:sz w:val="22"/>
          <w:szCs w:val="22"/>
          <w:lang w:val="es-MX"/>
          <w14:ligatures w14:val="none"/>
        </w:rPr>
        <w:t xml:space="preserve"> de todas las </w:t>
      </w:r>
      <w:r w:rsidR="0035735F" w:rsidRPr="0015505A">
        <w:rPr>
          <w:rFonts w:ascii="Calibri" w:eastAsia="Calibri" w:hAnsi="Calibri" w:cs="Arial"/>
          <w:kern w:val="0"/>
          <w:sz w:val="22"/>
          <w:szCs w:val="22"/>
          <w:lang w:val="es-MX"/>
          <w14:ligatures w14:val="none"/>
        </w:rPr>
        <w:t>acciones</w:t>
      </w:r>
      <w:r w:rsidR="00EC39C9" w:rsidRPr="0015505A">
        <w:rPr>
          <w:rFonts w:ascii="Calibri" w:eastAsia="Calibri" w:hAnsi="Calibri" w:cs="Arial"/>
          <w:kern w:val="0"/>
          <w:sz w:val="22"/>
          <w:szCs w:val="22"/>
          <w:lang w:val="es-MX"/>
          <w14:ligatures w14:val="none"/>
        </w:rPr>
        <w:t xml:space="preserve">. La movilización de recursos se trata con más detalle en la sección </w:t>
      </w:r>
      <w:r w:rsidR="00106EE1" w:rsidRPr="0015505A">
        <w:rPr>
          <w:rFonts w:ascii="Calibri" w:eastAsia="Calibri" w:hAnsi="Calibri" w:cs="Arial"/>
          <w:kern w:val="0"/>
          <w:sz w:val="22"/>
          <w:szCs w:val="22"/>
          <w:lang w:val="es-MX"/>
          <w14:ligatures w14:val="none"/>
        </w:rPr>
        <w:t>5</w:t>
      </w:r>
      <w:r w:rsidR="00EC39C9" w:rsidRPr="0015505A">
        <w:rPr>
          <w:rFonts w:ascii="Calibri" w:eastAsia="Calibri" w:hAnsi="Calibri" w:cs="Arial"/>
          <w:kern w:val="0"/>
          <w:sz w:val="22"/>
          <w:szCs w:val="22"/>
          <w:lang w:val="es-MX"/>
          <w14:ligatures w14:val="none"/>
        </w:rPr>
        <w:t>.5</w:t>
      </w:r>
      <w:r w:rsidR="00D23616" w:rsidRPr="0015505A">
        <w:rPr>
          <w:rFonts w:ascii="Calibri" w:eastAsia="Calibri" w:hAnsi="Calibri" w:cs="Arial"/>
          <w:kern w:val="0"/>
          <w:sz w:val="22"/>
          <w:szCs w:val="22"/>
          <w:lang w:val="es-MX"/>
          <w14:ligatures w14:val="none"/>
        </w:rPr>
        <w:t>.</w:t>
      </w:r>
    </w:p>
    <w:p w14:paraId="41A26278" w14:textId="10A9F3D8" w:rsidR="005A4BBA" w:rsidRPr="0015505A" w:rsidRDefault="00ED45C6">
      <w:pPr>
        <w:numPr>
          <w:ilvl w:val="0"/>
          <w:numId w:val="5"/>
        </w:numPr>
        <w:spacing w:after="120" w:line="240" w:lineRule="auto"/>
        <w:jc w:val="both"/>
        <w:rPr>
          <w:rFonts w:ascii="Calibri" w:eastAsia="Calibri" w:hAnsi="Calibri" w:cs="Arial"/>
          <w:b/>
          <w:bCs/>
          <w:kern w:val="0"/>
          <w:sz w:val="22"/>
          <w:szCs w:val="22"/>
          <w:lang w:val="es-MX"/>
          <w14:ligatures w14:val="none"/>
        </w:rPr>
      </w:pPr>
      <w:r w:rsidRPr="0015505A">
        <w:rPr>
          <w:rFonts w:ascii="Calibri" w:eastAsia="Calibri" w:hAnsi="Calibri" w:cs="Arial"/>
          <w:b/>
          <w:bCs/>
          <w:kern w:val="0"/>
          <w:sz w:val="22"/>
          <w:szCs w:val="22"/>
          <w:lang w:val="es-MX"/>
          <w14:ligatures w14:val="none"/>
        </w:rPr>
        <w:t xml:space="preserve">Informar sobre los progresos: </w:t>
      </w:r>
      <w:r w:rsidR="00754A48" w:rsidRPr="0015505A">
        <w:rPr>
          <w:rFonts w:ascii="Calibri" w:eastAsia="Calibri" w:hAnsi="Calibri" w:cs="Arial"/>
          <w:kern w:val="0"/>
          <w:sz w:val="22"/>
          <w:szCs w:val="22"/>
          <w:lang w:val="es-MX"/>
          <w14:ligatures w14:val="none"/>
        </w:rPr>
        <w:t xml:space="preserve">El gobierno nacional debe informar </w:t>
      </w:r>
      <w:r w:rsidR="00E54841" w:rsidRPr="0015505A">
        <w:rPr>
          <w:rFonts w:ascii="Calibri" w:eastAsia="Calibri" w:hAnsi="Calibri" w:cs="Arial"/>
          <w:kern w:val="0"/>
          <w:sz w:val="22"/>
          <w:szCs w:val="22"/>
          <w:lang w:val="es-MX"/>
          <w14:ligatures w14:val="none"/>
        </w:rPr>
        <w:t xml:space="preserve">y evaluar </w:t>
      </w:r>
      <w:r w:rsidR="00754A48" w:rsidRPr="0015505A">
        <w:rPr>
          <w:rFonts w:ascii="Calibri" w:eastAsia="Calibri" w:hAnsi="Calibri" w:cs="Arial"/>
          <w:kern w:val="0"/>
          <w:sz w:val="22"/>
          <w:szCs w:val="22"/>
          <w:lang w:val="es-MX"/>
          <w14:ligatures w14:val="none"/>
        </w:rPr>
        <w:t xml:space="preserve">periódicamente los progresos realizados en la </w:t>
      </w:r>
      <w:r w:rsidR="0015505A" w:rsidRPr="0015505A">
        <w:rPr>
          <w:rFonts w:ascii="Calibri" w:eastAsia="Calibri" w:hAnsi="Calibri" w:cs="Arial"/>
          <w:kern w:val="0"/>
          <w:sz w:val="22"/>
          <w:szCs w:val="22"/>
          <w:lang w:val="es-MX"/>
          <w14:ligatures w14:val="none"/>
        </w:rPr>
        <w:t>implementación</w:t>
      </w:r>
      <w:r w:rsidR="00754A48" w:rsidRPr="0015505A">
        <w:rPr>
          <w:rFonts w:ascii="Calibri" w:eastAsia="Calibri" w:hAnsi="Calibri" w:cs="Arial"/>
          <w:kern w:val="0"/>
          <w:sz w:val="22"/>
          <w:szCs w:val="22"/>
          <w:lang w:val="es-MX"/>
          <w14:ligatures w14:val="none"/>
        </w:rPr>
        <w:t xml:space="preserve"> del Plan de Acción al Programa de Apoyo, a las partes interesadas nacionales y a cualquier otro mecanismo al que se haya comprometido (véase el recuadro </w:t>
      </w:r>
      <w:r w:rsidR="00744B5B" w:rsidRPr="0015505A">
        <w:rPr>
          <w:rFonts w:ascii="Calibri" w:eastAsia="Calibri" w:hAnsi="Calibri" w:cs="Arial"/>
          <w:kern w:val="0"/>
          <w:sz w:val="22"/>
          <w:szCs w:val="22"/>
          <w:lang w:val="es-MX"/>
          <w14:ligatures w14:val="none"/>
        </w:rPr>
        <w:t>3</w:t>
      </w:r>
      <w:r w:rsidR="00754A48" w:rsidRPr="0015505A">
        <w:rPr>
          <w:rFonts w:ascii="Calibri" w:eastAsia="Calibri" w:hAnsi="Calibri" w:cs="Arial"/>
          <w:kern w:val="0"/>
          <w:sz w:val="22"/>
          <w:szCs w:val="22"/>
          <w:lang w:val="es-MX"/>
          <w14:ligatures w14:val="none"/>
        </w:rPr>
        <w:t xml:space="preserve">, por ejemplo). </w:t>
      </w:r>
      <w:r w:rsidR="000C7C0D" w:rsidRPr="0015505A">
        <w:rPr>
          <w:rFonts w:ascii="Calibri" w:eastAsia="Calibri" w:hAnsi="Calibri" w:cs="Arial"/>
          <w:b/>
          <w:bCs/>
          <w:kern w:val="0"/>
          <w:sz w:val="22"/>
          <w:szCs w:val="22"/>
          <w:lang w:val="es-MX"/>
          <w14:ligatures w14:val="none"/>
        </w:rPr>
        <w:br w:type="page"/>
      </w:r>
    </w:p>
    <w:p w14:paraId="0DA85CDB" w14:textId="77777777" w:rsidR="005A4BBA" w:rsidRPr="0015505A" w:rsidRDefault="00ED45C6">
      <w:pPr>
        <w:pStyle w:val="Heading1"/>
        <w:rPr>
          <w:lang w:val="es-MX"/>
        </w:rPr>
      </w:pPr>
      <w:bookmarkStart w:id="53" w:name="_Toc183725827"/>
      <w:bookmarkStart w:id="54" w:name="_Ref177281346"/>
      <w:r w:rsidRPr="0015505A">
        <w:rPr>
          <w:lang w:val="es-MX"/>
        </w:rPr>
        <w:lastRenderedPageBreak/>
        <w:t xml:space="preserve">Integración de las consideraciones climáticas en la </w:t>
      </w:r>
      <w:r w:rsidR="00DA04BE" w:rsidRPr="0015505A">
        <w:rPr>
          <w:lang w:val="es-MX"/>
        </w:rPr>
        <w:t xml:space="preserve">planificación de acciones </w:t>
      </w:r>
      <w:r w:rsidR="00CE3BC7" w:rsidRPr="0015505A">
        <w:rPr>
          <w:lang w:val="es-MX"/>
        </w:rPr>
        <w:t>de GIRH</w:t>
      </w:r>
      <w:bookmarkEnd w:id="53"/>
    </w:p>
    <w:p w14:paraId="0EFEE712" w14:textId="77777777" w:rsidR="005A4BBA" w:rsidRPr="0015505A" w:rsidRDefault="00ED45C6">
      <w:pPr>
        <w:pStyle w:val="Heading2"/>
        <w:rPr>
          <w:lang w:val="es-MX"/>
        </w:rPr>
      </w:pPr>
      <w:bookmarkStart w:id="55" w:name="_Toc183725828"/>
      <w:r w:rsidRPr="0015505A">
        <w:rPr>
          <w:lang w:val="es-MX"/>
        </w:rPr>
        <w:t xml:space="preserve">¿Por qué </w:t>
      </w:r>
      <w:r w:rsidR="006D4330" w:rsidRPr="0015505A">
        <w:rPr>
          <w:lang w:val="es-MX"/>
        </w:rPr>
        <w:t xml:space="preserve">la GIRH debe </w:t>
      </w:r>
      <w:r w:rsidR="008423A7" w:rsidRPr="0015505A">
        <w:rPr>
          <w:lang w:val="es-MX"/>
        </w:rPr>
        <w:t xml:space="preserve">tener en cuenta el </w:t>
      </w:r>
      <w:r w:rsidRPr="0015505A">
        <w:rPr>
          <w:lang w:val="es-MX"/>
        </w:rPr>
        <w:t>cambio climático?</w:t>
      </w:r>
      <w:bookmarkEnd w:id="55"/>
    </w:p>
    <w:p w14:paraId="63F36924" w14:textId="77777777" w:rsidR="005A4BBA" w:rsidRPr="0015505A" w:rsidRDefault="00ED45C6">
      <w:pPr>
        <w:spacing w:after="120" w:line="240" w:lineRule="auto"/>
        <w:jc w:val="both"/>
        <w:rPr>
          <w:rFonts w:ascii="Calibri" w:eastAsia="Calibri" w:hAnsi="Calibri" w:cs="Arial"/>
          <w:kern w:val="0"/>
          <w:sz w:val="22"/>
          <w:szCs w:val="22"/>
          <w:lang w:val="es-MX"/>
          <w14:ligatures w14:val="none"/>
        </w:rPr>
      </w:pPr>
      <w:r w:rsidRPr="0015505A">
        <w:rPr>
          <w:noProof/>
          <w:sz w:val="22"/>
          <w:szCs w:val="22"/>
          <w:lang w:val="es-MX"/>
        </w:rPr>
        <mc:AlternateContent>
          <mc:Choice Requires="wps">
            <w:drawing>
              <wp:anchor distT="45720" distB="45720" distL="114300" distR="114300" simplePos="0" relativeHeight="251658244" behindDoc="0" locked="0" layoutInCell="1" allowOverlap="1" wp14:anchorId="5D8E1078" wp14:editId="53D74C21">
                <wp:simplePos x="0" y="0"/>
                <wp:positionH relativeFrom="margin">
                  <wp:posOffset>3094355</wp:posOffset>
                </wp:positionH>
                <wp:positionV relativeFrom="paragraph">
                  <wp:posOffset>5715</wp:posOffset>
                </wp:positionV>
                <wp:extent cx="2637790" cy="2794635"/>
                <wp:effectExtent l="0" t="0" r="10160" b="24765"/>
                <wp:wrapSquare wrapText="bothSides"/>
                <wp:docPr id="45270638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7790" cy="2794635"/>
                        </a:xfrm>
                        <a:prstGeom prst="rect">
                          <a:avLst/>
                        </a:prstGeom>
                        <a:solidFill>
                          <a:srgbClr val="FFFFFF"/>
                        </a:solidFill>
                        <a:ln w="9525">
                          <a:solidFill>
                            <a:srgbClr val="000000"/>
                          </a:solidFill>
                          <a:miter lim="800000"/>
                          <a:headEnd/>
                          <a:tailEnd/>
                        </a:ln>
                      </wps:spPr>
                      <wps:txbx>
                        <w:txbxContent>
                          <w:p w14:paraId="7D81D1F7" w14:textId="77777777" w:rsidR="005A4BBA" w:rsidRPr="002842AD" w:rsidRDefault="00ED45C6">
                            <w:pPr>
                              <w:rPr>
                                <w:lang w:val="es-MX"/>
                              </w:rPr>
                            </w:pPr>
                            <w:r w:rsidRPr="002842AD">
                              <w:rPr>
                                <w:sz w:val="37"/>
                                <w:szCs w:val="37"/>
                                <w:lang w:val="es-MX"/>
                              </w:rPr>
                              <w:t xml:space="preserve">"Utilizar enfoques de GIRH </w:t>
                            </w:r>
                            <w:r w:rsidRPr="002842AD">
                              <w:rPr>
                                <w:sz w:val="22"/>
                                <w:szCs w:val="22"/>
                                <w:lang w:val="es-MX"/>
                              </w:rPr>
                              <w:t xml:space="preserve">-gestión intersectorial y participativa a escala de cuenca- en los esfuerzos de adaptación al cambio climático, presenta una gran oportunidad para aumentar la </w:t>
                            </w:r>
                            <w:r w:rsidRPr="002842AD">
                              <w:rPr>
                                <w:sz w:val="37"/>
                                <w:szCs w:val="37"/>
                                <w:lang w:val="es-MX"/>
                              </w:rPr>
                              <w:t>resiliencia a los impactos del cambio climático</w:t>
                            </w:r>
                            <w:r w:rsidRPr="002842AD">
                              <w:rPr>
                                <w:lang w:val="es-MX"/>
                              </w:rPr>
                              <w:t>.</w:t>
                            </w:r>
                            <w:r w:rsidRPr="002842AD">
                              <w:rPr>
                                <w:sz w:val="37"/>
                                <w:szCs w:val="37"/>
                                <w:lang w:val="es-MX"/>
                              </w:rPr>
                              <w:t>"</w:t>
                            </w:r>
                          </w:p>
                          <w:p w14:paraId="7860F3C7" w14:textId="77777777" w:rsidR="005A4BBA" w:rsidRPr="002842AD" w:rsidRDefault="00ED45C6">
                            <w:pPr>
                              <w:rPr>
                                <w:i/>
                                <w:iCs/>
                                <w:sz w:val="22"/>
                                <w:szCs w:val="22"/>
                                <w:lang w:val="es-MX"/>
                              </w:rPr>
                            </w:pPr>
                            <w:r w:rsidRPr="002842AD">
                              <w:rPr>
                                <w:i/>
                                <w:iCs/>
                                <w:sz w:val="22"/>
                                <w:szCs w:val="22"/>
                                <w:lang w:val="es-MX"/>
                              </w:rPr>
                              <w:t>Mensaje clave 3, Situación a medio plazo del indicador 6.5.1 de los ODS y necesidades de aceleración, con especial atención al cambio climático.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8E1078" id="_x0000_s1030" type="#_x0000_t202" style="position:absolute;left:0;text-align:left;margin-left:243.65pt;margin-top:.45pt;width:207.7pt;height:220.05pt;z-index:2516582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">
                <v:textbox>
                  <w:txbxContent>
                    <w:p w14:paraId="7D81D1F7" w14:textId="77777777" w:rsidR="005A4BBA" w:rsidRPr="002842AD" w:rsidRDefault="00ED45C6">
                      <w:pPr>
                        <w:rPr>
                          <w:lang w:val="es-MX"/>
                        </w:rPr>
                      </w:pPr>
                      <w:r w:rsidRPr="002842AD">
                        <w:rPr>
                          <w:sz w:val="37"/>
                          <w:szCs w:val="37"/>
                          <w:lang w:val="es-MX"/>
                        </w:rPr>
                        <w:t xml:space="preserve">"Utilizar enfoques de GIRH </w:t>
                      </w:r>
                      <w:r w:rsidRPr="002842AD">
                        <w:rPr>
                          <w:sz w:val="22"/>
                          <w:szCs w:val="22"/>
                          <w:lang w:val="es-MX"/>
                        </w:rPr>
                        <w:t xml:space="preserve">-gestión intersectorial y participativa a escala de cuenca- en los esfuerzos de adaptación al cambio climático, presenta una gran oportunidad para aumentar la </w:t>
                      </w:r>
                      <w:r w:rsidRPr="002842AD">
                        <w:rPr>
                          <w:sz w:val="37"/>
                          <w:szCs w:val="37"/>
                          <w:lang w:val="es-MX"/>
                        </w:rPr>
                        <w:t>resiliencia a los impactos del cambio climático</w:t>
                      </w:r>
                      <w:r w:rsidRPr="002842AD">
                        <w:rPr>
                          <w:lang w:val="es-MX"/>
                        </w:rPr>
                        <w:t>.</w:t>
                      </w:r>
                      <w:r w:rsidRPr="002842AD">
                        <w:rPr>
                          <w:sz w:val="37"/>
                          <w:szCs w:val="37"/>
                          <w:lang w:val="es-MX"/>
                        </w:rPr>
                        <w:t>"</w:t>
                      </w:r>
                    </w:p>
                    <w:p w14:paraId="7860F3C7" w14:textId="77777777" w:rsidR="005A4BBA" w:rsidRPr="002842AD" w:rsidRDefault="00ED45C6">
                      <w:pPr>
                        <w:rPr>
                          <w:i/>
                          <w:iCs/>
                          <w:sz w:val="22"/>
                          <w:szCs w:val="22"/>
                          <w:lang w:val="es-MX"/>
                        </w:rPr>
                      </w:pPr>
                      <w:r w:rsidRPr="002842AD">
                        <w:rPr>
                          <w:i/>
                          <w:iCs/>
                          <w:sz w:val="22"/>
                          <w:szCs w:val="22"/>
                          <w:lang w:val="es-MX"/>
                        </w:rPr>
                        <w:t>Mensaje clave 3, Situación a medio plazo del indicador 6.5.1 de los ODS y necesidades de aceleración, con especial atención al cambio climático.</w:t>
                      </w:r>
                    </w:p>
                  </w:txbxContent>
                </v:textbox>
                <w10:wrap type="square" anchorx="margin"/>
              </v:shape>
            </w:pict>
          </mc:Fallback>
        </mc:AlternateContent>
      </w:r>
      <w:r w:rsidR="00952951" w:rsidRPr="0015505A">
        <w:rPr>
          <w:rFonts w:ascii="Calibri" w:eastAsia="Calibri" w:hAnsi="Calibri" w:cs="Arial"/>
          <w:kern w:val="0"/>
          <w:sz w:val="22"/>
          <w:szCs w:val="22"/>
          <w:lang w:val="es-MX"/>
          <w14:ligatures w14:val="none"/>
        </w:rPr>
        <w:t xml:space="preserve">El agua y el cambio climático están inextricablemente unidos. </w:t>
      </w:r>
      <w:r w:rsidR="0053671F" w:rsidRPr="0015505A">
        <w:rPr>
          <w:rFonts w:ascii="Calibri" w:eastAsia="Calibri" w:hAnsi="Calibri" w:cs="Arial"/>
          <w:kern w:val="0"/>
          <w:sz w:val="22"/>
          <w:szCs w:val="22"/>
          <w:lang w:val="es-MX"/>
          <w14:ligatures w14:val="none"/>
        </w:rPr>
        <w:t xml:space="preserve">El agua es el principal medio a través del cual se dejan sentir los efectos del cambio climático, de un modo que trasciende las fronteras nacionales o subnacionales. Al alterar el ciclo del agua, el cambio climático afecta a las </w:t>
      </w:r>
      <w:r w:rsidR="00A611BD" w:rsidRPr="0015505A">
        <w:rPr>
          <w:rFonts w:ascii="Calibri" w:eastAsia="Calibri" w:hAnsi="Calibri" w:cs="Arial"/>
          <w:kern w:val="0"/>
          <w:sz w:val="22"/>
          <w:szCs w:val="22"/>
          <w:lang w:val="es-MX"/>
          <w14:ligatures w14:val="none"/>
        </w:rPr>
        <w:t xml:space="preserve">cantidades, el momento </w:t>
      </w:r>
      <w:r w:rsidR="0053671F" w:rsidRPr="0015505A">
        <w:rPr>
          <w:rFonts w:ascii="Calibri" w:eastAsia="Calibri" w:hAnsi="Calibri" w:cs="Arial"/>
          <w:kern w:val="0"/>
          <w:sz w:val="22"/>
          <w:szCs w:val="22"/>
          <w:lang w:val="es-MX"/>
          <w14:ligatures w14:val="none"/>
        </w:rPr>
        <w:t xml:space="preserve">y la calidad del agua de la que dependen todos los objetivos sociales, económicos y medioambientales. </w:t>
      </w:r>
      <w:r w:rsidR="0044483B" w:rsidRPr="0015505A">
        <w:rPr>
          <w:rFonts w:ascii="Calibri" w:eastAsia="Calibri" w:hAnsi="Calibri" w:cs="Arial"/>
          <w:kern w:val="0"/>
          <w:sz w:val="22"/>
          <w:szCs w:val="22"/>
          <w:lang w:val="es-MX"/>
          <w14:ligatures w14:val="none"/>
        </w:rPr>
        <w:t xml:space="preserve">Los impactos de un clima cambiante relacionados con el agua pueden incluir </w:t>
      </w:r>
      <w:r w:rsidR="004371CF" w:rsidRPr="0015505A">
        <w:rPr>
          <w:rFonts w:ascii="Calibri" w:eastAsia="Calibri" w:hAnsi="Calibri" w:cs="Arial"/>
          <w:kern w:val="0"/>
          <w:sz w:val="22"/>
          <w:szCs w:val="22"/>
          <w:lang w:val="es-MX"/>
          <w14:ligatures w14:val="none"/>
        </w:rPr>
        <w:t xml:space="preserve">alteraciones en el rendimiento hídrico de la cuenca, la precipitación anual, el caudal base mínimo, el </w:t>
      </w:r>
      <w:r w:rsidR="00AC1DAE" w:rsidRPr="0015505A">
        <w:rPr>
          <w:rFonts w:ascii="Calibri" w:eastAsia="Calibri" w:hAnsi="Calibri" w:cs="Arial"/>
          <w:kern w:val="0"/>
          <w:sz w:val="22"/>
          <w:szCs w:val="22"/>
          <w:lang w:val="es-MX"/>
          <w14:ligatures w14:val="none"/>
        </w:rPr>
        <w:t>rendimiento hídrico de la cuenca y la probabilidad de ocurrencia y magnitud de inundaciones y sequías, entre otros</w:t>
      </w:r>
      <w:r w:rsidR="003E6413" w:rsidRPr="0015505A">
        <w:rPr>
          <w:rStyle w:val="FootnoteReference"/>
          <w:rFonts w:ascii="Calibri" w:eastAsia="Calibri" w:hAnsi="Calibri" w:cs="Arial"/>
          <w:kern w:val="0"/>
          <w:sz w:val="22"/>
          <w:szCs w:val="22"/>
          <w:lang w:val="es-MX"/>
          <w14:ligatures w14:val="none"/>
        </w:rPr>
        <w:footnoteReference w:id="18"/>
      </w:r>
      <w:r w:rsidR="00B866B0" w:rsidRPr="0015505A">
        <w:rPr>
          <w:rFonts w:ascii="Calibri" w:eastAsia="Calibri" w:hAnsi="Calibri" w:cs="Arial"/>
          <w:kern w:val="0"/>
          <w:sz w:val="22"/>
          <w:szCs w:val="22"/>
          <w:lang w:val="es-MX"/>
          <w14:ligatures w14:val="none"/>
        </w:rPr>
        <w:t xml:space="preserve"> . Estos impactos de un clima cambiante a través del agua afectan a su vez a </w:t>
      </w:r>
      <w:r w:rsidR="000079CB" w:rsidRPr="0015505A">
        <w:rPr>
          <w:rFonts w:ascii="Calibri" w:eastAsia="Calibri" w:hAnsi="Calibri" w:cs="Arial"/>
          <w:kern w:val="0"/>
          <w:sz w:val="22"/>
          <w:szCs w:val="22"/>
          <w:lang w:val="es-MX"/>
          <w14:ligatures w14:val="none"/>
        </w:rPr>
        <w:t>los sectores que dependen de los recursos hídricos, poniendo en peligro el desarrollo sostenible</w:t>
      </w:r>
      <w:r w:rsidR="00DC47A6" w:rsidRPr="0015505A">
        <w:rPr>
          <w:rFonts w:ascii="Calibri" w:eastAsia="Calibri" w:hAnsi="Calibri" w:cs="Arial"/>
          <w:kern w:val="0"/>
          <w:sz w:val="22"/>
          <w:szCs w:val="22"/>
          <w:lang w:val="es-MX"/>
          <w14:ligatures w14:val="none"/>
        </w:rPr>
        <w:t xml:space="preserve">. </w:t>
      </w:r>
    </w:p>
    <w:p w14:paraId="3799C351" w14:textId="77777777" w:rsidR="005A4BBA" w:rsidRPr="0015505A" w:rsidRDefault="00ED45C6">
      <w:pPr>
        <w:spacing w:after="120" w:line="240" w:lineRule="auto"/>
        <w:jc w:val="both"/>
        <w:rPr>
          <w:rFonts w:ascii="Calibri" w:eastAsia="Calibri" w:hAnsi="Calibri" w:cs="Arial"/>
          <w:kern w:val="0"/>
          <w:sz w:val="22"/>
          <w:szCs w:val="22"/>
          <w:lang w:val="es-MX"/>
          <w14:ligatures w14:val="none"/>
        </w:rPr>
      </w:pPr>
      <w:r w:rsidRPr="0015505A">
        <w:rPr>
          <w:rFonts w:ascii="Calibri" w:eastAsia="Calibri" w:hAnsi="Calibri" w:cs="Arial"/>
          <w:kern w:val="0"/>
          <w:sz w:val="22"/>
          <w:szCs w:val="22"/>
          <w:lang w:val="es-MX"/>
          <w14:ligatures w14:val="none"/>
        </w:rPr>
        <w:t xml:space="preserve">Por lo tanto, el uso de un enfoque de GIRH </w:t>
      </w:r>
      <w:r w:rsidR="00EC5CAF" w:rsidRPr="0015505A">
        <w:rPr>
          <w:rFonts w:ascii="Calibri" w:eastAsia="Calibri" w:hAnsi="Calibri" w:cs="Arial"/>
          <w:kern w:val="0"/>
          <w:sz w:val="22"/>
          <w:szCs w:val="22"/>
          <w:lang w:val="es-MX"/>
          <w14:ligatures w14:val="none"/>
        </w:rPr>
        <w:t xml:space="preserve">puede </w:t>
      </w:r>
      <w:r w:rsidR="00CA480C" w:rsidRPr="0015505A">
        <w:rPr>
          <w:rFonts w:ascii="Calibri" w:eastAsia="Calibri" w:hAnsi="Calibri" w:cs="Arial"/>
          <w:kern w:val="0"/>
          <w:sz w:val="22"/>
          <w:szCs w:val="22"/>
          <w:lang w:val="es-MX"/>
          <w14:ligatures w14:val="none"/>
        </w:rPr>
        <w:t xml:space="preserve">impulsar los esfuerzos destinados </w:t>
      </w:r>
      <w:r w:rsidRPr="0015505A">
        <w:rPr>
          <w:rFonts w:ascii="Calibri" w:eastAsia="Calibri" w:hAnsi="Calibri" w:cs="Arial"/>
          <w:kern w:val="0"/>
          <w:sz w:val="22"/>
          <w:szCs w:val="22"/>
          <w:lang w:val="es-MX"/>
          <w14:ligatures w14:val="none"/>
        </w:rPr>
        <w:t xml:space="preserve">a aumentar la resiliencia </w:t>
      </w:r>
      <w:r w:rsidR="008A45A2" w:rsidRPr="0015505A">
        <w:rPr>
          <w:rFonts w:ascii="Calibri" w:eastAsia="Calibri" w:hAnsi="Calibri" w:cs="Arial"/>
          <w:kern w:val="0"/>
          <w:sz w:val="22"/>
          <w:szCs w:val="22"/>
          <w:lang w:val="es-MX"/>
          <w14:ligatures w14:val="none"/>
        </w:rPr>
        <w:t xml:space="preserve">en múltiples sectores </w:t>
      </w:r>
      <w:r w:rsidR="00E90D41" w:rsidRPr="0015505A">
        <w:rPr>
          <w:rFonts w:ascii="Calibri" w:eastAsia="Calibri" w:hAnsi="Calibri" w:cs="Arial"/>
          <w:kern w:val="0"/>
          <w:sz w:val="22"/>
          <w:szCs w:val="22"/>
          <w:lang w:val="es-MX"/>
          <w14:ligatures w14:val="none"/>
        </w:rPr>
        <w:t xml:space="preserve">y fomentar una mejor </w:t>
      </w:r>
      <w:r w:rsidRPr="0015505A">
        <w:rPr>
          <w:rFonts w:ascii="Calibri" w:eastAsia="Calibri" w:hAnsi="Calibri" w:cs="Arial"/>
          <w:kern w:val="0"/>
          <w:sz w:val="22"/>
          <w:szCs w:val="22"/>
          <w:lang w:val="es-MX"/>
          <w14:ligatures w14:val="none"/>
        </w:rPr>
        <w:t>adaptación al cambio climático. Para lograr este objetivo, la financiación climática puede emplearse para ejecutar proyectos coordinados de gestión del agua y de resiliencia climática intersectorial. Hacerlo significaría no solo establecer conexiones entre los ODS 6 y 13, sino también entre los ODS y el Acuerdo de París en virtud de la Convención Marco de las Naciones Unidas sobre el Cambio Climático (CMNUCC</w:t>
      </w:r>
      <w:proofErr w:type="gramStart"/>
      <w:r w:rsidRPr="0015505A">
        <w:rPr>
          <w:rFonts w:ascii="Calibri" w:eastAsia="Calibri" w:hAnsi="Calibri" w:cs="Arial"/>
          <w:kern w:val="0"/>
          <w:sz w:val="22"/>
          <w:szCs w:val="22"/>
          <w:lang w:val="es-MX"/>
          <w14:ligatures w14:val="none"/>
        </w:rPr>
        <w:t>) .</w:t>
      </w:r>
      <w:proofErr w:type="gramEnd"/>
      <w:r w:rsidRPr="0015505A">
        <w:rPr>
          <w:rFonts w:ascii="Calibri" w:eastAsia="Calibri" w:hAnsi="Calibri" w:cs="Arial"/>
          <w:kern w:val="0"/>
          <w:sz w:val="22"/>
          <w:szCs w:val="22"/>
          <w:lang w:val="es-MX"/>
          <w14:ligatures w14:val="none"/>
        </w:rPr>
        <w:t xml:space="preserve"> </w:t>
      </w:r>
      <w:r w:rsidR="001650FE" w:rsidRPr="0015505A">
        <w:rPr>
          <w:rStyle w:val="FootnoteReference"/>
          <w:rFonts w:ascii="Calibri" w:eastAsia="Calibri" w:hAnsi="Calibri" w:cs="Arial"/>
          <w:kern w:val="0"/>
          <w:sz w:val="22"/>
          <w:szCs w:val="22"/>
          <w:lang w:val="es-MX"/>
          <w14:ligatures w14:val="none"/>
        </w:rPr>
        <w:footnoteReference w:id="19"/>
      </w:r>
    </w:p>
    <w:p w14:paraId="533BDCEF" w14:textId="0515774A" w:rsidR="005A4BBA" w:rsidRPr="0015505A" w:rsidRDefault="00ED45C6">
      <w:pPr>
        <w:spacing w:after="120" w:line="240" w:lineRule="auto"/>
        <w:jc w:val="both"/>
        <w:rPr>
          <w:rFonts w:ascii="Calibri" w:eastAsia="Calibri" w:hAnsi="Calibri" w:cs="Arial"/>
          <w:kern w:val="0"/>
          <w:sz w:val="22"/>
          <w:szCs w:val="22"/>
          <w:lang w:val="es-MX"/>
          <w14:ligatures w14:val="none"/>
        </w:rPr>
      </w:pPr>
      <w:r w:rsidRPr="0015505A">
        <w:rPr>
          <w:rFonts w:ascii="Calibri" w:eastAsia="Calibri" w:hAnsi="Calibri" w:cs="Arial"/>
          <w:kern w:val="0"/>
          <w:sz w:val="22"/>
          <w:szCs w:val="22"/>
          <w:lang w:val="es-MX"/>
          <w14:ligatures w14:val="none"/>
        </w:rPr>
        <w:t xml:space="preserve">A pesar de que los países priorizan </w:t>
      </w:r>
      <w:r w:rsidR="004C65C6" w:rsidRPr="0015505A">
        <w:rPr>
          <w:rFonts w:ascii="Calibri" w:eastAsia="Calibri" w:hAnsi="Calibri" w:cs="Arial"/>
          <w:kern w:val="0"/>
          <w:sz w:val="22"/>
          <w:szCs w:val="22"/>
          <w:lang w:val="es-MX"/>
          <w14:ligatures w14:val="none"/>
        </w:rPr>
        <w:t xml:space="preserve">públicamente </w:t>
      </w:r>
      <w:r w:rsidRPr="0015505A">
        <w:rPr>
          <w:rFonts w:ascii="Calibri" w:eastAsia="Calibri" w:hAnsi="Calibri" w:cs="Arial"/>
          <w:kern w:val="0"/>
          <w:sz w:val="22"/>
          <w:szCs w:val="22"/>
          <w:lang w:val="es-MX"/>
          <w14:ligatures w14:val="none"/>
        </w:rPr>
        <w:t>esta interconexión, como lo demuestra el hecho de que 48 de 52 países hayan definido el agua como un sector prioritario para la adaptación al cambio climático a través de sus PNA</w:t>
      </w:r>
      <w:r w:rsidRPr="0015505A">
        <w:rPr>
          <w:rStyle w:val="FootnoteReference"/>
          <w:rFonts w:ascii="Calibri" w:eastAsia="Calibri" w:hAnsi="Calibri" w:cs="Arial"/>
          <w:kern w:val="0"/>
          <w:sz w:val="22"/>
          <w:szCs w:val="22"/>
          <w:lang w:val="es-MX"/>
          <w14:ligatures w14:val="none"/>
        </w:rPr>
        <w:footnoteReference w:id="20"/>
      </w:r>
      <w:r w:rsidRPr="0015505A">
        <w:rPr>
          <w:rFonts w:ascii="Calibri" w:eastAsia="Calibri" w:hAnsi="Calibri" w:cs="Arial"/>
          <w:kern w:val="0"/>
          <w:sz w:val="22"/>
          <w:szCs w:val="22"/>
          <w:lang w:val="es-MX"/>
          <w14:ligatures w14:val="none"/>
        </w:rPr>
        <w:t xml:space="preserve"> , y la creciente atención política a todos los niveles para abordar el cambio climático a través del agua, los avances para transformar este impulso en progresos tangibles son desiguales, ya que los países a menudo priorizan la reducción de riesgos inmediata y a corto plazo en lugar de enfoques integrados transformadores.</w:t>
      </w:r>
      <w:r w:rsidRPr="0015505A">
        <w:rPr>
          <w:rStyle w:val="FootnoteReference"/>
          <w:rFonts w:ascii="Calibri" w:eastAsia="Calibri" w:hAnsi="Calibri" w:cs="Arial"/>
          <w:kern w:val="0"/>
          <w:sz w:val="22"/>
          <w:szCs w:val="22"/>
          <w:lang w:val="es-MX"/>
          <w14:ligatures w14:val="none"/>
        </w:rPr>
        <w:footnoteReference w:id="21"/>
      </w:r>
      <w:r w:rsidRPr="0015505A">
        <w:rPr>
          <w:rFonts w:ascii="Calibri" w:eastAsia="Calibri" w:hAnsi="Calibri" w:cs="Arial"/>
          <w:kern w:val="0"/>
          <w:sz w:val="22"/>
          <w:szCs w:val="22"/>
          <w:lang w:val="es-MX"/>
          <w14:ligatures w14:val="none"/>
        </w:rPr>
        <w:t xml:space="preserve"> El Plan de Acción para la GIRH elaborado en la </w:t>
      </w:r>
      <w:r w:rsidRPr="0015505A">
        <w:rPr>
          <w:rFonts w:ascii="Calibri" w:eastAsia="Calibri" w:hAnsi="Calibri" w:cs="Arial"/>
          <w:kern w:val="0"/>
          <w:sz w:val="22"/>
          <w:szCs w:val="22"/>
          <w:lang w:val="es-MX"/>
          <w14:ligatures w14:val="none"/>
        </w:rPr>
        <w:lastRenderedPageBreak/>
        <w:t xml:space="preserve">Etapa 2 debería apoyar la definición </w:t>
      </w:r>
      <w:proofErr w:type="spellStart"/>
      <w:r w:rsidRPr="0015505A">
        <w:rPr>
          <w:rFonts w:ascii="Calibri" w:eastAsia="Calibri" w:hAnsi="Calibri" w:cs="Arial"/>
          <w:kern w:val="0"/>
          <w:sz w:val="22"/>
          <w:szCs w:val="22"/>
          <w:lang w:val="es-MX"/>
          <w14:ligatures w14:val="none"/>
        </w:rPr>
        <w:t>y</w:t>
      </w:r>
      <w:proofErr w:type="spellEnd"/>
      <w:r w:rsidRPr="0015505A">
        <w:rPr>
          <w:rFonts w:ascii="Calibri" w:eastAsia="Calibri" w:hAnsi="Calibri" w:cs="Arial"/>
          <w:kern w:val="0"/>
          <w:sz w:val="22"/>
          <w:szCs w:val="22"/>
          <w:lang w:val="es-MX"/>
          <w14:ligatures w14:val="none"/>
        </w:rPr>
        <w:t xml:space="preserve"> </w:t>
      </w:r>
      <w:r w:rsidR="0015505A" w:rsidRPr="0015505A">
        <w:rPr>
          <w:rFonts w:ascii="Calibri" w:eastAsia="Calibri" w:hAnsi="Calibri" w:cs="Arial"/>
          <w:kern w:val="0"/>
          <w:sz w:val="22"/>
          <w:szCs w:val="22"/>
          <w:lang w:val="es-MX"/>
          <w14:ligatures w14:val="none"/>
        </w:rPr>
        <w:t>implementación</w:t>
      </w:r>
      <w:r w:rsidRPr="0015505A">
        <w:rPr>
          <w:rFonts w:ascii="Calibri" w:eastAsia="Calibri" w:hAnsi="Calibri" w:cs="Arial"/>
          <w:kern w:val="0"/>
          <w:sz w:val="22"/>
          <w:szCs w:val="22"/>
          <w:lang w:val="es-MX"/>
          <w14:ligatures w14:val="none"/>
        </w:rPr>
        <w:t xml:space="preserve"> de soluciones integradas que transformen esta voluntad política en acciones tangibles. </w:t>
      </w:r>
    </w:p>
    <w:p w14:paraId="4A8C6026" w14:textId="77777777" w:rsidR="005A4BBA" w:rsidRPr="0015505A" w:rsidRDefault="00ED45C6">
      <w:pPr>
        <w:pStyle w:val="Heading2"/>
        <w:jc w:val="both"/>
        <w:rPr>
          <w:lang w:val="es-MX"/>
        </w:rPr>
      </w:pPr>
      <w:bookmarkStart w:id="56" w:name="_Toc183725829"/>
      <w:r w:rsidRPr="0015505A">
        <w:rPr>
          <w:lang w:val="es-MX"/>
        </w:rPr>
        <w:t xml:space="preserve">¿Cómo identificar </w:t>
      </w:r>
      <w:r w:rsidR="0005221B" w:rsidRPr="0015505A">
        <w:rPr>
          <w:lang w:val="es-MX"/>
        </w:rPr>
        <w:t xml:space="preserve">los puntos de entrada para </w:t>
      </w:r>
      <w:r w:rsidR="00917ECC" w:rsidRPr="0015505A">
        <w:rPr>
          <w:lang w:val="es-MX"/>
        </w:rPr>
        <w:t xml:space="preserve">incorporar las consideraciones </w:t>
      </w:r>
      <w:r w:rsidR="00CA0DDE" w:rsidRPr="0015505A">
        <w:rPr>
          <w:lang w:val="es-MX"/>
        </w:rPr>
        <w:t xml:space="preserve">climáticas </w:t>
      </w:r>
      <w:r w:rsidR="005008FA" w:rsidRPr="0015505A">
        <w:rPr>
          <w:lang w:val="es-MX"/>
        </w:rPr>
        <w:t xml:space="preserve">en la </w:t>
      </w:r>
      <w:r w:rsidR="00712233" w:rsidRPr="0015505A">
        <w:rPr>
          <w:lang w:val="es-MX"/>
        </w:rPr>
        <w:t xml:space="preserve">planificación de acciones </w:t>
      </w:r>
      <w:r w:rsidR="00CA0DDE" w:rsidRPr="0015505A">
        <w:rPr>
          <w:lang w:val="es-MX"/>
        </w:rPr>
        <w:t>de GIRH</w:t>
      </w:r>
      <w:r w:rsidRPr="0015505A">
        <w:rPr>
          <w:lang w:val="es-MX"/>
        </w:rPr>
        <w:t>?</w:t>
      </w:r>
      <w:bookmarkEnd w:id="56"/>
      <w:r w:rsidRPr="0015505A">
        <w:rPr>
          <w:lang w:val="es-MX"/>
        </w:rPr>
        <w:t xml:space="preserve"> </w:t>
      </w:r>
    </w:p>
    <w:p w14:paraId="06517C22" w14:textId="77777777" w:rsidR="005A4BBA" w:rsidRPr="0015505A" w:rsidRDefault="0056045B">
      <w:pPr>
        <w:spacing w:after="120" w:line="240" w:lineRule="auto"/>
        <w:jc w:val="both"/>
        <w:rPr>
          <w:sz w:val="22"/>
          <w:szCs w:val="22"/>
          <w:lang w:val="es-MX"/>
        </w:rPr>
      </w:pPr>
      <w:r w:rsidRPr="0015505A">
        <w:rPr>
          <w:sz w:val="22"/>
          <w:szCs w:val="22"/>
          <w:lang w:val="es-MX"/>
        </w:rPr>
        <w:t xml:space="preserve">La respuesta al </w:t>
      </w:r>
      <w:r w:rsidR="00171E6D" w:rsidRPr="0015505A">
        <w:rPr>
          <w:sz w:val="22"/>
          <w:szCs w:val="22"/>
          <w:lang w:val="es-MX"/>
        </w:rPr>
        <w:t xml:space="preserve">cambio climático se organiza a través de una serie de mecanismos institucionales </w:t>
      </w:r>
      <w:r w:rsidR="00FA312F" w:rsidRPr="0015505A">
        <w:rPr>
          <w:sz w:val="22"/>
          <w:szCs w:val="22"/>
          <w:lang w:val="es-MX"/>
        </w:rPr>
        <w:t>formales</w:t>
      </w:r>
      <w:r w:rsidR="003630AB" w:rsidRPr="0015505A">
        <w:rPr>
          <w:sz w:val="22"/>
          <w:szCs w:val="22"/>
          <w:lang w:val="es-MX"/>
        </w:rPr>
        <w:t xml:space="preserve">, que </w:t>
      </w:r>
      <w:r w:rsidR="002A7B16" w:rsidRPr="0015505A">
        <w:rPr>
          <w:sz w:val="22"/>
          <w:szCs w:val="22"/>
          <w:lang w:val="es-MX"/>
        </w:rPr>
        <w:t xml:space="preserve">en cada país </w:t>
      </w:r>
      <w:r w:rsidR="0069611D" w:rsidRPr="0015505A">
        <w:rPr>
          <w:sz w:val="22"/>
          <w:szCs w:val="22"/>
          <w:lang w:val="es-MX"/>
        </w:rPr>
        <w:t xml:space="preserve">pueden </w:t>
      </w:r>
      <w:r w:rsidR="001064AA" w:rsidRPr="0015505A">
        <w:rPr>
          <w:sz w:val="22"/>
          <w:szCs w:val="22"/>
          <w:lang w:val="es-MX"/>
        </w:rPr>
        <w:t xml:space="preserve">considerar </w:t>
      </w:r>
      <w:r w:rsidR="00E21C55" w:rsidRPr="0015505A">
        <w:rPr>
          <w:sz w:val="22"/>
          <w:szCs w:val="22"/>
          <w:lang w:val="es-MX"/>
        </w:rPr>
        <w:t xml:space="preserve">los recursos hídricos en mayor o menor medida. </w:t>
      </w:r>
      <w:r w:rsidR="00085622" w:rsidRPr="0015505A">
        <w:rPr>
          <w:sz w:val="22"/>
          <w:szCs w:val="22"/>
          <w:lang w:val="es-MX"/>
        </w:rPr>
        <w:t xml:space="preserve">El proceso de Planificación de la Acción para la GIRH debe tratar de complementar y </w:t>
      </w:r>
      <w:r w:rsidR="0061296E" w:rsidRPr="0015505A">
        <w:rPr>
          <w:sz w:val="22"/>
          <w:szCs w:val="22"/>
          <w:lang w:val="es-MX"/>
        </w:rPr>
        <w:t>apoyar</w:t>
      </w:r>
      <w:r w:rsidR="004304CC" w:rsidRPr="0015505A">
        <w:rPr>
          <w:sz w:val="22"/>
          <w:szCs w:val="22"/>
          <w:lang w:val="es-MX"/>
        </w:rPr>
        <w:t xml:space="preserve">, como mínimo, la política y los procesos de planificación existentes en materia de cambio climático, aunque es deseable encontrar un vínculo con estos procesos según proceda. Esto ayudará </w:t>
      </w:r>
      <w:r w:rsidR="00ED4180" w:rsidRPr="0015505A">
        <w:rPr>
          <w:sz w:val="22"/>
          <w:szCs w:val="22"/>
          <w:lang w:val="es-MX"/>
        </w:rPr>
        <w:t xml:space="preserve">a </w:t>
      </w:r>
      <w:r w:rsidR="004304CC" w:rsidRPr="0015505A">
        <w:rPr>
          <w:sz w:val="22"/>
          <w:szCs w:val="22"/>
          <w:lang w:val="es-MX"/>
        </w:rPr>
        <w:t xml:space="preserve">aumentar la eficacia y el impacto del proceso de planificación de la acción de la GIRH al permitir que las acciones </w:t>
      </w:r>
      <w:r w:rsidR="00ED4180" w:rsidRPr="0015505A">
        <w:rPr>
          <w:sz w:val="22"/>
          <w:szCs w:val="22"/>
          <w:lang w:val="es-MX"/>
        </w:rPr>
        <w:t xml:space="preserve">prioritarias </w:t>
      </w:r>
      <w:r w:rsidR="004304CC" w:rsidRPr="0015505A">
        <w:rPr>
          <w:sz w:val="22"/>
          <w:szCs w:val="22"/>
          <w:lang w:val="es-MX"/>
        </w:rPr>
        <w:t xml:space="preserve">de adaptación o mitigación relacionadas con el agua avancen hasta ser diseñadas, financiadas e implementadas en su totalidad como parte </w:t>
      </w:r>
      <w:r w:rsidR="00CB75CE" w:rsidRPr="0015505A">
        <w:rPr>
          <w:sz w:val="22"/>
          <w:szCs w:val="22"/>
          <w:lang w:val="es-MX"/>
        </w:rPr>
        <w:t xml:space="preserve">de </w:t>
      </w:r>
      <w:r w:rsidR="004304CC" w:rsidRPr="0015505A">
        <w:rPr>
          <w:sz w:val="22"/>
          <w:szCs w:val="22"/>
          <w:lang w:val="es-MX"/>
        </w:rPr>
        <w:t xml:space="preserve">las prioridades de acción climática </w:t>
      </w:r>
      <w:r w:rsidR="000365DC" w:rsidRPr="0015505A">
        <w:rPr>
          <w:sz w:val="22"/>
          <w:szCs w:val="22"/>
          <w:lang w:val="es-MX"/>
        </w:rPr>
        <w:t>de los países</w:t>
      </w:r>
      <w:r w:rsidR="004304CC" w:rsidRPr="0015505A">
        <w:rPr>
          <w:sz w:val="22"/>
          <w:szCs w:val="22"/>
          <w:lang w:val="es-MX"/>
        </w:rPr>
        <w:t xml:space="preserve">. Los marcos estratégicos nacionales a nivel de país incluyen los PNA, las NDC y las políticas o normativas específicas del país relacionadas con el cambio climático. Estos se describen con más detalle a continuación, pero en general, la planificación de la acción de GIRH que está relacionada con el aumento de la resiliencia o la reducción de emisiones </w:t>
      </w:r>
      <w:r w:rsidR="00BF6B32" w:rsidRPr="0015505A">
        <w:rPr>
          <w:sz w:val="22"/>
          <w:szCs w:val="22"/>
          <w:lang w:val="es-MX"/>
        </w:rPr>
        <w:t xml:space="preserve">debe </w:t>
      </w:r>
      <w:r w:rsidR="004304CC" w:rsidRPr="0015505A">
        <w:rPr>
          <w:sz w:val="22"/>
          <w:szCs w:val="22"/>
          <w:lang w:val="es-MX"/>
        </w:rPr>
        <w:t xml:space="preserve">considerar cómo: </w:t>
      </w:r>
    </w:p>
    <w:p w14:paraId="7F13CE28" w14:textId="77777777" w:rsidR="005A4BBA" w:rsidRPr="0015505A" w:rsidRDefault="00ED45C6">
      <w:pPr>
        <w:pStyle w:val="ListParagraph"/>
        <w:numPr>
          <w:ilvl w:val="0"/>
          <w:numId w:val="42"/>
        </w:numPr>
        <w:spacing w:after="120"/>
        <w:jc w:val="both"/>
        <w:rPr>
          <w:color w:val="auto"/>
          <w:lang w:val="es-MX"/>
        </w:rPr>
      </w:pPr>
      <w:r w:rsidRPr="0015505A">
        <w:rPr>
          <w:color w:val="auto"/>
          <w:lang w:val="es-MX"/>
        </w:rPr>
        <w:t xml:space="preserve">una acción relacionada con la GIRH contribuye a los objetivos condicionales e incondicionales, así como a las prioridades nacionales, establecidos en las NDC; </w:t>
      </w:r>
    </w:p>
    <w:p w14:paraId="35D8E25F" w14:textId="77777777" w:rsidR="005A4BBA" w:rsidRPr="0015505A" w:rsidRDefault="00ED45C6">
      <w:pPr>
        <w:pStyle w:val="ListParagraph"/>
        <w:numPr>
          <w:ilvl w:val="0"/>
          <w:numId w:val="42"/>
        </w:numPr>
        <w:spacing w:after="120"/>
        <w:jc w:val="both"/>
        <w:rPr>
          <w:color w:val="auto"/>
          <w:lang w:val="es-MX"/>
        </w:rPr>
      </w:pPr>
      <w:r w:rsidRPr="0015505A">
        <w:rPr>
          <w:color w:val="auto"/>
          <w:lang w:val="es-MX"/>
        </w:rPr>
        <w:t xml:space="preserve">está en consonancia con el marco nacional de planificación de la adaptación; y </w:t>
      </w:r>
    </w:p>
    <w:p w14:paraId="5C712A81" w14:textId="77777777" w:rsidR="005A4BBA" w:rsidRPr="0015505A" w:rsidRDefault="00ED45C6">
      <w:pPr>
        <w:pStyle w:val="ListParagraph"/>
        <w:numPr>
          <w:ilvl w:val="0"/>
          <w:numId w:val="42"/>
        </w:numPr>
        <w:spacing w:after="120"/>
        <w:jc w:val="both"/>
        <w:rPr>
          <w:color w:val="auto"/>
          <w:lang w:val="es-MX"/>
        </w:rPr>
      </w:pPr>
      <w:r w:rsidRPr="0015505A">
        <w:rPr>
          <w:color w:val="auto"/>
          <w:lang w:val="es-MX"/>
        </w:rPr>
        <w:t>avanza, considera o contribuye a las políticas y normativas climáticas específicas de cada país</w:t>
      </w:r>
      <w:r w:rsidR="003E7C77" w:rsidRPr="0015505A">
        <w:rPr>
          <w:color w:val="auto"/>
          <w:lang w:val="es-MX"/>
        </w:rPr>
        <w:t xml:space="preserve">. </w:t>
      </w:r>
    </w:p>
    <w:p w14:paraId="7C788874" w14:textId="77777777" w:rsidR="005A4BBA" w:rsidRPr="0015505A" w:rsidRDefault="00ED45C6">
      <w:pPr>
        <w:spacing w:after="120" w:line="240" w:lineRule="auto"/>
        <w:jc w:val="both"/>
        <w:rPr>
          <w:sz w:val="22"/>
          <w:szCs w:val="22"/>
          <w:lang w:val="es-MX"/>
        </w:rPr>
      </w:pPr>
      <w:r w:rsidRPr="0015505A">
        <w:rPr>
          <w:noProof/>
          <w:lang w:val="es-MX"/>
        </w:rPr>
        <mc:AlternateContent>
          <mc:Choice Requires="wps">
            <w:drawing>
              <wp:anchor distT="45720" distB="45720" distL="114300" distR="114300" simplePos="0" relativeHeight="251658252" behindDoc="0" locked="0" layoutInCell="1" allowOverlap="1" wp14:anchorId="3B6193BD" wp14:editId="5E6757E2">
                <wp:simplePos x="0" y="0"/>
                <wp:positionH relativeFrom="margin">
                  <wp:posOffset>3368040</wp:posOffset>
                </wp:positionH>
                <wp:positionV relativeFrom="paragraph">
                  <wp:posOffset>3810</wp:posOffset>
                </wp:positionV>
                <wp:extent cx="2364740" cy="1651000"/>
                <wp:effectExtent l="0" t="0" r="16510" b="25400"/>
                <wp:wrapSquare wrapText="bothSides"/>
                <wp:docPr id="7800663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4740" cy="1651000"/>
                        </a:xfrm>
                        <a:prstGeom prst="rect">
                          <a:avLst/>
                        </a:prstGeom>
                        <a:solidFill>
                          <a:srgbClr val="FFFFFF"/>
                        </a:solidFill>
                        <a:ln w="9525">
                          <a:solidFill>
                            <a:srgbClr val="000000"/>
                          </a:solidFill>
                          <a:miter lim="800000"/>
                          <a:headEnd/>
                          <a:tailEnd/>
                        </a:ln>
                      </wps:spPr>
                      <wps:txbx>
                        <w:txbxContent>
                          <w:p w14:paraId="46723F43" w14:textId="77777777" w:rsidR="005A4BBA" w:rsidRPr="002842AD" w:rsidRDefault="00000000">
                            <w:pPr>
                              <w:spacing w:after="120" w:line="240" w:lineRule="auto"/>
                              <w:rPr>
                                <w:sz w:val="22"/>
                                <w:szCs w:val="22"/>
                                <w:lang w:val="es-MX"/>
                              </w:rPr>
                            </w:pPr>
                            <w:hyperlink r:id="rId44" w:history="1">
                              <w:r w:rsidR="00D5658D" w:rsidRPr="002842AD">
                                <w:rPr>
                                  <w:rStyle w:val="Hyperlink"/>
                                  <w:sz w:val="22"/>
                                  <w:szCs w:val="22"/>
                                  <w:lang w:val="es-MX"/>
                                </w:rPr>
                                <w:t>El Plan de Acción para la GIRH de</w:t>
                              </w:r>
                            </w:hyperlink>
                            <w:r w:rsidR="00D5658D" w:rsidRPr="002842AD">
                              <w:rPr>
                                <w:sz w:val="22"/>
                                <w:szCs w:val="22"/>
                                <w:lang w:val="es-MX"/>
                              </w:rPr>
                              <w:t xml:space="preserve"> Nepal incluye 20 acciones prioritarias, entre ellas centrarse en la integración de la GIRH en los planes y programas de adaptación y mitigación del cambio climático, y establecer al menos una estación de precipitaciones, nieve y temperatura en cada gobierno local.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6193BD" id="_x0000_s1031" type="#_x0000_t202" style="position:absolute;left:0;text-align:left;margin-left:265.2pt;margin-top:.3pt;width:186.2pt;height:130pt;z-index:2516582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">
                <v:textbox>
                  <w:txbxContent>
                    <w:p w14:paraId="46723F43" w14:textId="77777777" w:rsidR="005A4BBA" w:rsidRPr="002842AD" w:rsidRDefault="00000000">
                      <w:pPr>
                        <w:spacing w:after="120" w:line="240" w:lineRule="auto"/>
                        <w:rPr>
                          <w:sz w:val="22"/>
                          <w:szCs w:val="22"/>
                          <w:lang w:val="es-MX"/>
                        </w:rPr>
                      </w:pPr>
                      <w:hyperlink r:id="rId45" w:history="1">
                        <w:r w:rsidR="00D5658D" w:rsidRPr="002842AD">
                          <w:rPr>
                            <w:rStyle w:val="Hyperlink"/>
                            <w:sz w:val="22"/>
                            <w:szCs w:val="22"/>
                            <w:lang w:val="es-MX"/>
                          </w:rPr>
                          <w:t>El Plan de Acción para la GIRH de</w:t>
                        </w:r>
                      </w:hyperlink>
                      <w:r w:rsidR="00D5658D" w:rsidRPr="002842AD">
                        <w:rPr>
                          <w:sz w:val="22"/>
                          <w:szCs w:val="22"/>
                          <w:lang w:val="es-MX"/>
                        </w:rPr>
                        <w:t xml:space="preserve"> Nepal incluye 20 acciones prioritarias, entre ellas centrarse en la integración de la GIRH en los planes y programas de adaptación y mitigación del cambio climático, y establecer al menos una estación de precipitaciones, nieve y temperatura en cada gobierno local.</w:t>
                      </w:r>
                    </w:p>
                  </w:txbxContent>
                </v:textbox>
                <w10:wrap type="square" anchorx="margin"/>
              </v:shape>
            </w:pict>
          </mc:Fallback>
        </mc:AlternateContent>
      </w:r>
      <w:r w:rsidR="00D00C25" w:rsidRPr="0015505A">
        <w:rPr>
          <w:sz w:val="22"/>
          <w:szCs w:val="22"/>
          <w:lang w:val="es-MX"/>
        </w:rPr>
        <w:t xml:space="preserve">A nivel nacional, la Planificación de la Acción para la GIRH </w:t>
      </w:r>
      <w:r w:rsidR="00964E54" w:rsidRPr="0015505A">
        <w:rPr>
          <w:sz w:val="22"/>
          <w:szCs w:val="22"/>
          <w:lang w:val="es-MX"/>
        </w:rPr>
        <w:t xml:space="preserve">debe </w:t>
      </w:r>
      <w:r w:rsidR="00D00C25" w:rsidRPr="0015505A">
        <w:rPr>
          <w:sz w:val="22"/>
          <w:szCs w:val="22"/>
          <w:lang w:val="es-MX"/>
        </w:rPr>
        <w:t>buscar vínculos adecuados con el proceso de formulación o implementación del PAN del país y con la actualización o implementación quinquenal de la NDC del país para el Acuerdo de París. Especialmente si se busca financiación climática para implementar acciones bajo el proceso de Planificación de la Acción GIRH, entonces la consideración de la CMNUCC y los procesos específicos del país es crítica.</w:t>
      </w:r>
    </w:p>
    <w:p w14:paraId="27F1D784" w14:textId="77777777" w:rsidR="005A4BBA" w:rsidRPr="0015505A" w:rsidRDefault="00ED45C6">
      <w:pPr>
        <w:spacing w:after="120" w:line="240" w:lineRule="auto"/>
        <w:jc w:val="both"/>
        <w:rPr>
          <w:sz w:val="22"/>
          <w:szCs w:val="22"/>
          <w:lang w:val="es-MX"/>
        </w:rPr>
      </w:pPr>
      <w:bookmarkStart w:id="57" w:name="_Toc179133068"/>
      <w:bookmarkStart w:id="58" w:name="_Toc179145668"/>
      <w:r w:rsidRPr="0015505A">
        <w:rPr>
          <w:sz w:val="22"/>
          <w:szCs w:val="22"/>
          <w:lang w:val="es-MX"/>
        </w:rPr>
        <w:t xml:space="preserve">Como parte del análisis de referencia realizado durante el proceso de Planificación de la Acción (véase la Sección 2.1.1), se debe llevar a cabo una revisión de la literatura y los datos nacionales existentes sobre el cambio climático, para determinar el estado actual de los conocimientos sobre las vulnerabilidades y los impactos relacionados con el clima, así como las proyecciones futuras. Los elementos que se pueden considerar incluyen el PAN del país, las NDC, las Comunicaciones Nacionales a la CMNUCC, la presentación de informes nacionales en virtud del ODS 13 sobre Acción Climática, y los sistemas nacionales de información sobre el cambio climático o bases de datos, si existen, como </w:t>
      </w:r>
      <w:r w:rsidR="00677B7D" w:rsidRPr="0015505A">
        <w:rPr>
          <w:sz w:val="22"/>
          <w:szCs w:val="22"/>
          <w:lang w:val="es-MX"/>
        </w:rPr>
        <w:t xml:space="preserve">los sistemas de alerta temprana de inundaciones y sequías, las proyecciones de cambio climático a nivel nacional o de cuenca, los </w:t>
      </w:r>
      <w:r w:rsidR="00A97099" w:rsidRPr="0015505A">
        <w:rPr>
          <w:sz w:val="22"/>
          <w:szCs w:val="22"/>
          <w:lang w:val="es-MX"/>
        </w:rPr>
        <w:t xml:space="preserve">portales de </w:t>
      </w:r>
      <w:r w:rsidR="00677B7D" w:rsidRPr="0015505A">
        <w:rPr>
          <w:sz w:val="22"/>
          <w:szCs w:val="22"/>
          <w:lang w:val="es-MX"/>
        </w:rPr>
        <w:t>reducción del riesgo de desastres</w:t>
      </w:r>
      <w:r w:rsidRPr="0015505A">
        <w:rPr>
          <w:sz w:val="22"/>
          <w:szCs w:val="22"/>
          <w:lang w:val="es-MX"/>
        </w:rPr>
        <w:t xml:space="preserve">. Los organismos o agencias pertinentes de coordinación del cambio climático, los </w:t>
      </w:r>
      <w:r w:rsidR="000F48F6" w:rsidRPr="0015505A">
        <w:rPr>
          <w:sz w:val="22"/>
          <w:szCs w:val="22"/>
          <w:lang w:val="es-MX"/>
        </w:rPr>
        <w:t xml:space="preserve">puntos focales nacionales ante la </w:t>
      </w:r>
      <w:hyperlink r:id="rId46" w:history="1">
        <w:r w:rsidR="000F48F6" w:rsidRPr="0015505A">
          <w:rPr>
            <w:rStyle w:val="Hyperlink"/>
            <w:sz w:val="22"/>
            <w:szCs w:val="22"/>
            <w:lang w:val="es-MX"/>
          </w:rPr>
          <w:t>CMNUCC</w:t>
        </w:r>
      </w:hyperlink>
      <w:r w:rsidR="000F48F6" w:rsidRPr="0015505A">
        <w:rPr>
          <w:sz w:val="22"/>
          <w:szCs w:val="22"/>
          <w:lang w:val="es-MX"/>
        </w:rPr>
        <w:t xml:space="preserve"> y los fondos multilaterales que conforman el Mecanismo de Financiación de la CMNUCC (</w:t>
      </w:r>
      <w:hyperlink r:id="rId47" w:history="1">
        <w:r w:rsidR="000F48F6" w:rsidRPr="0015505A">
          <w:rPr>
            <w:rStyle w:val="Hyperlink"/>
            <w:sz w:val="22"/>
            <w:szCs w:val="22"/>
            <w:lang w:val="es-MX"/>
          </w:rPr>
          <w:t>Fondo Verde para el Clima</w:t>
        </w:r>
      </w:hyperlink>
      <w:r w:rsidR="000F48F6" w:rsidRPr="0015505A">
        <w:rPr>
          <w:sz w:val="22"/>
          <w:szCs w:val="22"/>
          <w:lang w:val="es-MX"/>
        </w:rPr>
        <w:t xml:space="preserve">, </w:t>
      </w:r>
      <w:hyperlink r:id="rId48" w:history="1">
        <w:r w:rsidR="000F48F6" w:rsidRPr="0015505A">
          <w:rPr>
            <w:rStyle w:val="Hyperlink"/>
            <w:sz w:val="22"/>
            <w:szCs w:val="22"/>
            <w:lang w:val="es-MX"/>
          </w:rPr>
          <w:t>Fondo para el Medio Ambiente Mundial</w:t>
        </w:r>
      </w:hyperlink>
      <w:r w:rsidR="000F48F6" w:rsidRPr="0015505A">
        <w:rPr>
          <w:sz w:val="22"/>
          <w:szCs w:val="22"/>
          <w:lang w:val="es-MX"/>
        </w:rPr>
        <w:t xml:space="preserve">, </w:t>
      </w:r>
      <w:hyperlink r:id="rId49" w:history="1">
        <w:r w:rsidR="000F48F6" w:rsidRPr="0015505A">
          <w:rPr>
            <w:rStyle w:val="Hyperlink"/>
            <w:sz w:val="22"/>
            <w:szCs w:val="22"/>
            <w:lang w:val="es-MX"/>
          </w:rPr>
          <w:t>Fondo de Adaptación</w:t>
        </w:r>
      </w:hyperlink>
      <w:r w:rsidR="000F48F6" w:rsidRPr="0015505A">
        <w:rPr>
          <w:sz w:val="22"/>
          <w:szCs w:val="22"/>
          <w:lang w:val="es-MX"/>
        </w:rPr>
        <w:t xml:space="preserve">), </w:t>
      </w:r>
      <w:r w:rsidRPr="0015505A">
        <w:rPr>
          <w:sz w:val="22"/>
          <w:szCs w:val="22"/>
          <w:lang w:val="es-MX"/>
        </w:rPr>
        <w:t>y otras entidades relevantes que deberían participar en el proceso de Planificación de la Acción (véase la Sección 4.2) pueden proporcionar información útil sobre fuentes de datos relevantes. Por último, deberían revisarse específicamente las respuestas de texto libre a las cinco preguntas</w:t>
      </w:r>
      <w:r w:rsidR="00EC6D40" w:rsidRPr="0015505A">
        <w:rPr>
          <w:rStyle w:val="FootnoteReference"/>
          <w:sz w:val="22"/>
          <w:szCs w:val="22"/>
          <w:lang w:val="es-MX"/>
        </w:rPr>
        <w:footnoteReference w:id="22"/>
      </w:r>
      <w:r w:rsidRPr="0015505A">
        <w:rPr>
          <w:sz w:val="22"/>
          <w:szCs w:val="22"/>
          <w:lang w:val="es-MX"/>
        </w:rPr>
        <w:t xml:space="preserve"> en la respuesta </w:t>
      </w:r>
      <w:r w:rsidRPr="0015505A">
        <w:rPr>
          <w:sz w:val="22"/>
          <w:szCs w:val="22"/>
          <w:lang w:val="es-MX"/>
        </w:rPr>
        <w:lastRenderedPageBreak/>
        <w:t xml:space="preserve">nacional a la encuesta ODS 6.5.1 de 2023, sobre cómo se coordinan los aspectos relevantes de la gestión de los recursos hídricos y la adaptación/mitigación del cambio climático. </w:t>
      </w:r>
    </w:p>
    <w:p w14:paraId="1BFF1228" w14:textId="77777777" w:rsidR="005A4BBA" w:rsidRPr="0015505A" w:rsidRDefault="00ED45C6">
      <w:pPr>
        <w:spacing w:after="120" w:line="240" w:lineRule="auto"/>
        <w:jc w:val="both"/>
        <w:rPr>
          <w:sz w:val="22"/>
          <w:szCs w:val="22"/>
          <w:lang w:val="es-MX"/>
        </w:rPr>
      </w:pPr>
      <w:r w:rsidRPr="0015505A">
        <w:rPr>
          <w:noProof/>
          <w:sz w:val="22"/>
          <w:szCs w:val="22"/>
          <w:lang w:val="es-MX"/>
        </w:rPr>
        <mc:AlternateContent>
          <mc:Choice Requires="wps">
            <w:drawing>
              <wp:anchor distT="45720" distB="45720" distL="114300" distR="114300" simplePos="0" relativeHeight="251658251" behindDoc="0" locked="0" layoutInCell="1" allowOverlap="1" wp14:anchorId="41286265" wp14:editId="30BF246D">
                <wp:simplePos x="0" y="0"/>
                <wp:positionH relativeFrom="margin">
                  <wp:align>right</wp:align>
                </wp:positionH>
                <wp:positionV relativeFrom="paragraph">
                  <wp:posOffset>35560</wp:posOffset>
                </wp:positionV>
                <wp:extent cx="2516505" cy="1404620"/>
                <wp:effectExtent l="0" t="0" r="17145" b="19050"/>
                <wp:wrapSquare wrapText="bothSides"/>
                <wp:docPr id="1428008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6505" cy="1404620"/>
                        </a:xfrm>
                        <a:prstGeom prst="rect">
                          <a:avLst/>
                        </a:prstGeom>
                        <a:solidFill>
                          <a:srgbClr val="FFFFFF"/>
                        </a:solidFill>
                        <a:ln w="9525">
                          <a:solidFill>
                            <a:srgbClr val="000000"/>
                          </a:solidFill>
                          <a:miter lim="800000"/>
                          <a:headEnd/>
                          <a:tailEnd/>
                        </a:ln>
                      </wps:spPr>
                      <wps:txbx>
                        <w:txbxContent>
                          <w:p w14:paraId="1CD01C32" w14:textId="77777777" w:rsidR="005A4BBA" w:rsidRPr="002842AD" w:rsidRDefault="00ED45C6">
                            <w:pPr>
                              <w:spacing w:after="120" w:line="240" w:lineRule="auto"/>
                              <w:jc w:val="center"/>
                              <w:rPr>
                                <w:b/>
                                <w:bCs/>
                                <w:sz w:val="22"/>
                                <w:szCs w:val="22"/>
                                <w:lang w:val="es-MX"/>
                              </w:rPr>
                            </w:pPr>
                            <w:r w:rsidRPr="002842AD">
                              <w:rPr>
                                <w:b/>
                                <w:bCs/>
                                <w:sz w:val="22"/>
                                <w:szCs w:val="22"/>
                                <w:lang w:val="es-MX"/>
                              </w:rPr>
                              <w:t>Recuadro 4: Preguntas clave para analizar los escenarios climáticos actuales y futuros</w:t>
                            </w:r>
                          </w:p>
                          <w:p w14:paraId="76D67D68" w14:textId="77777777" w:rsidR="005A4BBA" w:rsidRPr="002842AD" w:rsidRDefault="00ED45C6">
                            <w:pPr>
                              <w:pStyle w:val="ListParagraph"/>
                              <w:numPr>
                                <w:ilvl w:val="0"/>
                                <w:numId w:val="21"/>
                              </w:numPr>
                              <w:spacing w:after="120"/>
                              <w:rPr>
                                <w:color w:val="auto"/>
                                <w:lang w:val="es-MX"/>
                              </w:rPr>
                            </w:pPr>
                            <w:r w:rsidRPr="002842AD">
                              <w:rPr>
                                <w:color w:val="auto"/>
                                <w:lang w:val="es-MX"/>
                              </w:rPr>
                              <w:t xml:space="preserve">¿Qué </w:t>
                            </w:r>
                            <w:proofErr w:type="gramStart"/>
                            <w:r w:rsidRPr="002842AD">
                              <w:rPr>
                                <w:color w:val="auto"/>
                                <w:lang w:val="es-MX"/>
                              </w:rPr>
                              <w:t>patrones climáticos y escenarios climáticos</w:t>
                            </w:r>
                            <w:proofErr w:type="gramEnd"/>
                            <w:r w:rsidRPr="002842AD">
                              <w:rPr>
                                <w:color w:val="auto"/>
                                <w:lang w:val="es-MX"/>
                              </w:rPr>
                              <w:t xml:space="preserve"> son más importantes en términos de adaptación para la gestión de los recursos hídricos? </w:t>
                            </w:r>
                          </w:p>
                          <w:p w14:paraId="1D95F76B" w14:textId="77777777" w:rsidR="005A4BBA" w:rsidRPr="002842AD" w:rsidRDefault="00ED45C6">
                            <w:pPr>
                              <w:pStyle w:val="ListParagraph"/>
                              <w:numPr>
                                <w:ilvl w:val="0"/>
                                <w:numId w:val="21"/>
                              </w:numPr>
                              <w:spacing w:after="120"/>
                              <w:rPr>
                                <w:color w:val="auto"/>
                                <w:lang w:val="es-MX"/>
                              </w:rPr>
                            </w:pPr>
                            <w:r w:rsidRPr="002842AD">
                              <w:rPr>
                                <w:color w:val="auto"/>
                                <w:lang w:val="es-MX"/>
                              </w:rPr>
                              <w:t>¿Qué riesgos entraña el cambio climático para la gestión de los recursos hídricos y sectores afines?</w:t>
                            </w:r>
                          </w:p>
                          <w:p w14:paraId="1D41886F" w14:textId="77777777" w:rsidR="005A4BBA" w:rsidRDefault="00ED45C6">
                            <w:pPr>
                              <w:pStyle w:val="ListParagraph"/>
                              <w:numPr>
                                <w:ilvl w:val="0"/>
                                <w:numId w:val="21"/>
                              </w:numPr>
                              <w:spacing w:after="120"/>
                              <w:rPr>
                                <w:color w:val="auto"/>
                                <w:lang w:val="en-GB"/>
                              </w:rPr>
                            </w:pPr>
                            <w:r w:rsidRPr="002842AD">
                              <w:rPr>
                                <w:color w:val="auto"/>
                                <w:lang w:val="es-MX"/>
                              </w:rPr>
                              <w:t xml:space="preserve">¿Cuáles son los principales riesgos climáticos actuales relacionados con el agua? </w:t>
                            </w:r>
                            <w:r w:rsidRPr="007C2687">
                              <w:rPr>
                                <w:color w:val="auto"/>
                                <w:lang w:val="en-GB"/>
                              </w:rPr>
                              <w:t>¿</w:t>
                            </w:r>
                            <w:proofErr w:type="spellStart"/>
                            <w:r w:rsidRPr="007C2687">
                              <w:rPr>
                                <w:color w:val="auto"/>
                                <w:lang w:val="en-GB"/>
                              </w:rPr>
                              <w:t>Cuál</w:t>
                            </w:r>
                            <w:proofErr w:type="spellEnd"/>
                            <w:r w:rsidRPr="007C2687">
                              <w:rPr>
                                <w:color w:val="auto"/>
                                <w:lang w:val="en-GB"/>
                              </w:rPr>
                              <w:t xml:space="preserve"> es la </w:t>
                            </w:r>
                            <w:proofErr w:type="spellStart"/>
                            <w:r w:rsidRPr="007C2687">
                              <w:rPr>
                                <w:color w:val="auto"/>
                                <w:lang w:val="en-GB"/>
                              </w:rPr>
                              <w:t>vulnerabilidad</w:t>
                            </w:r>
                            <w:proofErr w:type="spellEnd"/>
                            <w:r w:rsidRPr="007C2687">
                              <w:rPr>
                                <w:color w:val="auto"/>
                                <w:lang w:val="en-GB"/>
                              </w:rPr>
                              <w:t xml:space="preserve"> del </w:t>
                            </w:r>
                            <w:proofErr w:type="spellStart"/>
                            <w:r w:rsidRPr="007C2687">
                              <w:rPr>
                                <w:color w:val="auto"/>
                                <w:lang w:val="en-GB"/>
                              </w:rPr>
                              <w:t>país</w:t>
                            </w:r>
                            <w:proofErr w:type="spellEnd"/>
                            <w:r w:rsidRPr="007C2687">
                              <w:rPr>
                                <w:color w:val="auto"/>
                                <w:lang w:val="en-GB"/>
                              </w:rPr>
                              <w:t xml:space="preserve"> </w:t>
                            </w:r>
                            <w:proofErr w:type="gramStart"/>
                            <w:r w:rsidRPr="007C2687">
                              <w:rPr>
                                <w:color w:val="auto"/>
                                <w:lang w:val="en-GB"/>
                              </w:rPr>
                              <w:t>a</w:t>
                            </w:r>
                            <w:proofErr w:type="gramEnd"/>
                            <w:r w:rsidRPr="007C2687">
                              <w:rPr>
                                <w:color w:val="auto"/>
                                <w:lang w:val="en-GB"/>
                              </w:rPr>
                              <w:t xml:space="preserve"> </w:t>
                            </w:r>
                            <w:proofErr w:type="spellStart"/>
                            <w:r w:rsidRPr="007C2687">
                              <w:rPr>
                                <w:color w:val="auto"/>
                                <w:lang w:val="en-GB"/>
                              </w:rPr>
                              <w:t>estos</w:t>
                            </w:r>
                            <w:proofErr w:type="spellEnd"/>
                            <w:r w:rsidRPr="007C2687">
                              <w:rPr>
                                <w:color w:val="auto"/>
                                <w:lang w:val="en-GB"/>
                              </w:rPr>
                              <w:t xml:space="preserve"> </w:t>
                            </w:r>
                            <w:proofErr w:type="spellStart"/>
                            <w:r w:rsidRPr="007C2687">
                              <w:rPr>
                                <w:color w:val="auto"/>
                                <w:lang w:val="en-GB"/>
                              </w:rPr>
                              <w:t>riesgos</w:t>
                            </w:r>
                            <w:proofErr w:type="spellEnd"/>
                            <w:r w:rsidRPr="007C2687">
                              <w:rPr>
                                <w:color w:val="auto"/>
                                <w:lang w:val="en-GB"/>
                              </w:rPr>
                              <w:t xml:space="preserve">? </w:t>
                            </w:r>
                          </w:p>
                          <w:p w14:paraId="761BC584" w14:textId="77777777" w:rsidR="005A4BBA" w:rsidRPr="002842AD" w:rsidRDefault="00ED45C6">
                            <w:pPr>
                              <w:pStyle w:val="ListParagraph"/>
                              <w:numPr>
                                <w:ilvl w:val="0"/>
                                <w:numId w:val="21"/>
                              </w:numPr>
                              <w:spacing w:after="120"/>
                              <w:rPr>
                                <w:color w:val="auto"/>
                                <w:lang w:val="es-MX"/>
                              </w:rPr>
                            </w:pPr>
                            <w:r w:rsidRPr="002842AD">
                              <w:rPr>
                                <w:color w:val="auto"/>
                                <w:lang w:val="es-MX"/>
                              </w:rPr>
                              <w:t xml:space="preserve">¿Cuál es el margen de incertidumbre estimado para los posibles escenarios climáticos futuros? </w:t>
                            </w:r>
                          </w:p>
                          <w:p w14:paraId="227545D3" w14:textId="77777777" w:rsidR="005A4BBA" w:rsidRPr="002842AD" w:rsidRDefault="00ED45C6">
                            <w:pPr>
                              <w:pStyle w:val="ListParagraph"/>
                              <w:numPr>
                                <w:ilvl w:val="0"/>
                                <w:numId w:val="21"/>
                              </w:numPr>
                              <w:spacing w:after="120"/>
                              <w:rPr>
                                <w:color w:val="auto"/>
                                <w:lang w:val="es-MX"/>
                              </w:rPr>
                            </w:pPr>
                            <w:r w:rsidRPr="002842AD">
                              <w:rPr>
                                <w:color w:val="auto"/>
                                <w:lang w:val="es-MX"/>
                              </w:rPr>
                              <w:t>¿Cuáles son los índices apropiados de las tendencias relacionadas con el clima y el agua que podrían apoyar la planificación y la toma de decisiones en el sector del agua?</w:t>
                            </w:r>
                          </w:p>
                          <w:p w14:paraId="080486A6" w14:textId="77777777" w:rsidR="005A4BBA" w:rsidRDefault="00ED45C6">
                            <w:pPr>
                              <w:spacing w:after="120" w:line="240" w:lineRule="auto"/>
                              <w:rPr>
                                <w:sz w:val="22"/>
                                <w:szCs w:val="22"/>
                              </w:rPr>
                            </w:pPr>
                            <w:r w:rsidRPr="007C2687">
                              <w:rPr>
                                <w:sz w:val="22"/>
                                <w:szCs w:val="22"/>
                              </w:rPr>
                              <w:t>(GWP, 2019, op. cit</w:t>
                            </w:r>
                            <w:r>
                              <w:rPr>
                                <w:sz w:val="22"/>
                                <w:szCs w:val="22"/>
                              </w:rPr>
                              <w:t>.</w:t>
                            </w:r>
                            <w:r w:rsidRPr="007C2687">
                              <w:rPr>
                                <w:sz w:val="22"/>
                                <w:szCs w:val="22"/>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1286265" id="_x0000_s1032" type="#_x0000_t202" style="position:absolute;left:0;text-align:left;margin-left:146.95pt;margin-top:2.8pt;width:198.15pt;height:110.6pt;z-index:251658251;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">
                <v:textbox style="mso-fit-shape-to-text:t">
                  <w:txbxContent>
                    <w:p w14:paraId="1CD01C32" w14:textId="77777777" w:rsidR="005A4BBA" w:rsidRPr="002842AD" w:rsidRDefault="00ED45C6">
                      <w:pPr>
                        <w:spacing w:after="120" w:line="240" w:lineRule="auto"/>
                        <w:jc w:val="center"/>
                        <w:rPr>
                          <w:b/>
                          <w:bCs/>
                          <w:sz w:val="22"/>
                          <w:szCs w:val="22"/>
                          <w:lang w:val="es-MX"/>
                        </w:rPr>
                      </w:pPr>
                      <w:r w:rsidRPr="002842AD">
                        <w:rPr>
                          <w:b/>
                          <w:bCs/>
                          <w:sz w:val="22"/>
                          <w:szCs w:val="22"/>
                          <w:lang w:val="es-MX"/>
                        </w:rPr>
                        <w:t>Recuadro 4: Preguntas clave para analizar los escenarios climáticos actuales y futuros</w:t>
                      </w:r>
                    </w:p>
                    <w:p w14:paraId="76D67D68" w14:textId="77777777" w:rsidR="005A4BBA" w:rsidRPr="002842AD" w:rsidRDefault="00ED45C6">
                      <w:pPr>
                        <w:pStyle w:val="ListParagraph"/>
                        <w:numPr>
                          <w:ilvl w:val="0"/>
                          <w:numId w:val="21"/>
                        </w:numPr>
                        <w:spacing w:after="120"/>
                        <w:rPr>
                          <w:color w:val="auto"/>
                          <w:lang w:val="es-MX"/>
                        </w:rPr>
                      </w:pPr>
                      <w:r w:rsidRPr="002842AD">
                        <w:rPr>
                          <w:color w:val="auto"/>
                          <w:lang w:val="es-MX"/>
                        </w:rPr>
                        <w:t xml:space="preserve">¿Qué </w:t>
                      </w:r>
                      <w:proofErr w:type="gramStart"/>
                      <w:r w:rsidRPr="002842AD">
                        <w:rPr>
                          <w:color w:val="auto"/>
                          <w:lang w:val="es-MX"/>
                        </w:rPr>
                        <w:t>patrones climáticos y escenarios climáticos</w:t>
                      </w:r>
                      <w:proofErr w:type="gramEnd"/>
                      <w:r w:rsidRPr="002842AD">
                        <w:rPr>
                          <w:color w:val="auto"/>
                          <w:lang w:val="es-MX"/>
                        </w:rPr>
                        <w:t xml:space="preserve"> son más importantes en términos de adaptación para la gestión de los recursos hídricos? </w:t>
                      </w:r>
                    </w:p>
                    <w:p w14:paraId="1D95F76B" w14:textId="77777777" w:rsidR="005A4BBA" w:rsidRPr="002842AD" w:rsidRDefault="00ED45C6">
                      <w:pPr>
                        <w:pStyle w:val="ListParagraph"/>
                        <w:numPr>
                          <w:ilvl w:val="0"/>
                          <w:numId w:val="21"/>
                        </w:numPr>
                        <w:spacing w:after="120"/>
                        <w:rPr>
                          <w:color w:val="auto"/>
                          <w:lang w:val="es-MX"/>
                        </w:rPr>
                      </w:pPr>
                      <w:r w:rsidRPr="002842AD">
                        <w:rPr>
                          <w:color w:val="auto"/>
                          <w:lang w:val="es-MX"/>
                        </w:rPr>
                        <w:t>¿Qué riesgos entraña el cambio climático para la gestión de los recursos hídricos y sectores afines?</w:t>
                      </w:r>
                    </w:p>
                    <w:p w14:paraId="1D41886F" w14:textId="77777777" w:rsidR="005A4BBA" w:rsidRDefault="00ED45C6">
                      <w:pPr>
                        <w:pStyle w:val="ListParagraph"/>
                        <w:numPr>
                          <w:ilvl w:val="0"/>
                          <w:numId w:val="21"/>
                        </w:numPr>
                        <w:spacing w:after="120"/>
                        <w:rPr>
                          <w:color w:val="auto"/>
                          <w:lang w:val="en-GB"/>
                        </w:rPr>
                      </w:pPr>
                      <w:r w:rsidRPr="002842AD">
                        <w:rPr>
                          <w:color w:val="auto"/>
                          <w:lang w:val="es-MX"/>
                        </w:rPr>
                        <w:t xml:space="preserve">¿Cuáles son los principales riesgos climáticos actuales relacionados con el agua? </w:t>
                      </w:r>
                      <w:r w:rsidRPr="007C2687">
                        <w:rPr>
                          <w:color w:val="auto"/>
                          <w:lang w:val="en-GB"/>
                        </w:rPr>
                        <w:t>¿</w:t>
                      </w:r>
                      <w:proofErr w:type="spellStart"/>
                      <w:r w:rsidRPr="007C2687">
                        <w:rPr>
                          <w:color w:val="auto"/>
                          <w:lang w:val="en-GB"/>
                        </w:rPr>
                        <w:t>Cuál</w:t>
                      </w:r>
                      <w:proofErr w:type="spellEnd"/>
                      <w:r w:rsidRPr="007C2687">
                        <w:rPr>
                          <w:color w:val="auto"/>
                          <w:lang w:val="en-GB"/>
                        </w:rPr>
                        <w:t xml:space="preserve"> es la </w:t>
                      </w:r>
                      <w:proofErr w:type="spellStart"/>
                      <w:r w:rsidRPr="007C2687">
                        <w:rPr>
                          <w:color w:val="auto"/>
                          <w:lang w:val="en-GB"/>
                        </w:rPr>
                        <w:t>vulnerabilidad</w:t>
                      </w:r>
                      <w:proofErr w:type="spellEnd"/>
                      <w:r w:rsidRPr="007C2687">
                        <w:rPr>
                          <w:color w:val="auto"/>
                          <w:lang w:val="en-GB"/>
                        </w:rPr>
                        <w:t xml:space="preserve"> del </w:t>
                      </w:r>
                      <w:proofErr w:type="spellStart"/>
                      <w:r w:rsidRPr="007C2687">
                        <w:rPr>
                          <w:color w:val="auto"/>
                          <w:lang w:val="en-GB"/>
                        </w:rPr>
                        <w:t>país</w:t>
                      </w:r>
                      <w:proofErr w:type="spellEnd"/>
                      <w:r w:rsidRPr="007C2687">
                        <w:rPr>
                          <w:color w:val="auto"/>
                          <w:lang w:val="en-GB"/>
                        </w:rPr>
                        <w:t xml:space="preserve"> </w:t>
                      </w:r>
                      <w:proofErr w:type="gramStart"/>
                      <w:r w:rsidRPr="007C2687">
                        <w:rPr>
                          <w:color w:val="auto"/>
                          <w:lang w:val="en-GB"/>
                        </w:rPr>
                        <w:t>a</w:t>
                      </w:r>
                      <w:proofErr w:type="gramEnd"/>
                      <w:r w:rsidRPr="007C2687">
                        <w:rPr>
                          <w:color w:val="auto"/>
                          <w:lang w:val="en-GB"/>
                        </w:rPr>
                        <w:t xml:space="preserve"> </w:t>
                      </w:r>
                      <w:proofErr w:type="spellStart"/>
                      <w:r w:rsidRPr="007C2687">
                        <w:rPr>
                          <w:color w:val="auto"/>
                          <w:lang w:val="en-GB"/>
                        </w:rPr>
                        <w:t>estos</w:t>
                      </w:r>
                      <w:proofErr w:type="spellEnd"/>
                      <w:r w:rsidRPr="007C2687">
                        <w:rPr>
                          <w:color w:val="auto"/>
                          <w:lang w:val="en-GB"/>
                        </w:rPr>
                        <w:t xml:space="preserve"> </w:t>
                      </w:r>
                      <w:proofErr w:type="spellStart"/>
                      <w:r w:rsidRPr="007C2687">
                        <w:rPr>
                          <w:color w:val="auto"/>
                          <w:lang w:val="en-GB"/>
                        </w:rPr>
                        <w:t>riesgos</w:t>
                      </w:r>
                      <w:proofErr w:type="spellEnd"/>
                      <w:r w:rsidRPr="007C2687">
                        <w:rPr>
                          <w:color w:val="auto"/>
                          <w:lang w:val="en-GB"/>
                        </w:rPr>
                        <w:t xml:space="preserve">? </w:t>
                      </w:r>
                    </w:p>
                    <w:p w14:paraId="761BC584" w14:textId="77777777" w:rsidR="005A4BBA" w:rsidRPr="002842AD" w:rsidRDefault="00ED45C6">
                      <w:pPr>
                        <w:pStyle w:val="ListParagraph"/>
                        <w:numPr>
                          <w:ilvl w:val="0"/>
                          <w:numId w:val="21"/>
                        </w:numPr>
                        <w:spacing w:after="120"/>
                        <w:rPr>
                          <w:color w:val="auto"/>
                          <w:lang w:val="es-MX"/>
                        </w:rPr>
                      </w:pPr>
                      <w:r w:rsidRPr="002842AD">
                        <w:rPr>
                          <w:color w:val="auto"/>
                          <w:lang w:val="es-MX"/>
                        </w:rPr>
                        <w:t xml:space="preserve">¿Cuál es el margen de incertidumbre estimado para los posibles escenarios climáticos futuros? </w:t>
                      </w:r>
                    </w:p>
                    <w:p w14:paraId="227545D3" w14:textId="77777777" w:rsidR="005A4BBA" w:rsidRPr="002842AD" w:rsidRDefault="00ED45C6">
                      <w:pPr>
                        <w:pStyle w:val="ListParagraph"/>
                        <w:numPr>
                          <w:ilvl w:val="0"/>
                          <w:numId w:val="21"/>
                        </w:numPr>
                        <w:spacing w:after="120"/>
                        <w:rPr>
                          <w:color w:val="auto"/>
                          <w:lang w:val="es-MX"/>
                        </w:rPr>
                      </w:pPr>
                      <w:r w:rsidRPr="002842AD">
                        <w:rPr>
                          <w:color w:val="auto"/>
                          <w:lang w:val="es-MX"/>
                        </w:rPr>
                        <w:t>¿Cuáles son los índices apropiados de las tendencias relacionadas con el clima y el agua que podrían apoyar la planificación y la toma de decisiones en el sector del agua?</w:t>
                      </w:r>
                    </w:p>
                    <w:p w14:paraId="080486A6" w14:textId="77777777" w:rsidR="005A4BBA" w:rsidRDefault="00ED45C6">
                      <w:pPr>
                        <w:spacing w:after="120" w:line="240" w:lineRule="auto"/>
                        <w:rPr>
                          <w:sz w:val="22"/>
                          <w:szCs w:val="22"/>
                        </w:rPr>
                      </w:pPr>
                      <w:r w:rsidRPr="007C2687">
                        <w:rPr>
                          <w:sz w:val="22"/>
                          <w:szCs w:val="22"/>
                        </w:rPr>
                        <w:t>(GWP, 2019, op. cit</w:t>
                      </w:r>
                      <w:r>
                        <w:rPr>
                          <w:sz w:val="22"/>
                          <w:szCs w:val="22"/>
                        </w:rPr>
                        <w:t>.</w:t>
                      </w:r>
                      <w:r w:rsidRPr="007C2687">
                        <w:rPr>
                          <w:sz w:val="22"/>
                          <w:szCs w:val="22"/>
                        </w:rPr>
                        <w:t>)</w:t>
                      </w:r>
                    </w:p>
                  </w:txbxContent>
                </v:textbox>
                <w10:wrap type="square" anchorx="margin"/>
              </v:shape>
            </w:pict>
          </mc:Fallback>
        </mc:AlternateContent>
      </w:r>
      <w:r w:rsidR="002F51F2" w:rsidRPr="0015505A">
        <w:rPr>
          <w:sz w:val="22"/>
          <w:szCs w:val="22"/>
          <w:lang w:val="es-MX"/>
        </w:rPr>
        <w:t xml:space="preserve">Las respuestas sectoriales al cambio climático también pueden ser una valiosa fuente de información. Por ejemplo, los planes y estrategias nacionales destinados a lograr la seguridad alimentaria, la producción de energía, el desarrollo urbano, la prosperidad rural, la conservación de la biodiversidad y el crecimiento económico, entre otros, pueden proporcionar información sobre los impactos climáticos observados y previstos </w:t>
      </w:r>
      <w:r w:rsidR="00CF1B42" w:rsidRPr="0015505A">
        <w:rPr>
          <w:sz w:val="22"/>
          <w:szCs w:val="22"/>
          <w:lang w:val="es-MX"/>
        </w:rPr>
        <w:t>relacionados</w:t>
      </w:r>
      <w:r w:rsidR="002F51F2" w:rsidRPr="0015505A">
        <w:rPr>
          <w:sz w:val="22"/>
          <w:szCs w:val="22"/>
          <w:lang w:val="es-MX"/>
        </w:rPr>
        <w:t xml:space="preserve"> con el agua </w:t>
      </w:r>
      <w:r w:rsidR="003E677C" w:rsidRPr="0015505A">
        <w:rPr>
          <w:sz w:val="22"/>
          <w:szCs w:val="22"/>
          <w:lang w:val="es-MX"/>
        </w:rPr>
        <w:t>(véase el recuadro 4)</w:t>
      </w:r>
      <w:r w:rsidR="002F51F2" w:rsidRPr="0015505A">
        <w:rPr>
          <w:sz w:val="22"/>
          <w:szCs w:val="22"/>
          <w:lang w:val="es-MX"/>
        </w:rPr>
        <w:t xml:space="preserve">. Dicha información puede servir para identificar a otras partes interesadas que deberían participar en el proceso de planificación de la acción. El objetivo del proceso de Planificación de la Acción debería ser identificar posibles acciones de apoyo a través de estos esfuerzos en curso, de manera que no se dupliquen. </w:t>
      </w:r>
    </w:p>
    <w:p w14:paraId="30AE3D5C" w14:textId="77777777" w:rsidR="005A4BBA" w:rsidRPr="0015505A" w:rsidRDefault="00ED45C6">
      <w:pPr>
        <w:spacing w:after="120" w:line="240" w:lineRule="auto"/>
        <w:jc w:val="both"/>
        <w:rPr>
          <w:sz w:val="22"/>
          <w:szCs w:val="22"/>
          <w:lang w:val="es-MX"/>
        </w:rPr>
      </w:pPr>
      <w:r w:rsidRPr="0015505A">
        <w:rPr>
          <w:sz w:val="22"/>
          <w:szCs w:val="22"/>
          <w:lang w:val="es-MX"/>
        </w:rPr>
        <w:t xml:space="preserve">Cuando los datos climáticos nacionales pertinentes no están disponibles o presentan lagunas, se puede recurrir a análisis globales. Por ejemplo, el </w:t>
      </w:r>
      <w:hyperlink r:id="rId50" w:anchor="/?advanced=false&amp;basemap=hydro&amp;indicator=w_awr_def_tot_cat&amp;lat=30&amp;lng=-80&amp;mapMode=view&amp;month=1&amp;opacity=0.5&amp;ponderation=DEF&amp;predefined=false&amp;projection=absolute&amp;scenario=optimistic&amp;scope=baseline&amp;threshold&amp;timeScale=annual&amp;year=baseline&amp;zoom=3" w:history="1">
        <w:hyperlink r:id="rId51" w:history="1">
          <w:r w:rsidRPr="0015505A">
            <w:rPr>
              <w:rStyle w:val="Hyperlink"/>
              <w:sz w:val="22"/>
              <w:szCs w:val="22"/>
              <w:lang w:val="es-MX"/>
            </w:rPr>
            <w:t>Atlas Global de Riesgos Hídricos del Acueducto</w:t>
          </w:r>
        </w:hyperlink>
      </w:hyperlink>
      <w:r w:rsidRPr="0015505A">
        <w:rPr>
          <w:sz w:val="22"/>
          <w:szCs w:val="22"/>
          <w:lang w:val="es-MX"/>
        </w:rPr>
        <w:t xml:space="preserve"> "proporciona herramientas cartográficas basadas en SIG para evaluar diferentes indicadores como el estrés hídrico de referencia, la variabilidad interanual, la variabilidad estacional, la ocurrencia de inundaciones y sequías"</w:t>
      </w:r>
      <w:r w:rsidRPr="0015505A">
        <w:rPr>
          <w:rStyle w:val="FootnoteReference"/>
          <w:sz w:val="22"/>
          <w:szCs w:val="22"/>
          <w:lang w:val="es-MX"/>
        </w:rPr>
        <w:footnoteReference w:id="23"/>
      </w:r>
      <w:r w:rsidRPr="0015505A">
        <w:rPr>
          <w:sz w:val="22"/>
          <w:szCs w:val="22"/>
          <w:lang w:val="es-MX"/>
        </w:rPr>
        <w:t xml:space="preserve"> . El Grupo de Trabajo I del IPCC dispone de un </w:t>
      </w:r>
      <w:hyperlink r:id="rId52" w:history="1">
        <w:r w:rsidRPr="0015505A">
          <w:rPr>
            <w:rStyle w:val="Hyperlink"/>
            <w:sz w:val="22"/>
            <w:szCs w:val="22"/>
            <w:lang w:val="es-MX"/>
          </w:rPr>
          <w:t>Atlas Interactivo</w:t>
        </w:r>
      </w:hyperlink>
      <w:r w:rsidRPr="0015505A">
        <w:rPr>
          <w:sz w:val="22"/>
          <w:szCs w:val="22"/>
          <w:lang w:val="es-MX"/>
        </w:rPr>
        <w:t xml:space="preserve"> que contiene "análisis espaciales y temporales flexibles de gran parte de la información sobre el cambio climático observado y previsto en que se basa la contribución del Grupo de Trabajo I al Sexto Informe de Evaluación, incluida una síntesis regional de los Impulsores del Impacto Climático". </w:t>
      </w:r>
    </w:p>
    <w:p w14:paraId="4734735B" w14:textId="77777777" w:rsidR="005A4BBA" w:rsidRPr="0015505A" w:rsidRDefault="00ED45C6">
      <w:pPr>
        <w:spacing w:after="120" w:line="240" w:lineRule="auto"/>
        <w:jc w:val="both"/>
        <w:rPr>
          <w:sz w:val="22"/>
          <w:szCs w:val="22"/>
          <w:lang w:val="es-MX"/>
        </w:rPr>
      </w:pPr>
      <w:r w:rsidRPr="0015505A">
        <w:rPr>
          <w:sz w:val="22"/>
          <w:szCs w:val="22"/>
          <w:lang w:val="es-MX"/>
        </w:rPr>
        <w:t xml:space="preserve">Entre los recursos adicionales se incluye el </w:t>
      </w:r>
      <w:hyperlink r:id="rId53" w:history="1">
        <w:r w:rsidRPr="0015505A">
          <w:rPr>
            <w:rStyle w:val="Hyperlink"/>
            <w:sz w:val="22"/>
            <w:szCs w:val="22"/>
            <w:lang w:val="es-MX"/>
          </w:rPr>
          <w:t>Portal de conocimientos sobre el cambio climático del Banco Mundial</w:t>
        </w:r>
      </w:hyperlink>
      <w:r w:rsidRPr="0015505A">
        <w:rPr>
          <w:sz w:val="22"/>
          <w:szCs w:val="22"/>
          <w:lang w:val="es-MX"/>
        </w:rPr>
        <w:t xml:space="preserve">, que actúa como depósito de datos de fácil acceso procedentes de las proyecciones climáticas de la fase 6 del Proyecto de </w:t>
      </w:r>
      <w:proofErr w:type="spellStart"/>
      <w:r w:rsidRPr="0015505A">
        <w:rPr>
          <w:sz w:val="22"/>
          <w:szCs w:val="22"/>
          <w:lang w:val="es-MX"/>
        </w:rPr>
        <w:t>Intercomparación</w:t>
      </w:r>
      <w:proofErr w:type="spellEnd"/>
      <w:r w:rsidRPr="0015505A">
        <w:rPr>
          <w:sz w:val="22"/>
          <w:szCs w:val="22"/>
          <w:lang w:val="es-MX"/>
        </w:rPr>
        <w:t xml:space="preserve"> de Modelos Acoplados (CMIP 6), así como un depósito de otros datos e información relacionados con el cambio climático para cada país. El Banco Mundial también publica </w:t>
      </w:r>
      <w:hyperlink r:id="rId54" w:history="1">
        <w:r w:rsidRPr="0015505A">
          <w:rPr>
            <w:rStyle w:val="Hyperlink"/>
            <w:sz w:val="22"/>
            <w:szCs w:val="22"/>
            <w:lang w:val="es-MX"/>
          </w:rPr>
          <w:t>Perfiles de Riesgo Climático por País</w:t>
        </w:r>
      </w:hyperlink>
      <w:r w:rsidRPr="0015505A">
        <w:rPr>
          <w:sz w:val="22"/>
          <w:szCs w:val="22"/>
          <w:lang w:val="es-MX"/>
        </w:rPr>
        <w:t xml:space="preserve"> que se elaboran de forma continua y presentan una instantánea de los impactos previstos del cambio climático en los países que están siendo evaluados. Para previsiones climáticas específicas que tengan en cuenta la hidrología, </w:t>
      </w:r>
      <w:hyperlink r:id="rId55" w:history="1">
        <w:proofErr w:type="spellStart"/>
        <w:r w:rsidR="00A640CC" w:rsidRPr="0015505A">
          <w:rPr>
            <w:rStyle w:val="Hyperlink"/>
            <w:sz w:val="22"/>
            <w:szCs w:val="22"/>
            <w:lang w:val="es-MX"/>
          </w:rPr>
          <w:t>Climate</w:t>
        </w:r>
        <w:proofErr w:type="spellEnd"/>
        <w:r w:rsidR="00A640CC" w:rsidRPr="0015505A">
          <w:rPr>
            <w:rStyle w:val="Hyperlink"/>
            <w:sz w:val="22"/>
            <w:szCs w:val="22"/>
            <w:lang w:val="es-MX"/>
          </w:rPr>
          <w:t xml:space="preserve"> </w:t>
        </w:r>
        <w:proofErr w:type="spellStart"/>
        <w:r w:rsidR="00A640CC" w:rsidRPr="0015505A">
          <w:rPr>
            <w:rStyle w:val="Hyperlink"/>
            <w:sz w:val="22"/>
            <w:szCs w:val="22"/>
            <w:lang w:val="es-MX"/>
          </w:rPr>
          <w:t>Information</w:t>
        </w:r>
        <w:proofErr w:type="spellEnd"/>
      </w:hyperlink>
      <w:r w:rsidRPr="0015505A">
        <w:rPr>
          <w:sz w:val="22"/>
          <w:szCs w:val="22"/>
          <w:lang w:val="es-MX"/>
        </w:rPr>
        <w:t xml:space="preserve"> ofrece proyecciones climáticas específicas para cada lugar utilizando el modelo mundial HYPE del Instituto Sueco de Meteorología e Hidrología (SMHI), junto con otros parámetros previstos del cambio climático.</w:t>
      </w:r>
    </w:p>
    <w:p w14:paraId="423A488B" w14:textId="77777777" w:rsidR="005A4BBA" w:rsidRPr="0015505A" w:rsidRDefault="00ED45C6">
      <w:pPr>
        <w:spacing w:after="120" w:line="240" w:lineRule="auto"/>
        <w:jc w:val="both"/>
        <w:rPr>
          <w:sz w:val="22"/>
          <w:szCs w:val="22"/>
          <w:lang w:val="es-MX"/>
        </w:rPr>
      </w:pPr>
      <w:r w:rsidRPr="0015505A">
        <w:rPr>
          <w:sz w:val="22"/>
          <w:szCs w:val="22"/>
          <w:lang w:val="es-MX"/>
        </w:rPr>
        <w:t xml:space="preserve">El análisis de esta información debería ayudar a identificar los impactos climáticos observados </w:t>
      </w:r>
      <w:r w:rsidR="001150C9" w:rsidRPr="0015505A">
        <w:rPr>
          <w:sz w:val="22"/>
          <w:szCs w:val="22"/>
          <w:lang w:val="es-MX"/>
        </w:rPr>
        <w:t xml:space="preserve">relacionados con el agua </w:t>
      </w:r>
      <w:r w:rsidRPr="0015505A">
        <w:rPr>
          <w:sz w:val="22"/>
          <w:szCs w:val="22"/>
          <w:lang w:val="es-MX"/>
        </w:rPr>
        <w:t xml:space="preserve">y los riesgos futuros relacionados con el clima </w:t>
      </w:r>
      <w:r w:rsidR="00A264A2" w:rsidRPr="0015505A">
        <w:rPr>
          <w:sz w:val="22"/>
          <w:szCs w:val="22"/>
          <w:lang w:val="es-MX"/>
        </w:rPr>
        <w:t>(</w:t>
      </w:r>
      <w:r w:rsidRPr="0015505A">
        <w:rPr>
          <w:sz w:val="22"/>
          <w:szCs w:val="22"/>
          <w:lang w:val="es-MX"/>
        </w:rPr>
        <w:t>tanto temática como geográficamente</w:t>
      </w:r>
      <w:r w:rsidR="00A264A2" w:rsidRPr="0015505A">
        <w:rPr>
          <w:sz w:val="22"/>
          <w:szCs w:val="22"/>
          <w:lang w:val="es-MX"/>
        </w:rPr>
        <w:t>)</w:t>
      </w:r>
      <w:r w:rsidRPr="0015505A">
        <w:rPr>
          <w:sz w:val="22"/>
          <w:szCs w:val="22"/>
          <w:lang w:val="es-MX"/>
        </w:rPr>
        <w:t>, los mecanismos de respuesta actuales, así como las lagunas. Dichos impactos pueden clasificarse, por ejemplo, en función de la magnitud del impacto potencial, la probabilidad de ocurrencia, la reversibilidad y la urgencia de la acción</w:t>
      </w:r>
      <w:r w:rsidRPr="0015505A">
        <w:rPr>
          <w:rStyle w:val="FootnoteReference"/>
          <w:sz w:val="22"/>
          <w:szCs w:val="22"/>
          <w:lang w:val="es-MX"/>
        </w:rPr>
        <w:footnoteReference w:id="24"/>
      </w:r>
      <w:r w:rsidRPr="0015505A">
        <w:rPr>
          <w:sz w:val="22"/>
          <w:szCs w:val="22"/>
          <w:lang w:val="es-MX"/>
        </w:rPr>
        <w:t xml:space="preserve"> . Toda esta información debe incluirse en el </w:t>
      </w:r>
      <w:r w:rsidRPr="0015505A">
        <w:rPr>
          <w:sz w:val="22"/>
          <w:szCs w:val="22"/>
          <w:lang w:val="es-MX"/>
        </w:rPr>
        <w:lastRenderedPageBreak/>
        <w:t>análisis de referencia, y debe tenerse en cuenta a la hora de reforzar la respuesta de adaptación al clima mediante la planificación de acciones de GIRH.</w:t>
      </w:r>
    </w:p>
    <w:p w14:paraId="6564578F" w14:textId="77777777" w:rsidR="00EC6D40" w:rsidRPr="0015505A" w:rsidRDefault="00EC6D40" w:rsidP="00A640CC">
      <w:pPr>
        <w:spacing w:after="120" w:line="240" w:lineRule="auto"/>
        <w:jc w:val="both"/>
        <w:rPr>
          <w:lang w:val="es-MX"/>
        </w:rPr>
      </w:pPr>
    </w:p>
    <w:p w14:paraId="355C4FAF" w14:textId="77777777" w:rsidR="005A4BBA" w:rsidRPr="0015505A" w:rsidRDefault="003506D6">
      <w:pPr>
        <w:pStyle w:val="Heading2"/>
        <w:numPr>
          <w:ilvl w:val="2"/>
          <w:numId w:val="16"/>
        </w:numPr>
        <w:rPr>
          <w:lang w:val="es-MX"/>
        </w:rPr>
      </w:pPr>
      <w:bookmarkStart w:id="59" w:name="_Toc183725830"/>
      <w:bookmarkStart w:id="60" w:name="_Toc179133069"/>
      <w:bookmarkStart w:id="61" w:name="_Toc179145669"/>
      <w:bookmarkStart w:id="62" w:name="_Toc180705792"/>
      <w:bookmarkStart w:id="63" w:name="_Toc180793628"/>
      <w:bookmarkStart w:id="64" w:name="_Toc180270433"/>
      <w:bookmarkStart w:id="65" w:name="_Toc180341536"/>
      <w:bookmarkStart w:id="66" w:name="_Toc180341611"/>
      <w:bookmarkStart w:id="67" w:name="_Toc180690010"/>
      <w:bookmarkEnd w:id="57"/>
      <w:bookmarkEnd w:id="58"/>
      <w:r w:rsidRPr="0015505A">
        <w:rPr>
          <w:lang w:val="es-MX"/>
        </w:rPr>
        <w:t>PNA</w:t>
      </w:r>
      <w:bookmarkEnd w:id="59"/>
      <w:r w:rsidRPr="0015505A">
        <w:rPr>
          <w:lang w:val="es-MX"/>
        </w:rPr>
        <w:t xml:space="preserve"> </w:t>
      </w:r>
      <w:bookmarkEnd w:id="60"/>
      <w:bookmarkEnd w:id="61"/>
      <w:bookmarkEnd w:id="62"/>
      <w:bookmarkEnd w:id="63"/>
      <w:bookmarkEnd w:id="64"/>
      <w:bookmarkEnd w:id="65"/>
      <w:bookmarkEnd w:id="66"/>
      <w:bookmarkEnd w:id="67"/>
    </w:p>
    <w:p w14:paraId="3169ABAA" w14:textId="1AB2891F" w:rsidR="005A4BBA" w:rsidRPr="0015505A" w:rsidRDefault="00ED45C6">
      <w:pPr>
        <w:spacing w:after="120" w:line="240" w:lineRule="auto"/>
        <w:jc w:val="both"/>
        <w:rPr>
          <w:sz w:val="22"/>
          <w:szCs w:val="22"/>
          <w:lang w:val="es-MX"/>
        </w:rPr>
      </w:pPr>
      <w:r w:rsidRPr="0015505A">
        <w:rPr>
          <w:sz w:val="22"/>
          <w:szCs w:val="22"/>
          <w:lang w:val="es-MX"/>
        </w:rPr>
        <w:t xml:space="preserve">En 2010, los países que forman parte de la CMNUCC establecieron el proceso de Planificación Nacional de la Adaptación (PNA) para permitir a los Países Menos Adelantados (PMA) identificar las necesidades de adaptación a medio y largo plazo, y desarrollar y aplicar estrategias y programas para abordar dichas necesidades. El PNA es un proceso iterativo y continuo que implica la formulación, </w:t>
      </w:r>
      <w:r w:rsidR="0015505A" w:rsidRPr="0015505A">
        <w:rPr>
          <w:sz w:val="22"/>
          <w:szCs w:val="22"/>
          <w:lang w:val="es-MX"/>
        </w:rPr>
        <w:t>implementación</w:t>
      </w:r>
      <w:r w:rsidRPr="0015505A">
        <w:rPr>
          <w:sz w:val="22"/>
          <w:szCs w:val="22"/>
          <w:lang w:val="es-MX"/>
        </w:rPr>
        <w:t xml:space="preserve"> y actualización del plan. </w:t>
      </w:r>
    </w:p>
    <w:p w14:paraId="3DEB7059" w14:textId="02D26B11" w:rsidR="005A4BBA" w:rsidRPr="0015505A" w:rsidRDefault="00ED45C6">
      <w:pPr>
        <w:spacing w:after="120" w:line="240" w:lineRule="auto"/>
        <w:jc w:val="both"/>
        <w:rPr>
          <w:sz w:val="22"/>
          <w:szCs w:val="22"/>
          <w:lang w:val="es-MX"/>
        </w:rPr>
      </w:pPr>
      <w:r w:rsidRPr="0015505A">
        <w:rPr>
          <w:sz w:val="22"/>
          <w:szCs w:val="22"/>
          <w:lang w:val="es-MX"/>
        </w:rPr>
        <w:t>A finales de noviembre de 2023, 142 países en desarrollo estaban adoptando medidas para formular e implementar PNA</w:t>
      </w:r>
      <w:r w:rsidR="00602D5A" w:rsidRPr="0015505A">
        <w:rPr>
          <w:rStyle w:val="FootnoteReference"/>
          <w:sz w:val="22"/>
          <w:szCs w:val="22"/>
          <w:lang w:val="es-MX"/>
        </w:rPr>
        <w:footnoteReference w:id="25"/>
      </w:r>
      <w:r w:rsidR="008020F4" w:rsidRPr="0015505A">
        <w:rPr>
          <w:sz w:val="22"/>
          <w:szCs w:val="22"/>
          <w:lang w:val="es-MX"/>
        </w:rPr>
        <w:t xml:space="preserve"> . Si </w:t>
      </w:r>
      <w:r w:rsidR="00C665AD" w:rsidRPr="0015505A">
        <w:rPr>
          <w:sz w:val="22"/>
          <w:szCs w:val="22"/>
          <w:lang w:val="es-MX"/>
        </w:rPr>
        <w:t xml:space="preserve">un país cuenta con un </w:t>
      </w:r>
      <w:r w:rsidR="00A405A3" w:rsidRPr="0015505A">
        <w:rPr>
          <w:sz w:val="22"/>
          <w:szCs w:val="22"/>
          <w:lang w:val="es-MX"/>
        </w:rPr>
        <w:t xml:space="preserve">PNA </w:t>
      </w:r>
      <w:r w:rsidR="00C665AD" w:rsidRPr="0015505A">
        <w:rPr>
          <w:sz w:val="22"/>
          <w:szCs w:val="22"/>
          <w:lang w:val="es-MX"/>
        </w:rPr>
        <w:t xml:space="preserve">existente </w:t>
      </w:r>
      <w:r w:rsidR="002263DE" w:rsidRPr="0015505A">
        <w:rPr>
          <w:sz w:val="22"/>
          <w:szCs w:val="22"/>
          <w:lang w:val="es-MX"/>
        </w:rPr>
        <w:t>y recientemente definido</w:t>
      </w:r>
      <w:r w:rsidR="00C665AD" w:rsidRPr="0015505A">
        <w:rPr>
          <w:sz w:val="22"/>
          <w:szCs w:val="22"/>
          <w:lang w:val="es-MX"/>
        </w:rPr>
        <w:t xml:space="preserve">, </w:t>
      </w:r>
      <w:r w:rsidR="00FA5930" w:rsidRPr="0015505A">
        <w:rPr>
          <w:sz w:val="22"/>
          <w:szCs w:val="22"/>
          <w:lang w:val="es-MX"/>
        </w:rPr>
        <w:t xml:space="preserve">el proceso de planificación de la acción para la GIRH puede aportar valor añadido tomando como punto de partida las prioridades relacionadas con el agua del PNA, y avanzando estas prioridades hacia la acción sobre el terreno en el marco de la </w:t>
      </w:r>
      <w:r w:rsidR="0015505A" w:rsidRPr="0015505A">
        <w:rPr>
          <w:sz w:val="22"/>
          <w:szCs w:val="22"/>
          <w:lang w:val="es-MX"/>
        </w:rPr>
        <w:t>implementación</w:t>
      </w:r>
      <w:r w:rsidR="00FA5930" w:rsidRPr="0015505A">
        <w:rPr>
          <w:sz w:val="22"/>
          <w:szCs w:val="22"/>
          <w:lang w:val="es-MX"/>
        </w:rPr>
        <w:t xml:space="preserve"> del PNA, en consonancia con los principales procesos nacionales de planificación del desarrollo</w:t>
      </w:r>
      <w:r w:rsidR="00C665AD" w:rsidRPr="0015505A">
        <w:rPr>
          <w:sz w:val="22"/>
          <w:szCs w:val="22"/>
          <w:lang w:val="es-MX"/>
        </w:rPr>
        <w:t xml:space="preserve">. Sin embargo, si </w:t>
      </w:r>
      <w:r w:rsidR="002349C0" w:rsidRPr="0015505A">
        <w:rPr>
          <w:sz w:val="22"/>
          <w:szCs w:val="22"/>
          <w:lang w:val="es-MX"/>
        </w:rPr>
        <w:t xml:space="preserve">el PAN </w:t>
      </w:r>
      <w:r w:rsidR="00C665AD" w:rsidRPr="0015505A">
        <w:rPr>
          <w:sz w:val="22"/>
          <w:szCs w:val="22"/>
          <w:lang w:val="es-MX"/>
        </w:rPr>
        <w:t>está en fase de elaboración</w:t>
      </w:r>
      <w:r w:rsidR="002263DE" w:rsidRPr="0015505A">
        <w:rPr>
          <w:sz w:val="22"/>
          <w:szCs w:val="22"/>
          <w:lang w:val="es-MX"/>
        </w:rPr>
        <w:t xml:space="preserve">, revisión </w:t>
      </w:r>
      <w:r w:rsidR="00C665AD" w:rsidRPr="0015505A">
        <w:rPr>
          <w:sz w:val="22"/>
          <w:szCs w:val="22"/>
          <w:lang w:val="es-MX"/>
        </w:rPr>
        <w:t xml:space="preserve">o </w:t>
      </w:r>
      <w:r w:rsidR="00715E66" w:rsidRPr="0015505A">
        <w:rPr>
          <w:sz w:val="22"/>
          <w:szCs w:val="22"/>
          <w:lang w:val="es-MX"/>
        </w:rPr>
        <w:t>preparación</w:t>
      </w:r>
      <w:r w:rsidR="00EA2782" w:rsidRPr="0015505A">
        <w:rPr>
          <w:sz w:val="22"/>
          <w:szCs w:val="22"/>
          <w:lang w:val="es-MX"/>
        </w:rPr>
        <w:t xml:space="preserve">, puede haber oportunidades de </w:t>
      </w:r>
      <w:r w:rsidR="000F223B" w:rsidRPr="0015505A">
        <w:rPr>
          <w:sz w:val="22"/>
          <w:szCs w:val="22"/>
          <w:lang w:val="es-MX"/>
        </w:rPr>
        <w:t xml:space="preserve">desarrollo </w:t>
      </w:r>
      <w:r w:rsidR="00EA2782" w:rsidRPr="0015505A">
        <w:rPr>
          <w:sz w:val="22"/>
          <w:szCs w:val="22"/>
          <w:lang w:val="es-MX"/>
        </w:rPr>
        <w:t>sinérgico entre el Plan de Acción para la GIRH y el PAN</w:t>
      </w:r>
      <w:r w:rsidR="008A1418" w:rsidRPr="0015505A">
        <w:rPr>
          <w:sz w:val="22"/>
          <w:szCs w:val="22"/>
          <w:lang w:val="es-MX"/>
        </w:rPr>
        <w:t xml:space="preserve">. </w:t>
      </w:r>
      <w:r w:rsidR="007539B8" w:rsidRPr="0015505A">
        <w:rPr>
          <w:sz w:val="22"/>
          <w:szCs w:val="22"/>
          <w:lang w:val="es-MX"/>
        </w:rPr>
        <w:t xml:space="preserve">El proceso de planificación de la acción </w:t>
      </w:r>
      <w:r w:rsidR="00B7650B" w:rsidRPr="0015505A">
        <w:rPr>
          <w:sz w:val="22"/>
          <w:szCs w:val="22"/>
          <w:lang w:val="es-MX"/>
        </w:rPr>
        <w:t xml:space="preserve">puede contribuir a definir </w:t>
      </w:r>
      <w:r w:rsidR="00E14853" w:rsidRPr="0015505A">
        <w:rPr>
          <w:sz w:val="22"/>
          <w:szCs w:val="22"/>
          <w:lang w:val="es-MX"/>
        </w:rPr>
        <w:t xml:space="preserve">las </w:t>
      </w:r>
      <w:r w:rsidR="003C6582" w:rsidRPr="0015505A">
        <w:rPr>
          <w:sz w:val="22"/>
          <w:szCs w:val="22"/>
          <w:lang w:val="es-MX"/>
        </w:rPr>
        <w:t xml:space="preserve">acciones </w:t>
      </w:r>
      <w:r w:rsidR="00E14853" w:rsidRPr="0015505A">
        <w:rPr>
          <w:sz w:val="22"/>
          <w:szCs w:val="22"/>
          <w:lang w:val="es-MX"/>
        </w:rPr>
        <w:t xml:space="preserve">prioritarias de creación de resiliencia relacionadas con el agua </w:t>
      </w:r>
      <w:r w:rsidR="003C6582" w:rsidRPr="0015505A">
        <w:rPr>
          <w:sz w:val="22"/>
          <w:szCs w:val="22"/>
          <w:lang w:val="es-MX"/>
        </w:rPr>
        <w:t>en el PNA</w:t>
      </w:r>
      <w:r w:rsidR="00B207DC" w:rsidRPr="0015505A">
        <w:rPr>
          <w:sz w:val="22"/>
          <w:szCs w:val="22"/>
          <w:lang w:val="es-MX"/>
        </w:rPr>
        <w:t xml:space="preserve">, que </w:t>
      </w:r>
      <w:r w:rsidR="00C13276" w:rsidRPr="0015505A">
        <w:rPr>
          <w:sz w:val="22"/>
          <w:szCs w:val="22"/>
          <w:lang w:val="es-MX"/>
        </w:rPr>
        <w:t xml:space="preserve">posteriormente podrían ejecutarse con la financiación disponible para la ejecución del PNA, por ejemplo, a través del Programa de Preparación </w:t>
      </w:r>
      <w:r w:rsidR="000F223B" w:rsidRPr="0015505A">
        <w:rPr>
          <w:sz w:val="22"/>
          <w:szCs w:val="22"/>
          <w:lang w:val="es-MX"/>
        </w:rPr>
        <w:t>del FVC</w:t>
      </w:r>
      <w:r w:rsidR="00F1617B" w:rsidRPr="0015505A">
        <w:rPr>
          <w:sz w:val="22"/>
          <w:szCs w:val="22"/>
          <w:lang w:val="es-MX"/>
        </w:rPr>
        <w:t xml:space="preserve">. </w:t>
      </w:r>
    </w:p>
    <w:p w14:paraId="58331348" w14:textId="77777777" w:rsidR="005A4BBA" w:rsidRPr="0015505A" w:rsidRDefault="00ED45C6">
      <w:pPr>
        <w:spacing w:after="120" w:line="240" w:lineRule="auto"/>
        <w:jc w:val="both"/>
        <w:rPr>
          <w:sz w:val="22"/>
          <w:szCs w:val="22"/>
          <w:lang w:val="es-MX"/>
        </w:rPr>
      </w:pPr>
      <w:r w:rsidRPr="0015505A">
        <w:rPr>
          <w:sz w:val="22"/>
          <w:szCs w:val="22"/>
          <w:lang w:val="es-MX"/>
        </w:rPr>
        <w:t xml:space="preserve">La modalidad exacta </w:t>
      </w:r>
      <w:r w:rsidR="0032377B" w:rsidRPr="0015505A">
        <w:rPr>
          <w:sz w:val="22"/>
          <w:szCs w:val="22"/>
          <w:lang w:val="es-MX"/>
        </w:rPr>
        <w:t xml:space="preserve">de vincular la planificación de la acción de la GIRH </w:t>
      </w:r>
      <w:r w:rsidRPr="0015505A">
        <w:rPr>
          <w:sz w:val="22"/>
          <w:szCs w:val="22"/>
          <w:lang w:val="es-MX"/>
        </w:rPr>
        <w:t xml:space="preserve">dependerá de la situación actual del país </w:t>
      </w:r>
      <w:r w:rsidR="001E5218" w:rsidRPr="0015505A">
        <w:rPr>
          <w:sz w:val="22"/>
          <w:szCs w:val="22"/>
          <w:lang w:val="es-MX"/>
        </w:rPr>
        <w:t xml:space="preserve">en su proceso de </w:t>
      </w:r>
      <w:r w:rsidR="007D4F6C" w:rsidRPr="0015505A">
        <w:rPr>
          <w:sz w:val="22"/>
          <w:szCs w:val="22"/>
          <w:lang w:val="es-MX"/>
        </w:rPr>
        <w:t>PAN</w:t>
      </w:r>
      <w:r w:rsidR="00A367A3" w:rsidRPr="0015505A">
        <w:rPr>
          <w:sz w:val="22"/>
          <w:szCs w:val="22"/>
          <w:lang w:val="es-MX"/>
        </w:rPr>
        <w:t xml:space="preserve">, así como de </w:t>
      </w:r>
      <w:r w:rsidR="006C68CA" w:rsidRPr="0015505A">
        <w:rPr>
          <w:sz w:val="22"/>
          <w:szCs w:val="22"/>
          <w:lang w:val="es-MX"/>
        </w:rPr>
        <w:t xml:space="preserve">lo que las partes interesadas perciban como las mayores oportunidades.  </w:t>
      </w:r>
      <w:r w:rsidR="00403AC0" w:rsidRPr="0015505A">
        <w:rPr>
          <w:sz w:val="22"/>
          <w:szCs w:val="22"/>
          <w:lang w:val="es-MX"/>
        </w:rPr>
        <w:t>GWP, en colaboración con la CMNUCC y sus socios, ha desarrollado el Suplemento sobre el Agua de las Directrices de la CMNUCC para la formulación de PNA</w:t>
      </w:r>
      <w:r w:rsidR="00403AC0" w:rsidRPr="0015505A">
        <w:rPr>
          <w:rStyle w:val="FootnoteReference"/>
          <w:sz w:val="22"/>
          <w:szCs w:val="22"/>
          <w:lang w:val="es-MX"/>
        </w:rPr>
        <w:footnoteReference w:id="26"/>
      </w:r>
      <w:r w:rsidR="00343D62" w:rsidRPr="0015505A">
        <w:rPr>
          <w:sz w:val="22"/>
          <w:szCs w:val="22"/>
          <w:lang w:val="es-MX"/>
        </w:rPr>
        <w:t xml:space="preserve"> , que </w:t>
      </w:r>
      <w:r w:rsidR="00403AC0" w:rsidRPr="0015505A">
        <w:rPr>
          <w:sz w:val="22"/>
          <w:szCs w:val="22"/>
          <w:lang w:val="es-MX"/>
        </w:rPr>
        <w:t xml:space="preserve">describe qué puntos de entrada </w:t>
      </w:r>
      <w:r w:rsidR="007A6F3C" w:rsidRPr="0015505A">
        <w:rPr>
          <w:sz w:val="22"/>
          <w:szCs w:val="22"/>
          <w:lang w:val="es-MX"/>
        </w:rPr>
        <w:t xml:space="preserve">pueden </w:t>
      </w:r>
      <w:r w:rsidR="00403AC0" w:rsidRPr="0015505A">
        <w:rPr>
          <w:sz w:val="22"/>
          <w:szCs w:val="22"/>
          <w:lang w:val="es-MX"/>
        </w:rPr>
        <w:t xml:space="preserve">tomarse para integrar el agua en el proceso del </w:t>
      </w:r>
      <w:r w:rsidR="007D4F6C" w:rsidRPr="0015505A">
        <w:rPr>
          <w:sz w:val="22"/>
          <w:szCs w:val="22"/>
          <w:lang w:val="es-MX"/>
        </w:rPr>
        <w:t>PNA</w:t>
      </w:r>
      <w:r w:rsidR="00403AC0" w:rsidRPr="0015505A">
        <w:rPr>
          <w:sz w:val="22"/>
          <w:szCs w:val="22"/>
          <w:lang w:val="es-MX"/>
        </w:rPr>
        <w:t>, y puede ser una guía útil para la facilitación del proceso de Planificación de la Acción de la GIRH.</w:t>
      </w:r>
    </w:p>
    <w:p w14:paraId="196F2F8A" w14:textId="157E7E08" w:rsidR="005A4BBA" w:rsidRPr="0015505A" w:rsidRDefault="00ED45C6">
      <w:pPr>
        <w:spacing w:after="120" w:line="240" w:lineRule="auto"/>
        <w:jc w:val="both"/>
        <w:rPr>
          <w:sz w:val="22"/>
          <w:szCs w:val="22"/>
          <w:lang w:val="es-MX"/>
        </w:rPr>
      </w:pPr>
      <w:r w:rsidRPr="0015505A">
        <w:rPr>
          <w:sz w:val="22"/>
          <w:szCs w:val="22"/>
          <w:lang w:val="es-MX"/>
        </w:rPr>
        <w:t xml:space="preserve">Unos pocos países han formulado también </w:t>
      </w:r>
      <w:hyperlink r:id="rId56" w:history="1">
        <w:r w:rsidRPr="0015505A">
          <w:rPr>
            <w:rStyle w:val="Hyperlink"/>
            <w:sz w:val="22"/>
            <w:szCs w:val="22"/>
            <w:lang w:val="es-MX"/>
          </w:rPr>
          <w:t>Planes Estratégicos y de Adaptación</w:t>
        </w:r>
      </w:hyperlink>
      <w:r w:rsidRPr="0015505A">
        <w:rPr>
          <w:sz w:val="22"/>
          <w:szCs w:val="22"/>
          <w:lang w:val="es-MX"/>
        </w:rPr>
        <w:t xml:space="preserve"> específicos para el agua</w:t>
      </w:r>
      <w:r w:rsidR="00D12EE1" w:rsidRPr="0015505A">
        <w:rPr>
          <w:rStyle w:val="FootnoteReference"/>
          <w:sz w:val="22"/>
          <w:szCs w:val="22"/>
          <w:lang w:val="es-MX"/>
        </w:rPr>
        <w:footnoteReference w:id="27"/>
      </w:r>
      <w:r w:rsidRPr="0015505A">
        <w:rPr>
          <w:sz w:val="22"/>
          <w:szCs w:val="22"/>
          <w:lang w:val="es-MX"/>
        </w:rPr>
        <w:t xml:space="preserve"> , que orientan enfoques sectoriales (y no generales) para integrar la adaptación; </w:t>
      </w:r>
      <w:r w:rsidR="004E60F7" w:rsidRPr="0015505A">
        <w:rPr>
          <w:sz w:val="22"/>
          <w:szCs w:val="22"/>
          <w:lang w:val="es-MX"/>
        </w:rPr>
        <w:t xml:space="preserve">sin embargo, </w:t>
      </w:r>
      <w:r w:rsidRPr="0015505A">
        <w:rPr>
          <w:sz w:val="22"/>
          <w:szCs w:val="22"/>
          <w:lang w:val="es-MX"/>
        </w:rPr>
        <w:t xml:space="preserve">esto no se ha hecho de forma sistemática, lo que ofrece al </w:t>
      </w:r>
      <w:r w:rsidR="00144928" w:rsidRPr="0015505A">
        <w:rPr>
          <w:sz w:val="22"/>
          <w:szCs w:val="22"/>
          <w:lang w:val="es-MX"/>
        </w:rPr>
        <w:t xml:space="preserve">proceso de </w:t>
      </w:r>
      <w:r w:rsidRPr="0015505A">
        <w:rPr>
          <w:sz w:val="22"/>
          <w:szCs w:val="22"/>
          <w:lang w:val="es-MX"/>
        </w:rPr>
        <w:t xml:space="preserve">Planificación de la Acción para la GIRH, que adopta una perspectiva climáticamente sensible, una oportunidad específica para entrar en el proceso de los PNA desde una perspectiva sectorial. Un Plan de Acción para la Adaptación del Agua o un Plan Nacional de Adaptación del Agua (PNA Agua) ofrece el espacio para considerar múltiples escenarios de emisiones en el futuro; para llevar a cabo una evaluación de la vulnerabilidad y el riesgo climático a nivel de sistemas para los impactos del cambio climático a través del agua; identificar y </w:t>
      </w:r>
      <w:r w:rsidR="00B202D9" w:rsidRPr="0015505A">
        <w:rPr>
          <w:sz w:val="22"/>
          <w:szCs w:val="22"/>
          <w:lang w:val="es-MX"/>
        </w:rPr>
        <w:t xml:space="preserve">priorizar </w:t>
      </w:r>
      <w:r w:rsidRPr="0015505A">
        <w:rPr>
          <w:sz w:val="22"/>
          <w:szCs w:val="22"/>
          <w:lang w:val="es-MX"/>
        </w:rPr>
        <w:t xml:space="preserve">entre las posibles opciones de respuesta, incluyendo el </w:t>
      </w:r>
      <w:r w:rsidR="00B202D9" w:rsidRPr="0015505A">
        <w:rPr>
          <w:sz w:val="22"/>
          <w:szCs w:val="22"/>
          <w:lang w:val="es-MX"/>
        </w:rPr>
        <w:t>cálculo</w:t>
      </w:r>
      <w:r w:rsidRPr="0015505A">
        <w:rPr>
          <w:sz w:val="22"/>
          <w:szCs w:val="22"/>
          <w:lang w:val="es-MX"/>
        </w:rPr>
        <w:t xml:space="preserve"> de los costes de las mismas; y </w:t>
      </w:r>
      <w:r w:rsidR="00B202D9" w:rsidRPr="0015505A">
        <w:rPr>
          <w:sz w:val="22"/>
          <w:szCs w:val="22"/>
          <w:lang w:val="es-MX"/>
        </w:rPr>
        <w:t xml:space="preserve">articular </w:t>
      </w:r>
      <w:r w:rsidRPr="0015505A">
        <w:rPr>
          <w:sz w:val="22"/>
          <w:szCs w:val="22"/>
          <w:lang w:val="es-MX"/>
        </w:rPr>
        <w:t xml:space="preserve">el coste adicional </w:t>
      </w:r>
      <w:r w:rsidR="00B202D9" w:rsidRPr="0015505A">
        <w:rPr>
          <w:sz w:val="22"/>
          <w:szCs w:val="22"/>
          <w:lang w:val="es-MX"/>
        </w:rPr>
        <w:t xml:space="preserve">impuesto </w:t>
      </w:r>
      <w:r w:rsidRPr="0015505A">
        <w:rPr>
          <w:sz w:val="22"/>
          <w:szCs w:val="22"/>
          <w:lang w:val="es-MX"/>
        </w:rPr>
        <w:t xml:space="preserve">por el cambio climático en comparación con </w:t>
      </w:r>
      <w:r w:rsidR="00B202D9" w:rsidRPr="0015505A">
        <w:rPr>
          <w:sz w:val="22"/>
          <w:szCs w:val="22"/>
          <w:lang w:val="es-MX"/>
        </w:rPr>
        <w:t>los enfoques</w:t>
      </w:r>
      <w:r w:rsidRPr="0015505A">
        <w:rPr>
          <w:sz w:val="22"/>
          <w:szCs w:val="22"/>
          <w:lang w:val="es-MX"/>
        </w:rPr>
        <w:t xml:space="preserve"> regulares </w:t>
      </w:r>
      <w:r w:rsidR="00B202D9" w:rsidRPr="0015505A">
        <w:rPr>
          <w:sz w:val="22"/>
          <w:szCs w:val="22"/>
          <w:lang w:val="es-MX"/>
        </w:rPr>
        <w:t>de</w:t>
      </w:r>
      <w:r w:rsidRPr="0015505A">
        <w:rPr>
          <w:sz w:val="22"/>
          <w:szCs w:val="22"/>
          <w:lang w:val="es-MX"/>
        </w:rPr>
        <w:t xml:space="preserve"> desarrollo sostenible para la respuesta particular. Este enfoque de la planificación de la adaptación del agua </w:t>
      </w:r>
      <w:r w:rsidR="00B202D9" w:rsidRPr="0015505A">
        <w:rPr>
          <w:sz w:val="22"/>
          <w:szCs w:val="22"/>
          <w:lang w:val="es-MX"/>
        </w:rPr>
        <w:t xml:space="preserve">puede </w:t>
      </w:r>
      <w:r w:rsidRPr="0015505A">
        <w:rPr>
          <w:sz w:val="22"/>
          <w:szCs w:val="22"/>
          <w:lang w:val="es-MX"/>
        </w:rPr>
        <w:t xml:space="preserve">facilitar el acceso </w:t>
      </w:r>
      <w:r w:rsidR="00B202D9" w:rsidRPr="0015505A">
        <w:rPr>
          <w:sz w:val="22"/>
          <w:szCs w:val="22"/>
          <w:lang w:val="es-MX"/>
        </w:rPr>
        <w:t xml:space="preserve">a </w:t>
      </w:r>
      <w:r w:rsidRPr="0015505A">
        <w:rPr>
          <w:sz w:val="22"/>
          <w:szCs w:val="22"/>
          <w:lang w:val="es-MX"/>
        </w:rPr>
        <w:t xml:space="preserve">la financiación climática internacional para permitir la </w:t>
      </w:r>
      <w:r w:rsidR="0015505A" w:rsidRPr="0015505A">
        <w:rPr>
          <w:sz w:val="22"/>
          <w:szCs w:val="22"/>
          <w:lang w:val="es-MX"/>
        </w:rPr>
        <w:t>implementación</w:t>
      </w:r>
      <w:r w:rsidRPr="0015505A">
        <w:rPr>
          <w:sz w:val="22"/>
          <w:szCs w:val="22"/>
          <w:lang w:val="es-MX"/>
        </w:rPr>
        <w:t xml:space="preserve"> de medidas, como parte de la fase 3 del Programa de Apoyo a los ODS. </w:t>
      </w:r>
    </w:p>
    <w:p w14:paraId="0DFC048E" w14:textId="77777777" w:rsidR="005A4BBA" w:rsidRPr="0015505A" w:rsidRDefault="00ED45C6">
      <w:pPr>
        <w:spacing w:after="120" w:line="240" w:lineRule="auto"/>
        <w:jc w:val="both"/>
        <w:rPr>
          <w:sz w:val="22"/>
          <w:szCs w:val="22"/>
          <w:lang w:val="es-MX"/>
        </w:rPr>
      </w:pPr>
      <w:r w:rsidRPr="0015505A">
        <w:rPr>
          <w:sz w:val="22"/>
          <w:szCs w:val="22"/>
          <w:lang w:val="es-MX"/>
        </w:rPr>
        <w:t xml:space="preserve">A través del Programa </w:t>
      </w:r>
      <w:r w:rsidR="00C7743B" w:rsidRPr="0015505A">
        <w:rPr>
          <w:sz w:val="22"/>
          <w:szCs w:val="22"/>
          <w:lang w:val="es-MX"/>
        </w:rPr>
        <w:t>de Preparación del FVC</w:t>
      </w:r>
      <w:r w:rsidR="002A01BE" w:rsidRPr="0015505A">
        <w:rPr>
          <w:sz w:val="22"/>
          <w:szCs w:val="22"/>
          <w:lang w:val="es-MX"/>
        </w:rPr>
        <w:t xml:space="preserve">, por ejemplo, </w:t>
      </w:r>
      <w:r w:rsidRPr="0015505A">
        <w:rPr>
          <w:sz w:val="22"/>
          <w:szCs w:val="22"/>
          <w:lang w:val="es-MX"/>
        </w:rPr>
        <w:t xml:space="preserve">los países pueden acceder a un máximo de </w:t>
      </w:r>
      <w:r w:rsidR="007A2EE3" w:rsidRPr="0015505A">
        <w:rPr>
          <w:sz w:val="22"/>
          <w:szCs w:val="22"/>
          <w:lang w:val="es-MX"/>
        </w:rPr>
        <w:t xml:space="preserve">3 millones de dólares para "facilitar la formulación de los PNA y otros procesos de planificación de </w:t>
      </w:r>
      <w:r w:rsidR="007A2EE3" w:rsidRPr="0015505A">
        <w:rPr>
          <w:sz w:val="22"/>
          <w:szCs w:val="22"/>
          <w:lang w:val="es-MX"/>
        </w:rPr>
        <w:lastRenderedPageBreak/>
        <w:t>la adaptación</w:t>
      </w:r>
      <w:r w:rsidR="00FC6284" w:rsidRPr="0015505A">
        <w:rPr>
          <w:sz w:val="22"/>
          <w:szCs w:val="22"/>
          <w:lang w:val="es-MX"/>
        </w:rPr>
        <w:t>"</w:t>
      </w:r>
      <w:r w:rsidR="00604EC4" w:rsidRPr="0015505A">
        <w:rPr>
          <w:rStyle w:val="FootnoteReference"/>
          <w:sz w:val="22"/>
          <w:szCs w:val="22"/>
          <w:lang w:val="es-MX"/>
        </w:rPr>
        <w:footnoteReference w:id="28"/>
      </w:r>
      <w:r w:rsidR="00FC6284" w:rsidRPr="0015505A">
        <w:rPr>
          <w:sz w:val="22"/>
          <w:szCs w:val="22"/>
          <w:lang w:val="es-MX"/>
        </w:rPr>
        <w:t xml:space="preserve"> , y </w:t>
      </w:r>
      <w:r w:rsidR="00C7743B" w:rsidRPr="0015505A">
        <w:rPr>
          <w:sz w:val="22"/>
          <w:szCs w:val="22"/>
          <w:lang w:val="es-MX"/>
        </w:rPr>
        <w:t xml:space="preserve">una vez formulado el PNA, el Programa de Preparación del FVC ofrece </w:t>
      </w:r>
      <w:r w:rsidR="00FC6284" w:rsidRPr="0015505A">
        <w:rPr>
          <w:sz w:val="22"/>
          <w:szCs w:val="22"/>
          <w:lang w:val="es-MX"/>
        </w:rPr>
        <w:t xml:space="preserve">otros 3 millones de dólares </w:t>
      </w:r>
      <w:r w:rsidR="002E2A8A" w:rsidRPr="0015505A">
        <w:rPr>
          <w:sz w:val="22"/>
          <w:szCs w:val="22"/>
          <w:lang w:val="es-MX"/>
        </w:rPr>
        <w:t xml:space="preserve">por país </w:t>
      </w:r>
      <w:r w:rsidR="001F4DA6" w:rsidRPr="0015505A">
        <w:rPr>
          <w:sz w:val="22"/>
          <w:szCs w:val="22"/>
          <w:lang w:val="es-MX"/>
        </w:rPr>
        <w:t xml:space="preserve">para apoyar </w:t>
      </w:r>
      <w:r w:rsidR="007A2EE3" w:rsidRPr="0015505A">
        <w:rPr>
          <w:sz w:val="22"/>
          <w:szCs w:val="22"/>
          <w:lang w:val="es-MX"/>
        </w:rPr>
        <w:t>la ejecución</w:t>
      </w:r>
      <w:r w:rsidR="001F4DA6" w:rsidRPr="0015505A">
        <w:rPr>
          <w:sz w:val="22"/>
          <w:szCs w:val="22"/>
          <w:lang w:val="es-MX"/>
        </w:rPr>
        <w:t xml:space="preserve"> del PNA</w:t>
      </w:r>
      <w:r w:rsidR="00590AC5" w:rsidRPr="0015505A">
        <w:rPr>
          <w:sz w:val="22"/>
          <w:szCs w:val="22"/>
          <w:lang w:val="es-MX"/>
        </w:rPr>
        <w:t xml:space="preserve">. </w:t>
      </w:r>
    </w:p>
    <w:p w14:paraId="0B1D00B7" w14:textId="77777777" w:rsidR="005A4BBA" w:rsidRPr="0015505A" w:rsidRDefault="00ED45C6">
      <w:pPr>
        <w:pStyle w:val="Heading2"/>
        <w:numPr>
          <w:ilvl w:val="2"/>
          <w:numId w:val="16"/>
        </w:numPr>
        <w:rPr>
          <w:lang w:val="es-MX"/>
        </w:rPr>
      </w:pPr>
      <w:bookmarkStart w:id="68" w:name="_Toc179133070"/>
      <w:bookmarkStart w:id="69" w:name="_Toc179145670"/>
      <w:bookmarkStart w:id="70" w:name="_Toc180270434"/>
      <w:bookmarkStart w:id="71" w:name="_Toc180341537"/>
      <w:bookmarkStart w:id="72" w:name="_Toc180341612"/>
      <w:bookmarkStart w:id="73" w:name="_Toc180690011"/>
      <w:bookmarkStart w:id="74" w:name="_Toc180705793"/>
      <w:bookmarkStart w:id="75" w:name="_Toc180793629"/>
      <w:bookmarkStart w:id="76" w:name="_Toc183725831"/>
      <w:proofErr w:type="spellStart"/>
      <w:r w:rsidRPr="0015505A">
        <w:rPr>
          <w:lang w:val="es-MX"/>
        </w:rPr>
        <w:t>NDCs</w:t>
      </w:r>
      <w:bookmarkEnd w:id="68"/>
      <w:bookmarkEnd w:id="69"/>
      <w:bookmarkEnd w:id="70"/>
      <w:bookmarkEnd w:id="71"/>
      <w:bookmarkEnd w:id="72"/>
      <w:bookmarkEnd w:id="73"/>
      <w:bookmarkEnd w:id="74"/>
      <w:bookmarkEnd w:id="75"/>
      <w:bookmarkEnd w:id="76"/>
      <w:proofErr w:type="spellEnd"/>
    </w:p>
    <w:p w14:paraId="72B12B1E" w14:textId="77777777" w:rsidR="005A4BBA" w:rsidRPr="0015505A" w:rsidRDefault="00174864">
      <w:pPr>
        <w:spacing w:after="120" w:line="240" w:lineRule="auto"/>
        <w:jc w:val="both"/>
        <w:rPr>
          <w:sz w:val="22"/>
          <w:szCs w:val="22"/>
          <w:lang w:val="es-MX"/>
        </w:rPr>
      </w:pPr>
      <w:r w:rsidRPr="0015505A">
        <w:rPr>
          <w:sz w:val="22"/>
          <w:szCs w:val="22"/>
          <w:lang w:val="es-MX"/>
        </w:rPr>
        <w:t xml:space="preserve">Tal y como se </w:t>
      </w:r>
      <w:r w:rsidR="008554E8" w:rsidRPr="0015505A">
        <w:rPr>
          <w:sz w:val="22"/>
          <w:szCs w:val="22"/>
          <w:lang w:val="es-MX"/>
        </w:rPr>
        <w:t xml:space="preserve">definen en el </w:t>
      </w:r>
      <w:r w:rsidR="00045DC9" w:rsidRPr="0015505A">
        <w:rPr>
          <w:sz w:val="22"/>
          <w:szCs w:val="22"/>
          <w:lang w:val="es-MX"/>
        </w:rPr>
        <w:t>Acuerdo de París</w:t>
      </w:r>
      <w:r w:rsidR="00ED45C6" w:rsidRPr="0015505A">
        <w:rPr>
          <w:sz w:val="22"/>
          <w:szCs w:val="22"/>
          <w:lang w:val="es-MX"/>
        </w:rPr>
        <w:t xml:space="preserve">, las NDC </w:t>
      </w:r>
      <w:r w:rsidR="004E3B1F" w:rsidRPr="0015505A">
        <w:rPr>
          <w:sz w:val="22"/>
          <w:szCs w:val="22"/>
          <w:lang w:val="es-MX"/>
        </w:rPr>
        <w:t xml:space="preserve">encapsulan los compromisos nacionales de </w:t>
      </w:r>
      <w:r w:rsidR="003170F8" w:rsidRPr="0015505A">
        <w:rPr>
          <w:sz w:val="22"/>
          <w:szCs w:val="22"/>
          <w:lang w:val="es-MX"/>
        </w:rPr>
        <w:t xml:space="preserve">los países </w:t>
      </w:r>
      <w:r w:rsidR="004E3B1F" w:rsidRPr="0015505A">
        <w:rPr>
          <w:sz w:val="22"/>
          <w:szCs w:val="22"/>
          <w:lang w:val="es-MX"/>
        </w:rPr>
        <w:t xml:space="preserve">en materia de </w:t>
      </w:r>
      <w:r w:rsidR="00C362EA" w:rsidRPr="0015505A">
        <w:rPr>
          <w:sz w:val="22"/>
          <w:szCs w:val="22"/>
          <w:lang w:val="es-MX"/>
        </w:rPr>
        <w:t>mitigación y adaptación al cambio climático</w:t>
      </w:r>
      <w:r w:rsidR="003F18F1" w:rsidRPr="0015505A">
        <w:rPr>
          <w:sz w:val="22"/>
          <w:szCs w:val="22"/>
          <w:lang w:val="es-MX"/>
        </w:rPr>
        <w:t xml:space="preserve">. </w:t>
      </w:r>
      <w:r w:rsidR="003D0F78" w:rsidRPr="0015505A">
        <w:rPr>
          <w:sz w:val="22"/>
          <w:szCs w:val="22"/>
          <w:lang w:val="es-MX"/>
        </w:rPr>
        <w:t xml:space="preserve">Todas las partes del Acuerdo de París </w:t>
      </w:r>
      <w:r w:rsidR="009D70CE" w:rsidRPr="0015505A">
        <w:rPr>
          <w:sz w:val="22"/>
          <w:szCs w:val="22"/>
          <w:lang w:val="es-MX"/>
        </w:rPr>
        <w:t xml:space="preserve">presentaron su primera ronda de NDC en 2015 y </w:t>
      </w:r>
      <w:r w:rsidR="003D0F78" w:rsidRPr="0015505A">
        <w:rPr>
          <w:sz w:val="22"/>
          <w:szCs w:val="22"/>
          <w:lang w:val="es-MX"/>
        </w:rPr>
        <w:t xml:space="preserve">deben </w:t>
      </w:r>
      <w:r w:rsidR="00F44C45" w:rsidRPr="0015505A">
        <w:rPr>
          <w:sz w:val="22"/>
          <w:szCs w:val="22"/>
          <w:lang w:val="es-MX"/>
        </w:rPr>
        <w:t xml:space="preserve">actualizarlas </w:t>
      </w:r>
      <w:r w:rsidR="003D0F78" w:rsidRPr="0015505A">
        <w:rPr>
          <w:sz w:val="22"/>
          <w:szCs w:val="22"/>
          <w:lang w:val="es-MX"/>
        </w:rPr>
        <w:t xml:space="preserve">cada cinco años </w:t>
      </w:r>
      <w:r w:rsidR="00F44C45" w:rsidRPr="0015505A">
        <w:rPr>
          <w:sz w:val="22"/>
          <w:szCs w:val="22"/>
          <w:lang w:val="es-MX"/>
        </w:rPr>
        <w:t>para aumentar su nivel de ambición</w:t>
      </w:r>
      <w:r w:rsidR="009D3FA2" w:rsidRPr="0015505A">
        <w:rPr>
          <w:rStyle w:val="FootnoteReference"/>
          <w:sz w:val="22"/>
          <w:szCs w:val="22"/>
          <w:lang w:val="es-MX"/>
        </w:rPr>
        <w:footnoteReference w:id="29"/>
      </w:r>
      <w:r w:rsidR="004007A3" w:rsidRPr="0015505A">
        <w:rPr>
          <w:sz w:val="22"/>
          <w:szCs w:val="22"/>
          <w:lang w:val="es-MX"/>
        </w:rPr>
        <w:t xml:space="preserve"> . Un análisis </w:t>
      </w:r>
      <w:r w:rsidR="00E13613" w:rsidRPr="0015505A">
        <w:rPr>
          <w:sz w:val="22"/>
          <w:szCs w:val="22"/>
          <w:lang w:val="es-MX"/>
        </w:rPr>
        <w:t xml:space="preserve">de </w:t>
      </w:r>
      <w:r w:rsidR="004007A3" w:rsidRPr="0015505A">
        <w:rPr>
          <w:sz w:val="22"/>
          <w:szCs w:val="22"/>
          <w:lang w:val="es-MX"/>
        </w:rPr>
        <w:t xml:space="preserve">2018 </w:t>
      </w:r>
      <w:r w:rsidR="00E13613" w:rsidRPr="0015505A">
        <w:rPr>
          <w:sz w:val="22"/>
          <w:szCs w:val="22"/>
          <w:lang w:val="es-MX"/>
        </w:rPr>
        <w:t xml:space="preserve">de la primera ronda de NDC de 80 países en desarrollo </w:t>
      </w:r>
      <w:r w:rsidR="004007A3" w:rsidRPr="0015505A">
        <w:rPr>
          <w:sz w:val="22"/>
          <w:szCs w:val="22"/>
          <w:lang w:val="es-MX"/>
        </w:rPr>
        <w:t xml:space="preserve">descubrió que </w:t>
      </w:r>
      <w:r w:rsidR="005D0AE4" w:rsidRPr="0015505A">
        <w:rPr>
          <w:sz w:val="22"/>
          <w:szCs w:val="22"/>
          <w:lang w:val="es-MX"/>
        </w:rPr>
        <w:t xml:space="preserve">el 89 % de los países encuestados había priorizado </w:t>
      </w:r>
      <w:r w:rsidR="004007A3" w:rsidRPr="0015505A">
        <w:rPr>
          <w:sz w:val="22"/>
          <w:szCs w:val="22"/>
          <w:lang w:val="es-MX"/>
        </w:rPr>
        <w:t>la inversión en infraestructura, instituciones o gobernanza del agua</w:t>
      </w:r>
      <w:r w:rsidR="00FB0561" w:rsidRPr="0015505A">
        <w:rPr>
          <w:sz w:val="22"/>
          <w:szCs w:val="22"/>
          <w:lang w:val="es-MX"/>
        </w:rPr>
        <w:t>, entre sus acciones climáticas clave</w:t>
      </w:r>
      <w:r w:rsidR="007D1819" w:rsidRPr="0015505A">
        <w:rPr>
          <w:sz w:val="22"/>
          <w:szCs w:val="22"/>
          <w:lang w:val="es-MX"/>
        </w:rPr>
        <w:t>, pero solo el 10 % de ellos había presupuestado propuestas que podrían considerarse para la financiación</w:t>
      </w:r>
      <w:r w:rsidR="00562E7E" w:rsidRPr="0015505A">
        <w:rPr>
          <w:rStyle w:val="FootnoteReference"/>
          <w:sz w:val="22"/>
          <w:szCs w:val="22"/>
          <w:lang w:val="es-MX"/>
        </w:rPr>
        <w:footnoteReference w:id="30"/>
      </w:r>
      <w:r w:rsidR="002B7F62" w:rsidRPr="0015505A">
        <w:rPr>
          <w:sz w:val="22"/>
          <w:szCs w:val="22"/>
          <w:lang w:val="es-MX"/>
        </w:rPr>
        <w:t xml:space="preserve"> . De la segunda ronda de NDC presentadas en 2020-2021, aproximadamente el 85% de las NDC de países de ingresos bajos y medios </w:t>
      </w:r>
      <w:r w:rsidR="00ED45C6" w:rsidRPr="0015505A">
        <w:rPr>
          <w:sz w:val="22"/>
          <w:szCs w:val="22"/>
          <w:lang w:val="es-MX"/>
        </w:rPr>
        <w:t xml:space="preserve">incluían </w:t>
      </w:r>
      <w:r w:rsidR="002B7F62" w:rsidRPr="0015505A">
        <w:rPr>
          <w:sz w:val="22"/>
          <w:szCs w:val="22"/>
          <w:lang w:val="es-MX"/>
        </w:rPr>
        <w:t>una mayor atención a las vulnerabilidades e impactos climáticos relacionados con el agua que en las iteraciones anteriores de sus NDC</w:t>
      </w:r>
      <w:r w:rsidR="002B7F62" w:rsidRPr="0015505A">
        <w:rPr>
          <w:rStyle w:val="FootnoteReference"/>
          <w:sz w:val="22"/>
          <w:szCs w:val="22"/>
          <w:lang w:val="es-MX"/>
        </w:rPr>
        <w:footnoteReference w:id="31"/>
      </w:r>
      <w:r w:rsidR="00816D1C" w:rsidRPr="0015505A">
        <w:rPr>
          <w:sz w:val="22"/>
          <w:szCs w:val="22"/>
          <w:lang w:val="es-MX"/>
        </w:rPr>
        <w:t xml:space="preserve"> . Aunque </w:t>
      </w:r>
      <w:r w:rsidR="006D1566" w:rsidRPr="0015505A">
        <w:rPr>
          <w:sz w:val="22"/>
          <w:szCs w:val="22"/>
          <w:lang w:val="es-MX"/>
        </w:rPr>
        <w:t xml:space="preserve">esto representa </w:t>
      </w:r>
      <w:r w:rsidR="00816D1C" w:rsidRPr="0015505A">
        <w:rPr>
          <w:sz w:val="22"/>
          <w:szCs w:val="22"/>
          <w:lang w:val="es-MX"/>
        </w:rPr>
        <w:t xml:space="preserve">un avance, </w:t>
      </w:r>
      <w:r w:rsidR="009E2255" w:rsidRPr="0015505A">
        <w:rPr>
          <w:sz w:val="22"/>
          <w:szCs w:val="22"/>
          <w:lang w:val="es-MX"/>
        </w:rPr>
        <w:t xml:space="preserve">solo el 16% de las NDC </w:t>
      </w:r>
      <w:r w:rsidR="0056520E" w:rsidRPr="0015505A">
        <w:rPr>
          <w:sz w:val="22"/>
          <w:szCs w:val="22"/>
          <w:lang w:val="es-MX"/>
        </w:rPr>
        <w:t xml:space="preserve">evaluadas en un análisis de 2023 contenían </w:t>
      </w:r>
      <w:r w:rsidR="009E2255" w:rsidRPr="0015505A">
        <w:rPr>
          <w:sz w:val="22"/>
          <w:szCs w:val="22"/>
          <w:lang w:val="es-MX"/>
        </w:rPr>
        <w:t>detalles adecuados sobre las interacciones entre el agua y la energía</w:t>
      </w:r>
      <w:r w:rsidR="00C32CAF" w:rsidRPr="0015505A">
        <w:rPr>
          <w:sz w:val="22"/>
          <w:szCs w:val="22"/>
          <w:lang w:val="es-MX"/>
        </w:rPr>
        <w:t>.</w:t>
      </w:r>
      <w:r w:rsidR="009E2255" w:rsidRPr="0015505A">
        <w:rPr>
          <w:rStyle w:val="FootnoteReference"/>
          <w:sz w:val="22"/>
          <w:szCs w:val="22"/>
          <w:lang w:val="es-MX"/>
        </w:rPr>
        <w:footnoteReference w:id="32"/>
      </w:r>
    </w:p>
    <w:p w14:paraId="332B77D3" w14:textId="4032AAFB" w:rsidR="005A4BBA" w:rsidRPr="0015505A" w:rsidRDefault="00ED45C6">
      <w:pPr>
        <w:spacing w:after="120" w:line="240" w:lineRule="auto"/>
        <w:jc w:val="both"/>
        <w:rPr>
          <w:sz w:val="22"/>
          <w:szCs w:val="22"/>
          <w:lang w:val="es-MX"/>
        </w:rPr>
      </w:pPr>
      <w:r w:rsidRPr="0015505A">
        <w:rPr>
          <w:sz w:val="22"/>
          <w:szCs w:val="22"/>
          <w:lang w:val="es-MX"/>
        </w:rPr>
        <w:t xml:space="preserve">Con la próxima iteración </w:t>
      </w:r>
      <w:r w:rsidR="008E4854" w:rsidRPr="0015505A">
        <w:rPr>
          <w:sz w:val="22"/>
          <w:szCs w:val="22"/>
          <w:lang w:val="es-MX"/>
        </w:rPr>
        <w:t xml:space="preserve">de las NDC prevista para </w:t>
      </w:r>
      <w:r w:rsidRPr="0015505A">
        <w:rPr>
          <w:sz w:val="22"/>
          <w:szCs w:val="22"/>
          <w:lang w:val="es-MX"/>
        </w:rPr>
        <w:t xml:space="preserve">2025, existe la oportunidad de </w:t>
      </w:r>
      <w:r w:rsidR="0074322A" w:rsidRPr="0015505A">
        <w:rPr>
          <w:sz w:val="22"/>
          <w:szCs w:val="22"/>
          <w:lang w:val="es-MX"/>
        </w:rPr>
        <w:t xml:space="preserve">que el </w:t>
      </w:r>
      <w:r w:rsidR="007F1F9A" w:rsidRPr="0015505A">
        <w:rPr>
          <w:sz w:val="22"/>
          <w:szCs w:val="22"/>
          <w:lang w:val="es-MX"/>
        </w:rPr>
        <w:t xml:space="preserve">proceso de </w:t>
      </w:r>
      <w:r w:rsidRPr="0015505A">
        <w:rPr>
          <w:sz w:val="22"/>
          <w:szCs w:val="22"/>
          <w:lang w:val="es-MX"/>
        </w:rPr>
        <w:t xml:space="preserve">planificación de la acción de la </w:t>
      </w:r>
      <w:r w:rsidR="0074322A" w:rsidRPr="0015505A">
        <w:rPr>
          <w:sz w:val="22"/>
          <w:szCs w:val="22"/>
          <w:lang w:val="es-MX"/>
        </w:rPr>
        <w:t xml:space="preserve">GIRH </w:t>
      </w:r>
      <w:r w:rsidR="007F1F9A" w:rsidRPr="0015505A">
        <w:rPr>
          <w:b/>
          <w:bCs/>
          <w:sz w:val="22"/>
          <w:szCs w:val="22"/>
          <w:lang w:val="es-MX"/>
        </w:rPr>
        <w:t xml:space="preserve">contribuya </w:t>
      </w:r>
      <w:r w:rsidR="00AD02CD" w:rsidRPr="0015505A">
        <w:rPr>
          <w:b/>
          <w:bCs/>
          <w:sz w:val="22"/>
          <w:szCs w:val="22"/>
          <w:lang w:val="es-MX"/>
        </w:rPr>
        <w:t xml:space="preserve">a la NDC actualizada de un país con </w:t>
      </w:r>
      <w:r w:rsidR="007F1F9A" w:rsidRPr="0015505A">
        <w:rPr>
          <w:b/>
          <w:bCs/>
          <w:sz w:val="22"/>
          <w:szCs w:val="22"/>
          <w:lang w:val="es-MX"/>
        </w:rPr>
        <w:t>acciones integradas relacionadas con el agua para la adaptación y la mitigación</w:t>
      </w:r>
      <w:r w:rsidR="00FE7E8E" w:rsidRPr="0015505A">
        <w:rPr>
          <w:sz w:val="22"/>
          <w:szCs w:val="22"/>
          <w:lang w:val="es-MX"/>
        </w:rPr>
        <w:t xml:space="preserve">. </w:t>
      </w:r>
      <w:r w:rsidR="009027B8" w:rsidRPr="0015505A">
        <w:rPr>
          <w:sz w:val="22"/>
          <w:szCs w:val="22"/>
          <w:lang w:val="es-MX"/>
        </w:rPr>
        <w:t xml:space="preserve">Si es apropiado para el contexto del país, la planificación de la acción de la GIRH podría ofrecer al proceso de actualización de las NDC </w:t>
      </w:r>
      <w:r w:rsidR="005B5E01" w:rsidRPr="0015505A">
        <w:rPr>
          <w:sz w:val="22"/>
          <w:szCs w:val="22"/>
          <w:lang w:val="es-MX"/>
        </w:rPr>
        <w:t xml:space="preserve">una definición </w:t>
      </w:r>
      <w:r w:rsidR="000C7448" w:rsidRPr="0015505A">
        <w:rPr>
          <w:sz w:val="22"/>
          <w:szCs w:val="22"/>
          <w:lang w:val="es-MX"/>
        </w:rPr>
        <w:t xml:space="preserve">más </w:t>
      </w:r>
      <w:r w:rsidR="005B5E01" w:rsidRPr="0015505A">
        <w:rPr>
          <w:sz w:val="22"/>
          <w:szCs w:val="22"/>
          <w:lang w:val="es-MX"/>
        </w:rPr>
        <w:t xml:space="preserve">específica de los objetivos </w:t>
      </w:r>
      <w:r w:rsidR="00D86146" w:rsidRPr="0015505A">
        <w:rPr>
          <w:sz w:val="22"/>
          <w:szCs w:val="22"/>
          <w:lang w:val="es-MX"/>
        </w:rPr>
        <w:t xml:space="preserve">mensurables </w:t>
      </w:r>
      <w:r w:rsidR="005B5E01" w:rsidRPr="0015505A">
        <w:rPr>
          <w:sz w:val="22"/>
          <w:szCs w:val="22"/>
          <w:lang w:val="es-MX"/>
        </w:rPr>
        <w:t>relacionados con el agua, en línea con las prioridades relacionadas con el ODS 6 de los países</w:t>
      </w:r>
      <w:r w:rsidR="00EF5B01" w:rsidRPr="0015505A">
        <w:rPr>
          <w:sz w:val="22"/>
          <w:szCs w:val="22"/>
          <w:lang w:val="es-MX"/>
        </w:rPr>
        <w:t>, integrando así la planificación de los ODS con la planificación de la adaptación y la mitigación</w:t>
      </w:r>
      <w:r w:rsidRPr="0015505A">
        <w:rPr>
          <w:sz w:val="22"/>
          <w:szCs w:val="22"/>
          <w:lang w:val="es-MX"/>
        </w:rPr>
        <w:t xml:space="preserve">. </w:t>
      </w:r>
      <w:r w:rsidR="005202AD" w:rsidRPr="0015505A">
        <w:rPr>
          <w:sz w:val="22"/>
          <w:szCs w:val="22"/>
          <w:lang w:val="es-MX"/>
        </w:rPr>
        <w:t xml:space="preserve">De hecho, los datos del ODS 6 pueden servir de referencia para el </w:t>
      </w:r>
      <w:r w:rsidR="0015505A" w:rsidRPr="0015505A">
        <w:rPr>
          <w:sz w:val="22"/>
          <w:szCs w:val="22"/>
          <w:lang w:val="es-MX"/>
        </w:rPr>
        <w:t>monitoreo</w:t>
      </w:r>
      <w:r w:rsidR="005202AD" w:rsidRPr="0015505A">
        <w:rPr>
          <w:sz w:val="22"/>
          <w:szCs w:val="22"/>
          <w:lang w:val="es-MX"/>
        </w:rPr>
        <w:t xml:space="preserve"> de los avances hacia la consecución </w:t>
      </w:r>
      <w:r w:rsidR="000C7448" w:rsidRPr="0015505A">
        <w:rPr>
          <w:sz w:val="22"/>
          <w:szCs w:val="22"/>
          <w:lang w:val="es-MX"/>
        </w:rPr>
        <w:t xml:space="preserve">de las medidas </w:t>
      </w:r>
      <w:r w:rsidR="005202AD" w:rsidRPr="0015505A">
        <w:rPr>
          <w:sz w:val="22"/>
          <w:szCs w:val="22"/>
          <w:lang w:val="es-MX"/>
        </w:rPr>
        <w:t xml:space="preserve">relacionadas con el agua de un país </w:t>
      </w:r>
      <w:r w:rsidR="000C7448" w:rsidRPr="0015505A">
        <w:rPr>
          <w:sz w:val="22"/>
          <w:szCs w:val="22"/>
          <w:lang w:val="es-MX"/>
        </w:rPr>
        <w:t xml:space="preserve">en </w:t>
      </w:r>
      <w:r w:rsidR="005202AD" w:rsidRPr="0015505A">
        <w:rPr>
          <w:sz w:val="22"/>
          <w:szCs w:val="22"/>
          <w:lang w:val="es-MX"/>
        </w:rPr>
        <w:t>las NDC</w:t>
      </w:r>
      <w:r w:rsidRPr="0015505A">
        <w:rPr>
          <w:sz w:val="22"/>
          <w:szCs w:val="22"/>
          <w:lang w:val="es-MX"/>
        </w:rPr>
        <w:t xml:space="preserve">. </w:t>
      </w:r>
      <w:r w:rsidR="00ED33EC" w:rsidRPr="0015505A">
        <w:rPr>
          <w:sz w:val="22"/>
          <w:szCs w:val="22"/>
          <w:lang w:val="es-MX"/>
        </w:rPr>
        <w:t>Para ello</w:t>
      </w:r>
      <w:r w:rsidR="00027528" w:rsidRPr="0015505A">
        <w:rPr>
          <w:sz w:val="22"/>
          <w:szCs w:val="22"/>
          <w:lang w:val="es-MX"/>
        </w:rPr>
        <w:t xml:space="preserve">, debería invitarse a los puntos focales de la CMNUCC a participar en el proceso de planificación de la acción de la GIRH </w:t>
      </w:r>
      <w:r w:rsidR="00AD02CD" w:rsidRPr="0015505A">
        <w:rPr>
          <w:sz w:val="22"/>
          <w:szCs w:val="22"/>
          <w:lang w:val="es-MX"/>
        </w:rPr>
        <w:t>desde el principio</w:t>
      </w:r>
      <w:r w:rsidR="00520B0C" w:rsidRPr="0015505A">
        <w:rPr>
          <w:sz w:val="22"/>
          <w:szCs w:val="22"/>
          <w:lang w:val="es-MX"/>
        </w:rPr>
        <w:t xml:space="preserve">, y deberían coordinarse bien los grupos de trabajo o equipos de tareas para ambos esfuerzos. </w:t>
      </w:r>
    </w:p>
    <w:p w14:paraId="25A0B956" w14:textId="77777777" w:rsidR="005A4BBA" w:rsidRPr="0015505A" w:rsidRDefault="00ED45C6">
      <w:pPr>
        <w:pStyle w:val="Heading2"/>
        <w:rPr>
          <w:lang w:val="es-MX"/>
        </w:rPr>
      </w:pPr>
      <w:bookmarkStart w:id="77" w:name="_Toc179133071"/>
      <w:bookmarkStart w:id="78" w:name="_Toc179145671"/>
      <w:bookmarkStart w:id="79" w:name="_Toc183725832"/>
      <w:r w:rsidRPr="0015505A">
        <w:rPr>
          <w:lang w:val="es-MX"/>
        </w:rPr>
        <w:t xml:space="preserve">¿Qué </w:t>
      </w:r>
      <w:r w:rsidR="008A22CE" w:rsidRPr="0015505A">
        <w:rPr>
          <w:lang w:val="es-MX"/>
        </w:rPr>
        <w:t>otras herramientas</w:t>
      </w:r>
      <w:bookmarkEnd w:id="77"/>
      <w:bookmarkEnd w:id="78"/>
      <w:r w:rsidR="007F3393" w:rsidRPr="0015505A">
        <w:rPr>
          <w:lang w:val="es-MX"/>
        </w:rPr>
        <w:t xml:space="preserve"> pueden utilizarse </w:t>
      </w:r>
      <w:r w:rsidR="0010681E" w:rsidRPr="0015505A">
        <w:rPr>
          <w:lang w:val="es-MX"/>
        </w:rPr>
        <w:t xml:space="preserve">para integrar las consideraciones climáticas </w:t>
      </w:r>
      <w:r w:rsidR="007F3393" w:rsidRPr="0015505A">
        <w:rPr>
          <w:lang w:val="es-MX"/>
        </w:rPr>
        <w:t xml:space="preserve">en la </w:t>
      </w:r>
      <w:r w:rsidR="0010681E" w:rsidRPr="0015505A">
        <w:rPr>
          <w:lang w:val="es-MX"/>
        </w:rPr>
        <w:t>planificación de la GIRH</w:t>
      </w:r>
      <w:r w:rsidR="007F3393" w:rsidRPr="0015505A">
        <w:rPr>
          <w:lang w:val="es-MX"/>
        </w:rPr>
        <w:t>?</w:t>
      </w:r>
      <w:bookmarkEnd w:id="79"/>
      <w:r w:rsidR="007F3393" w:rsidRPr="0015505A">
        <w:rPr>
          <w:lang w:val="es-MX"/>
        </w:rPr>
        <w:t xml:space="preserve"> </w:t>
      </w:r>
    </w:p>
    <w:p w14:paraId="21F2F05C" w14:textId="77777777" w:rsidR="005A4BBA" w:rsidRPr="0015505A" w:rsidRDefault="00000000">
      <w:pPr>
        <w:pStyle w:val="Body"/>
        <w:spacing w:after="120"/>
        <w:jc w:val="both"/>
        <w:rPr>
          <w:color w:val="auto"/>
          <w:lang w:val="es-MX"/>
        </w:rPr>
      </w:pPr>
      <w:hyperlink r:id="rId57" w:history="1">
        <w:r w:rsidR="00AD7D31" w:rsidRPr="0015505A">
          <w:rPr>
            <w:rStyle w:val="Hyperlink"/>
            <w:lang w:val="es-MX"/>
          </w:rPr>
          <w:t>El Rastreador de Resiliencia Hídrica para la Planificación Climática Nacional</w:t>
        </w:r>
      </w:hyperlink>
      <w:r w:rsidR="00ED45C6" w:rsidRPr="0015505A">
        <w:rPr>
          <w:color w:val="auto"/>
          <w:lang w:val="es-MX"/>
        </w:rPr>
        <w:t xml:space="preserve"> de AGWA </w:t>
      </w:r>
      <w:r w:rsidR="00AD7D31" w:rsidRPr="0015505A">
        <w:rPr>
          <w:color w:val="auto"/>
          <w:lang w:val="es-MX"/>
        </w:rPr>
        <w:t xml:space="preserve">es una </w:t>
      </w:r>
      <w:r w:rsidR="00771BE4" w:rsidRPr="0015505A">
        <w:rPr>
          <w:color w:val="auto"/>
          <w:lang w:val="es-MX"/>
        </w:rPr>
        <w:t>"herramienta y guía de diagnóstico que apoya la comprensión y mejora de la resiliencia hídrica en los planes climáticos nacionales"</w:t>
      </w:r>
      <w:r w:rsidR="003F6C16" w:rsidRPr="0015505A">
        <w:rPr>
          <w:color w:val="auto"/>
          <w:lang w:val="es-MX"/>
        </w:rPr>
        <w:t xml:space="preserve">, que se ha implementado en varios </w:t>
      </w:r>
      <w:r w:rsidR="00BF0C0E" w:rsidRPr="0015505A">
        <w:rPr>
          <w:color w:val="auto"/>
          <w:lang w:val="es-MX"/>
        </w:rPr>
        <w:t xml:space="preserve">países de América Latina, Asia y África. </w:t>
      </w:r>
      <w:r w:rsidR="00753A04" w:rsidRPr="0015505A">
        <w:rPr>
          <w:color w:val="auto"/>
          <w:lang w:val="es-MX"/>
        </w:rPr>
        <w:t>Se centra específicamente en los planificadores climáticos nacionales y los responsables políticos</w:t>
      </w:r>
      <w:r w:rsidR="00BC2643" w:rsidRPr="0015505A">
        <w:rPr>
          <w:color w:val="auto"/>
          <w:lang w:val="es-MX"/>
        </w:rPr>
        <w:t xml:space="preserve">, y les permite explorar las sinergias y compensaciones entre los múltiples sectores que utilizan el agua en sus </w:t>
      </w:r>
      <w:r w:rsidR="007848C2" w:rsidRPr="0015505A">
        <w:rPr>
          <w:color w:val="auto"/>
          <w:lang w:val="es-MX"/>
        </w:rPr>
        <w:t xml:space="preserve">procesos de planificación </w:t>
      </w:r>
      <w:r w:rsidR="00BC2643" w:rsidRPr="0015505A">
        <w:rPr>
          <w:color w:val="auto"/>
          <w:lang w:val="es-MX"/>
        </w:rPr>
        <w:t xml:space="preserve">climática </w:t>
      </w:r>
      <w:r w:rsidR="007848C2" w:rsidRPr="0015505A">
        <w:rPr>
          <w:color w:val="auto"/>
          <w:lang w:val="es-MX"/>
        </w:rPr>
        <w:t xml:space="preserve">nacional. </w:t>
      </w:r>
    </w:p>
    <w:p w14:paraId="7FFBC446" w14:textId="77777777" w:rsidR="005A4BBA" w:rsidRPr="0015505A" w:rsidRDefault="00000000">
      <w:pPr>
        <w:spacing w:after="120" w:line="240" w:lineRule="auto"/>
        <w:jc w:val="both"/>
        <w:rPr>
          <w:sz w:val="22"/>
          <w:szCs w:val="22"/>
          <w:lang w:val="es-MX"/>
        </w:rPr>
      </w:pPr>
      <w:hyperlink r:id="rId58" w:history="1">
        <w:r w:rsidR="00ED45C6" w:rsidRPr="0015505A">
          <w:rPr>
            <w:rStyle w:val="Hyperlink"/>
            <w:sz w:val="22"/>
            <w:szCs w:val="22"/>
            <w:lang w:val="es-MX"/>
          </w:rPr>
          <w:t>El Programa Asociado de Gestión de Inundaciones</w:t>
        </w:r>
      </w:hyperlink>
      <w:r w:rsidR="00ED45C6" w:rsidRPr="0015505A">
        <w:rPr>
          <w:sz w:val="22"/>
          <w:szCs w:val="22"/>
          <w:lang w:val="es-MX"/>
        </w:rPr>
        <w:t xml:space="preserve"> de la GWP-OMM y el </w:t>
      </w:r>
      <w:hyperlink r:id="rId59" w:history="1">
        <w:r w:rsidR="00ED45C6" w:rsidRPr="0015505A">
          <w:rPr>
            <w:rStyle w:val="Hyperlink"/>
            <w:sz w:val="22"/>
            <w:szCs w:val="22"/>
            <w:lang w:val="es-MX"/>
          </w:rPr>
          <w:t>Programa Integrado de Gestión de Sequías</w:t>
        </w:r>
      </w:hyperlink>
      <w:r w:rsidR="00ED45C6" w:rsidRPr="0015505A">
        <w:rPr>
          <w:sz w:val="22"/>
          <w:szCs w:val="22"/>
          <w:lang w:val="es-MX"/>
        </w:rPr>
        <w:t xml:space="preserve"> pueden proporcionar apoyo a medida sobre el riesgo de inundaciones y sequías, a través de sus respectivos servicios de asistencia, que se basan en una red autorizada de organizaciones implicadas en estos dos extremos climáticos. Por ejemplo, el </w:t>
      </w:r>
      <w:hyperlink r:id="rId60" w:history="1">
        <w:r w:rsidR="00ED45C6" w:rsidRPr="0015505A">
          <w:rPr>
            <w:rStyle w:val="Hyperlink"/>
            <w:sz w:val="22"/>
            <w:szCs w:val="22"/>
            <w:lang w:val="es-MX"/>
          </w:rPr>
          <w:t>Manual de Indicadores e Índices de Sequía</w:t>
        </w:r>
      </w:hyperlink>
      <w:r w:rsidR="00ED45C6" w:rsidRPr="0015505A">
        <w:rPr>
          <w:sz w:val="22"/>
          <w:szCs w:val="22"/>
          <w:lang w:val="es-MX"/>
        </w:rPr>
        <w:t xml:space="preserve"> y la </w:t>
      </w:r>
      <w:hyperlink r:id="rId61" w:history="1">
        <w:r w:rsidR="00ED45C6" w:rsidRPr="0015505A">
          <w:rPr>
            <w:rStyle w:val="Hyperlink"/>
            <w:sz w:val="22"/>
            <w:szCs w:val="22"/>
            <w:lang w:val="es-MX"/>
          </w:rPr>
          <w:t>Serie de Herramientas APFM</w:t>
        </w:r>
      </w:hyperlink>
      <w:r w:rsidR="00ED45C6" w:rsidRPr="0015505A">
        <w:rPr>
          <w:sz w:val="22"/>
          <w:szCs w:val="22"/>
          <w:lang w:val="es-MX"/>
        </w:rPr>
        <w:t xml:space="preserve"> están disponibles como referencias útiles. </w:t>
      </w:r>
    </w:p>
    <w:p w14:paraId="78A59CE0" w14:textId="77777777" w:rsidR="005A4BBA" w:rsidRPr="0015505A" w:rsidRDefault="00000000">
      <w:pPr>
        <w:spacing w:after="120" w:line="240" w:lineRule="auto"/>
        <w:jc w:val="both"/>
        <w:rPr>
          <w:sz w:val="22"/>
          <w:szCs w:val="22"/>
          <w:lang w:val="es-MX"/>
        </w:rPr>
      </w:pPr>
      <w:hyperlink r:id="rId62" w:anchor=":~:text=The%20Strategic%20Framework%20consists%20of,community%20resilience%20to%20climate%20change." w:history="1">
        <w:r w:rsidR="00ED45C6" w:rsidRPr="0015505A">
          <w:rPr>
            <w:rStyle w:val="Hyperlink"/>
            <w:sz w:val="22"/>
            <w:szCs w:val="22"/>
            <w:lang w:val="es-MX"/>
          </w:rPr>
          <w:t>El Marco Estratégico de GWP-UNICEF para el Desarrollo Resiliente al Clima de WASH</w:t>
        </w:r>
      </w:hyperlink>
      <w:r w:rsidR="00ED45C6" w:rsidRPr="0015505A">
        <w:rPr>
          <w:sz w:val="22"/>
          <w:szCs w:val="22"/>
          <w:lang w:val="es-MX"/>
        </w:rPr>
        <w:t xml:space="preserve"> proporciona orientación sobre cómo garantizar que la infraestructura y los servicios de WASH sean sostenibles y resilientes a los riesgos del cambio climático, y cómo WASH puede contribuir a aumentar la resiliencia de la comunidad al cambio climático. Este marco puede ser útil para informar el proceso de planificación de la acción de la GIRH para considerar la gestión y el desarrollo más amplios de los recursos hídricos de manera integrada con los servicios WASH. Las oficinas regionales y nacionales de UNICEF han estado aplicando el Marco a nivel nacional y subnacional, y podrían ser útiles para participar en el proceso de planificación de la acción de la GIRH.</w:t>
      </w:r>
    </w:p>
    <w:p w14:paraId="04802980" w14:textId="77777777" w:rsidR="005A4BBA" w:rsidRPr="0015505A" w:rsidRDefault="00ED45C6">
      <w:pPr>
        <w:pStyle w:val="Heading2"/>
        <w:rPr>
          <w:lang w:val="es-MX"/>
        </w:rPr>
      </w:pPr>
      <w:bookmarkStart w:id="80" w:name="_Toc183725833"/>
      <w:r w:rsidRPr="0015505A">
        <w:rPr>
          <w:lang w:val="es-MX"/>
        </w:rPr>
        <w:t>¿Qué fuentes de financiación climática internacional están disponibles para apoyar la planificación e implementación de acciones de GIRH?</w:t>
      </w:r>
      <w:bookmarkEnd w:id="80"/>
    </w:p>
    <w:p w14:paraId="43C4CB2C" w14:textId="77777777" w:rsidR="005A4BBA" w:rsidRPr="0015505A" w:rsidRDefault="00ED45C6">
      <w:pPr>
        <w:spacing w:after="120" w:line="240" w:lineRule="auto"/>
        <w:jc w:val="both"/>
        <w:rPr>
          <w:sz w:val="22"/>
          <w:szCs w:val="22"/>
          <w:lang w:val="es-MX"/>
        </w:rPr>
      </w:pPr>
      <w:r w:rsidRPr="0015505A">
        <w:rPr>
          <w:sz w:val="22"/>
          <w:szCs w:val="22"/>
          <w:lang w:val="es-MX"/>
        </w:rPr>
        <w:t xml:space="preserve">Existe un gran número de </w:t>
      </w:r>
      <w:hyperlink r:id="rId63" w:history="1">
        <w:r w:rsidRPr="0015505A">
          <w:rPr>
            <w:rStyle w:val="Hyperlink"/>
            <w:sz w:val="22"/>
            <w:szCs w:val="22"/>
            <w:lang w:val="es-MX"/>
          </w:rPr>
          <w:t>mecanismos mundiales y regionales de financiación para el clima</w:t>
        </w:r>
      </w:hyperlink>
      <w:r w:rsidRPr="0015505A">
        <w:rPr>
          <w:sz w:val="22"/>
          <w:szCs w:val="22"/>
          <w:lang w:val="es-MX"/>
        </w:rPr>
        <w:t xml:space="preserve">. Para aprovechar estos mecanismos de financiación, es importante entender cómo funcionan, </w:t>
      </w:r>
      <w:r w:rsidRPr="0015505A">
        <w:rPr>
          <w:sz w:val="22"/>
          <w:szCs w:val="22"/>
          <w:u w:val="single"/>
          <w:lang w:val="es-MX"/>
        </w:rPr>
        <w:t xml:space="preserve">antes de </w:t>
      </w:r>
      <w:r w:rsidRPr="0015505A">
        <w:rPr>
          <w:sz w:val="22"/>
          <w:szCs w:val="22"/>
          <w:lang w:val="es-MX"/>
        </w:rPr>
        <w:t xml:space="preserve">desarrollar el Plan de Acción de GIRH. Haciendo esto, las acciones pueden definirse de tal manera que sea más probable que sean apropiadas </w:t>
      </w:r>
      <w:r w:rsidR="00F423E9" w:rsidRPr="0015505A">
        <w:rPr>
          <w:sz w:val="22"/>
          <w:szCs w:val="22"/>
          <w:lang w:val="es-MX"/>
        </w:rPr>
        <w:t xml:space="preserve">para ser apoyadas por </w:t>
      </w:r>
      <w:r w:rsidRPr="0015505A">
        <w:rPr>
          <w:sz w:val="22"/>
          <w:szCs w:val="22"/>
          <w:lang w:val="es-MX"/>
        </w:rPr>
        <w:t xml:space="preserve">uno o más de los mecanismos de financiación. </w:t>
      </w:r>
      <w:r w:rsidR="00FE77C2" w:rsidRPr="0015505A">
        <w:rPr>
          <w:sz w:val="22"/>
          <w:szCs w:val="22"/>
          <w:lang w:val="es-MX"/>
        </w:rPr>
        <w:t xml:space="preserve">Las siguientes páginas pretenden ayudar a </w:t>
      </w:r>
      <w:r w:rsidRPr="0015505A">
        <w:rPr>
          <w:sz w:val="22"/>
          <w:szCs w:val="22"/>
          <w:lang w:val="es-MX"/>
        </w:rPr>
        <w:t xml:space="preserve">los países </w:t>
      </w:r>
      <w:r w:rsidR="00FE77C2" w:rsidRPr="0015505A">
        <w:rPr>
          <w:sz w:val="22"/>
          <w:szCs w:val="22"/>
          <w:lang w:val="es-MX"/>
        </w:rPr>
        <w:t xml:space="preserve">a navegar y priorizar algunos de los </w:t>
      </w:r>
      <w:r w:rsidR="009247C2" w:rsidRPr="0015505A">
        <w:rPr>
          <w:sz w:val="22"/>
          <w:szCs w:val="22"/>
          <w:lang w:val="es-MX"/>
        </w:rPr>
        <w:t xml:space="preserve">mecanismos </w:t>
      </w:r>
      <w:r w:rsidRPr="0015505A">
        <w:rPr>
          <w:sz w:val="22"/>
          <w:szCs w:val="22"/>
          <w:lang w:val="es-MX"/>
        </w:rPr>
        <w:t xml:space="preserve">que tienen más probabilidades de ser relevantes. </w:t>
      </w:r>
      <w:r w:rsidR="000B3DFD" w:rsidRPr="0015505A">
        <w:rPr>
          <w:sz w:val="22"/>
          <w:szCs w:val="22"/>
          <w:lang w:val="es-MX"/>
        </w:rPr>
        <w:t xml:space="preserve">A </w:t>
      </w:r>
      <w:proofErr w:type="gramStart"/>
      <w:r w:rsidR="000B3DFD" w:rsidRPr="0015505A">
        <w:rPr>
          <w:sz w:val="22"/>
          <w:szCs w:val="22"/>
          <w:lang w:val="es-MX"/>
        </w:rPr>
        <w:t>continuación</w:t>
      </w:r>
      <w:proofErr w:type="gramEnd"/>
      <w:r w:rsidR="000B3DFD" w:rsidRPr="0015505A">
        <w:rPr>
          <w:sz w:val="22"/>
          <w:szCs w:val="22"/>
          <w:lang w:val="es-MX"/>
        </w:rPr>
        <w:t xml:space="preserve"> </w:t>
      </w:r>
      <w:r w:rsidR="00E31F6C" w:rsidRPr="0015505A">
        <w:rPr>
          <w:sz w:val="22"/>
          <w:szCs w:val="22"/>
          <w:lang w:val="es-MX"/>
        </w:rPr>
        <w:t xml:space="preserve">figura una lista ilustrativa de algunas de las </w:t>
      </w:r>
      <w:r w:rsidR="005A4CC2" w:rsidRPr="0015505A">
        <w:rPr>
          <w:sz w:val="22"/>
          <w:szCs w:val="22"/>
          <w:lang w:val="es-MX"/>
        </w:rPr>
        <w:t xml:space="preserve">principales </w:t>
      </w:r>
      <w:r w:rsidR="00E31F6C" w:rsidRPr="0015505A">
        <w:rPr>
          <w:sz w:val="22"/>
          <w:szCs w:val="22"/>
          <w:lang w:val="es-MX"/>
        </w:rPr>
        <w:t xml:space="preserve">fuentes de financiación climática que pueden </w:t>
      </w:r>
      <w:r w:rsidR="00804FAA" w:rsidRPr="0015505A">
        <w:rPr>
          <w:sz w:val="22"/>
          <w:szCs w:val="22"/>
          <w:lang w:val="es-MX"/>
        </w:rPr>
        <w:t xml:space="preserve">utilizarse </w:t>
      </w:r>
      <w:r w:rsidR="00E85944" w:rsidRPr="0015505A">
        <w:rPr>
          <w:sz w:val="22"/>
          <w:szCs w:val="22"/>
          <w:lang w:val="es-MX"/>
        </w:rPr>
        <w:t xml:space="preserve">para financiar </w:t>
      </w:r>
      <w:r w:rsidR="00E31F6C" w:rsidRPr="0015505A">
        <w:rPr>
          <w:sz w:val="22"/>
          <w:szCs w:val="22"/>
          <w:lang w:val="es-MX"/>
        </w:rPr>
        <w:t xml:space="preserve">las Etapas 2 y/o 3 </w:t>
      </w:r>
      <w:r w:rsidR="005A4CC2" w:rsidRPr="0015505A">
        <w:rPr>
          <w:sz w:val="22"/>
          <w:szCs w:val="22"/>
          <w:lang w:val="es-MX"/>
        </w:rPr>
        <w:t xml:space="preserve">del Programa de Apoyo. </w:t>
      </w:r>
      <w:r w:rsidR="00E86785" w:rsidRPr="0015505A">
        <w:rPr>
          <w:sz w:val="22"/>
          <w:szCs w:val="22"/>
          <w:lang w:val="es-MX"/>
        </w:rPr>
        <w:t xml:space="preserve">No todas estas fuentes serán viables para todos los países interesados, por lo que </w:t>
      </w:r>
      <w:r w:rsidR="00E317CC" w:rsidRPr="0015505A">
        <w:rPr>
          <w:sz w:val="22"/>
          <w:szCs w:val="22"/>
          <w:lang w:val="es-MX"/>
        </w:rPr>
        <w:t xml:space="preserve">los criterios de elegibilidad, la disponibilidad de recursos en las cuotas nacionales y otros criterios deberán revisarse con </w:t>
      </w:r>
      <w:r w:rsidR="002147E4" w:rsidRPr="0015505A">
        <w:rPr>
          <w:sz w:val="22"/>
          <w:szCs w:val="22"/>
          <w:lang w:val="es-MX"/>
        </w:rPr>
        <w:t xml:space="preserve">las contrapartes nacionales </w:t>
      </w:r>
      <w:r w:rsidR="00E317CC" w:rsidRPr="0015505A">
        <w:rPr>
          <w:sz w:val="22"/>
          <w:szCs w:val="22"/>
          <w:lang w:val="es-MX"/>
        </w:rPr>
        <w:t xml:space="preserve">pertinentes. </w:t>
      </w:r>
      <w:r w:rsidR="005D6126" w:rsidRPr="0015505A">
        <w:rPr>
          <w:sz w:val="22"/>
          <w:szCs w:val="22"/>
          <w:lang w:val="es-MX"/>
        </w:rPr>
        <w:t>Los socios del Programa de Apoyo pueden proporcionar orientación sobre los mecanismos de financiación potencialmente pertinentes en el contexto de cada país (véase la sección 5.5)</w:t>
      </w:r>
      <w:r w:rsidR="00F211E9" w:rsidRPr="0015505A">
        <w:rPr>
          <w:sz w:val="22"/>
          <w:szCs w:val="22"/>
          <w:lang w:val="es-MX"/>
        </w:rPr>
        <w:t xml:space="preserve">. </w:t>
      </w:r>
    </w:p>
    <w:p w14:paraId="6FB32F3F" w14:textId="16D3AF03" w:rsidR="005A4BBA" w:rsidRPr="0015505A" w:rsidRDefault="0015505A">
      <w:pPr>
        <w:pStyle w:val="Heading2"/>
        <w:numPr>
          <w:ilvl w:val="2"/>
          <w:numId w:val="16"/>
        </w:numPr>
        <w:rPr>
          <w:lang w:val="es-MX"/>
        </w:rPr>
      </w:pPr>
      <w:r w:rsidRPr="0015505A">
        <w:rPr>
          <w:lang w:val="es-MX"/>
        </w:rPr>
        <w:t>FVC</w:t>
      </w:r>
    </w:p>
    <w:p w14:paraId="4828830A" w14:textId="77777777" w:rsidR="005A4BBA" w:rsidRPr="0015505A" w:rsidRDefault="00ED45C6">
      <w:pPr>
        <w:spacing w:after="120" w:line="240" w:lineRule="auto"/>
        <w:jc w:val="both"/>
        <w:rPr>
          <w:sz w:val="22"/>
          <w:szCs w:val="22"/>
          <w:lang w:val="es-MX"/>
        </w:rPr>
      </w:pPr>
      <w:r w:rsidRPr="0015505A">
        <w:rPr>
          <w:sz w:val="22"/>
          <w:szCs w:val="22"/>
          <w:lang w:val="es-MX"/>
        </w:rPr>
        <w:t xml:space="preserve">El Fondo Verde para el Clima (FVC), el mayor fondo multilateral del mundo dedicado a apoyar la adaptación al cambio climático y su </w:t>
      </w:r>
      <w:proofErr w:type="gramStart"/>
      <w:r w:rsidRPr="0015505A">
        <w:rPr>
          <w:sz w:val="22"/>
          <w:szCs w:val="22"/>
          <w:lang w:val="es-MX"/>
        </w:rPr>
        <w:t>mitigación,</w:t>
      </w:r>
      <w:proofErr w:type="gramEnd"/>
      <w:r w:rsidRPr="0015505A">
        <w:rPr>
          <w:sz w:val="22"/>
          <w:szCs w:val="22"/>
          <w:lang w:val="es-MX"/>
        </w:rPr>
        <w:t xml:space="preserve"> acelera la acción por el clima en los países en desarrollo, ofreciendo "soluciones de financiación flexibles y experiencia en inversión climática". Su cartera actual, hasta octubre de 2024, a través de 270 proyectos, era de 58.700 millones de dólares, incluyendo la financiación y cofinanciación del FVC. La seguridad del agua es una de las cuestiones intersectoriales que el FVC ha definido por sus oportunidades sinérgicas en sus ocho áreas de resultados. Para ello, ha definido una Guía Sectorial de Seguridad Hídrica con dos anexos aprobados centrados en las directrices de diseño de proyectos hídricos. En la Guía sectorial se abordan las siguientes cuestiones intersectoriales: </w:t>
      </w:r>
    </w:p>
    <w:p w14:paraId="5537F9E9" w14:textId="77777777" w:rsidR="005A4BBA" w:rsidRPr="0015505A" w:rsidRDefault="00ED45C6">
      <w:pPr>
        <w:pStyle w:val="ListParagraph"/>
        <w:numPr>
          <w:ilvl w:val="0"/>
          <w:numId w:val="24"/>
        </w:numPr>
        <w:spacing w:after="120"/>
        <w:jc w:val="both"/>
        <w:rPr>
          <w:color w:val="auto"/>
          <w:lang w:val="es-MX"/>
        </w:rPr>
      </w:pPr>
      <w:r w:rsidRPr="0015505A">
        <w:rPr>
          <w:b/>
          <w:bCs/>
          <w:color w:val="auto"/>
          <w:lang w:val="es-MX"/>
        </w:rPr>
        <w:t>Eficiencia en el uso del agua</w:t>
      </w:r>
      <w:r w:rsidRPr="0015505A">
        <w:rPr>
          <w:color w:val="auto"/>
          <w:lang w:val="es-MX"/>
        </w:rPr>
        <w:t>, incluida la gestión de la demanda; conservación del agua; economía circular; tecnologías de eficiencia hídrica.</w:t>
      </w:r>
    </w:p>
    <w:p w14:paraId="5F7B5355" w14:textId="77777777" w:rsidR="005A4BBA" w:rsidRPr="0015505A" w:rsidRDefault="00ED45C6">
      <w:pPr>
        <w:pStyle w:val="ListParagraph"/>
        <w:numPr>
          <w:ilvl w:val="0"/>
          <w:numId w:val="24"/>
        </w:numPr>
        <w:spacing w:after="120"/>
        <w:jc w:val="both"/>
        <w:rPr>
          <w:color w:val="auto"/>
          <w:lang w:val="es-MX"/>
        </w:rPr>
      </w:pPr>
      <w:r w:rsidRPr="0015505A">
        <w:rPr>
          <w:b/>
          <w:bCs/>
          <w:color w:val="auto"/>
          <w:lang w:val="es-MX"/>
        </w:rPr>
        <w:t xml:space="preserve">Preservación de los recursos hídricos </w:t>
      </w:r>
      <w:r w:rsidRPr="0015505A">
        <w:rPr>
          <w:color w:val="auto"/>
          <w:lang w:val="es-MX"/>
        </w:rPr>
        <w:t>(cantidad y calidad), incluida la recogida de aguas pluviales, la protección de las aguas subterráneas y la gestión de la recarga de acuíferos.</w:t>
      </w:r>
    </w:p>
    <w:p w14:paraId="1938CF1B" w14:textId="77777777" w:rsidR="005A4BBA" w:rsidRPr="0015505A" w:rsidRDefault="00ED45C6">
      <w:pPr>
        <w:pStyle w:val="ListParagraph"/>
        <w:numPr>
          <w:ilvl w:val="0"/>
          <w:numId w:val="24"/>
        </w:numPr>
        <w:spacing w:after="120"/>
        <w:jc w:val="both"/>
        <w:rPr>
          <w:color w:val="auto"/>
          <w:lang w:val="es-MX"/>
        </w:rPr>
      </w:pPr>
      <w:r w:rsidRPr="0015505A">
        <w:rPr>
          <w:b/>
          <w:bCs/>
          <w:color w:val="auto"/>
          <w:lang w:val="es-MX"/>
        </w:rPr>
        <w:t>Gestión de aguas residuales</w:t>
      </w:r>
      <w:r w:rsidRPr="0015505A">
        <w:rPr>
          <w:color w:val="auto"/>
          <w:lang w:val="es-MX"/>
        </w:rPr>
        <w:t>: red de alcantarillado; tratamiento de aguas residuales in situ, ex situ y descentralizado; reutilización del agua; reciclado del agua.</w:t>
      </w:r>
    </w:p>
    <w:p w14:paraId="336DEF83" w14:textId="77777777" w:rsidR="005A4BBA" w:rsidRPr="0015505A" w:rsidRDefault="00ED45C6">
      <w:pPr>
        <w:pStyle w:val="ListParagraph"/>
        <w:numPr>
          <w:ilvl w:val="0"/>
          <w:numId w:val="24"/>
        </w:numPr>
        <w:spacing w:after="120"/>
        <w:jc w:val="both"/>
        <w:rPr>
          <w:color w:val="auto"/>
          <w:lang w:val="es-MX"/>
        </w:rPr>
      </w:pPr>
      <w:r w:rsidRPr="0015505A">
        <w:rPr>
          <w:color w:val="auto"/>
          <w:lang w:val="es-MX"/>
        </w:rPr>
        <w:t xml:space="preserve">Programas de </w:t>
      </w:r>
      <w:r w:rsidRPr="0015505A">
        <w:rPr>
          <w:b/>
          <w:bCs/>
          <w:color w:val="auto"/>
          <w:lang w:val="es-MX"/>
        </w:rPr>
        <w:t xml:space="preserve">agua, saneamiento e higiene resistentes al </w:t>
      </w:r>
      <w:r w:rsidRPr="0015505A">
        <w:rPr>
          <w:color w:val="auto"/>
          <w:lang w:val="es-MX"/>
        </w:rPr>
        <w:t>clima.</w:t>
      </w:r>
    </w:p>
    <w:p w14:paraId="1B8A50FB" w14:textId="77777777" w:rsidR="005A4BBA" w:rsidRPr="0015505A" w:rsidRDefault="00ED45C6">
      <w:pPr>
        <w:pStyle w:val="ListParagraph"/>
        <w:numPr>
          <w:ilvl w:val="0"/>
          <w:numId w:val="24"/>
        </w:numPr>
        <w:spacing w:after="120"/>
        <w:jc w:val="both"/>
        <w:rPr>
          <w:color w:val="auto"/>
          <w:lang w:val="es-MX"/>
        </w:rPr>
      </w:pPr>
      <w:proofErr w:type="spellStart"/>
      <w:r w:rsidRPr="0015505A">
        <w:rPr>
          <w:b/>
          <w:bCs/>
          <w:color w:val="auto"/>
          <w:lang w:val="es-MX"/>
        </w:rPr>
        <w:t>EbM</w:t>
      </w:r>
      <w:proofErr w:type="spellEnd"/>
      <w:r w:rsidRPr="0015505A">
        <w:rPr>
          <w:b/>
          <w:bCs/>
          <w:color w:val="auto"/>
          <w:lang w:val="es-MX"/>
        </w:rPr>
        <w:t xml:space="preserve"> integrada en la gestión de inundaciones</w:t>
      </w:r>
      <w:r w:rsidRPr="0015505A">
        <w:rPr>
          <w:color w:val="auto"/>
          <w:lang w:val="es-MX"/>
        </w:rPr>
        <w:t xml:space="preserve">, incluyendo pavimentos permeables, gestión integrada de </w:t>
      </w:r>
      <w:proofErr w:type="gramStart"/>
      <w:r w:rsidRPr="0015505A">
        <w:rPr>
          <w:color w:val="auto"/>
          <w:lang w:val="es-MX"/>
        </w:rPr>
        <w:t>cuencas .</w:t>
      </w:r>
      <w:proofErr w:type="gramEnd"/>
      <w:r w:rsidRPr="0015505A">
        <w:rPr>
          <w:rStyle w:val="FootnoteReference"/>
          <w:color w:val="auto"/>
          <w:lang w:val="es-MX"/>
        </w:rPr>
        <w:footnoteReference w:id="33"/>
      </w:r>
    </w:p>
    <w:p w14:paraId="60BF6786" w14:textId="77777777" w:rsidR="005A4BBA" w:rsidRPr="0015505A" w:rsidRDefault="00ED45C6">
      <w:pPr>
        <w:spacing w:after="120" w:line="240" w:lineRule="auto"/>
        <w:jc w:val="both"/>
        <w:rPr>
          <w:sz w:val="22"/>
          <w:szCs w:val="22"/>
          <w:lang w:val="es-MX"/>
        </w:rPr>
      </w:pPr>
      <w:r w:rsidRPr="0015505A">
        <w:rPr>
          <w:sz w:val="22"/>
          <w:szCs w:val="22"/>
          <w:lang w:val="es-MX"/>
        </w:rPr>
        <w:t xml:space="preserve">El Programa de Preparación y Apoyo Preparatorio del FVC es "el mayor programa mundial de desarrollo de capacidades climáticas para mejorar el acceso de los países en desarrollo a los recursos e </w:t>
      </w:r>
      <w:r w:rsidRPr="0015505A">
        <w:rPr>
          <w:sz w:val="22"/>
          <w:szCs w:val="22"/>
          <w:lang w:val="es-MX"/>
        </w:rPr>
        <w:lastRenderedPageBreak/>
        <w:t>instrumentos financieros del FVC."</w:t>
      </w:r>
      <w:r w:rsidRPr="0015505A">
        <w:rPr>
          <w:rStyle w:val="FootnoteReference"/>
          <w:sz w:val="22"/>
          <w:szCs w:val="22"/>
          <w:lang w:val="es-MX"/>
        </w:rPr>
        <w:footnoteReference w:id="34"/>
      </w:r>
      <w:r w:rsidRPr="0015505A">
        <w:rPr>
          <w:sz w:val="22"/>
          <w:szCs w:val="22"/>
          <w:lang w:val="es-MX"/>
        </w:rPr>
        <w:t xml:space="preserve"> El FVC ha definido para el periodo 2024-2027 el objetivo de su Programa de Preparación para "fortalecer las capacidades de los países y los entornos propicios para la implementación de las NDC, los NAP y los LTS, la planificación de las inversiones y un mejor acceso a los recursos del FVC". El FVC reforzará las capacidades de programación de acceso directo para permitir una participación significativamente mayor </w:t>
      </w:r>
      <w:r w:rsidR="0061030F" w:rsidRPr="0015505A">
        <w:rPr>
          <w:sz w:val="22"/>
          <w:szCs w:val="22"/>
          <w:lang w:val="es-MX"/>
        </w:rPr>
        <w:t>de las Entidades de Acceso Directo (</w:t>
      </w:r>
      <w:r w:rsidRPr="0015505A">
        <w:rPr>
          <w:sz w:val="22"/>
          <w:szCs w:val="22"/>
          <w:lang w:val="es-MX"/>
        </w:rPr>
        <w:t>EAD) en la programación del FVC y, cuando lo soliciten los países en desarrollo, ayudará a sus instituciones financieras a crear capacidades para integrar las consideraciones climáticas en sus operaciones de inversión".</w:t>
      </w:r>
      <w:r w:rsidRPr="0015505A">
        <w:rPr>
          <w:rStyle w:val="FootnoteReference"/>
          <w:sz w:val="22"/>
          <w:szCs w:val="22"/>
          <w:lang w:val="es-MX"/>
        </w:rPr>
        <w:footnoteReference w:id="35"/>
      </w:r>
      <w:r w:rsidRPr="0015505A">
        <w:rPr>
          <w:sz w:val="22"/>
          <w:szCs w:val="22"/>
          <w:lang w:val="es-MX"/>
        </w:rPr>
        <w:t xml:space="preserve"> La preparación de los países puede utilizarse para tres objetivos generales, cada uno de los cuales tiene una ponderación diferente dentro de la cartera más amplia de preparación del FVC. Tal y como se describe en </w:t>
      </w:r>
      <w:hyperlink r:id="rId64" w:history="1">
        <w:r w:rsidRPr="0015505A">
          <w:rPr>
            <w:rStyle w:val="Hyperlink"/>
            <w:sz w:val="22"/>
            <w:szCs w:val="22"/>
            <w:lang w:val="es-MX"/>
          </w:rPr>
          <w:t xml:space="preserve">la página web del Programa de Preparación y Apoyo Preparatorio </w:t>
        </w:r>
        <w:r w:rsidR="00991D4F" w:rsidRPr="0015505A">
          <w:rPr>
            <w:rStyle w:val="Hyperlink"/>
            <w:sz w:val="22"/>
            <w:szCs w:val="22"/>
            <w:lang w:val="es-MX"/>
          </w:rPr>
          <w:t>del FVC</w:t>
        </w:r>
      </w:hyperlink>
      <w:r w:rsidRPr="0015505A">
        <w:rPr>
          <w:sz w:val="22"/>
          <w:szCs w:val="22"/>
          <w:lang w:val="es-MX"/>
        </w:rPr>
        <w:t xml:space="preserve">: </w:t>
      </w:r>
    </w:p>
    <w:p w14:paraId="48583BA9" w14:textId="77777777" w:rsidR="005A4BBA" w:rsidRPr="0015505A" w:rsidRDefault="00ED45C6">
      <w:pPr>
        <w:pStyle w:val="ListParagraph"/>
        <w:numPr>
          <w:ilvl w:val="0"/>
          <w:numId w:val="35"/>
        </w:numPr>
        <w:spacing w:after="120"/>
        <w:jc w:val="both"/>
        <w:rPr>
          <w:color w:val="auto"/>
          <w:lang w:val="es-MX"/>
        </w:rPr>
      </w:pPr>
      <w:r w:rsidRPr="0015505A">
        <w:rPr>
          <w:b/>
          <w:bCs/>
          <w:color w:val="auto"/>
          <w:lang w:val="es-MX"/>
        </w:rPr>
        <w:t xml:space="preserve">Objetivo 1: </w:t>
      </w:r>
      <w:r w:rsidRPr="0015505A">
        <w:rPr>
          <w:color w:val="auto"/>
          <w:lang w:val="es-MX"/>
        </w:rPr>
        <w:t>El objetivo de la cartera de preparación se fija en el 30% para garantizar un apoyo adecuado a la creación de las bases, como marcos estratégicos, mecanismos de coordinación para la acción por el clima y apoyo de las entidades de acceso directo.</w:t>
      </w:r>
    </w:p>
    <w:p w14:paraId="7BF5963C" w14:textId="77777777" w:rsidR="005A4BBA" w:rsidRPr="0015505A" w:rsidRDefault="00ED45C6">
      <w:pPr>
        <w:pStyle w:val="ListParagraph"/>
        <w:numPr>
          <w:ilvl w:val="0"/>
          <w:numId w:val="35"/>
        </w:numPr>
        <w:spacing w:after="120"/>
        <w:jc w:val="both"/>
        <w:rPr>
          <w:color w:val="auto"/>
          <w:lang w:val="es-MX"/>
        </w:rPr>
      </w:pPr>
      <w:r w:rsidRPr="0015505A">
        <w:rPr>
          <w:b/>
          <w:bCs/>
          <w:color w:val="auto"/>
          <w:lang w:val="es-MX"/>
        </w:rPr>
        <w:t xml:space="preserve">Objetivo 2: </w:t>
      </w:r>
      <w:r w:rsidRPr="0015505A">
        <w:rPr>
          <w:color w:val="auto"/>
          <w:lang w:val="es-MX"/>
        </w:rPr>
        <w:t>El objetivo de la cartera de preparación se fija en el 60% para dejar claro el renovado interés del FVC por desarrollar una cartera de inversiones orientada a los resultados y el compromiso de desarrollar las capacidades de programación y ejecución y el acceso directo.</w:t>
      </w:r>
    </w:p>
    <w:p w14:paraId="179185D1" w14:textId="77777777" w:rsidR="005A4BBA" w:rsidRPr="0015505A" w:rsidRDefault="00ED45C6">
      <w:pPr>
        <w:pStyle w:val="ListParagraph"/>
        <w:numPr>
          <w:ilvl w:val="0"/>
          <w:numId w:val="35"/>
        </w:numPr>
        <w:spacing w:after="120"/>
        <w:jc w:val="both"/>
        <w:rPr>
          <w:color w:val="auto"/>
          <w:lang w:val="es-MX"/>
        </w:rPr>
      </w:pPr>
      <w:r w:rsidRPr="0015505A">
        <w:rPr>
          <w:b/>
          <w:bCs/>
          <w:color w:val="auto"/>
          <w:lang w:val="es-MX"/>
        </w:rPr>
        <w:t xml:space="preserve">Objetivo 3: </w:t>
      </w:r>
      <w:r w:rsidRPr="0015505A">
        <w:rPr>
          <w:color w:val="auto"/>
          <w:lang w:val="es-MX"/>
        </w:rPr>
        <w:t>El objetivo de la cartera de preparación se fija en el 10% para centrarse en actividades impactantes y cuidadosamente diseñadas que maximicen el intercambio de conocimientos y el aprendizaje.</w:t>
      </w:r>
    </w:p>
    <w:p w14:paraId="44C76CE1" w14:textId="77777777" w:rsidR="005A4BBA" w:rsidRPr="0015505A" w:rsidRDefault="00ED45C6">
      <w:pPr>
        <w:spacing w:after="120" w:line="240" w:lineRule="auto"/>
        <w:jc w:val="both"/>
        <w:rPr>
          <w:sz w:val="22"/>
          <w:szCs w:val="22"/>
          <w:lang w:val="es-MX"/>
        </w:rPr>
      </w:pPr>
      <w:r w:rsidRPr="0015505A">
        <w:rPr>
          <w:sz w:val="22"/>
          <w:szCs w:val="22"/>
          <w:lang w:val="es-MX"/>
        </w:rPr>
        <w:t xml:space="preserve">Los países pueden acceder al apoyo a la preparación a través de </w:t>
      </w:r>
      <w:hyperlink r:id="rId65" w:history="1">
        <w:r w:rsidRPr="0015505A">
          <w:rPr>
            <w:rStyle w:val="Hyperlink"/>
            <w:color w:val="0563C1"/>
            <w:sz w:val="22"/>
            <w:szCs w:val="22"/>
            <w:lang w:val="es-MX"/>
          </w:rPr>
          <w:t>los AND</w:t>
        </w:r>
      </w:hyperlink>
      <w:r w:rsidRPr="0015505A">
        <w:rPr>
          <w:sz w:val="22"/>
          <w:szCs w:val="22"/>
          <w:lang w:val="es-MX"/>
        </w:rPr>
        <w:t xml:space="preserve">, los puntos focales o </w:t>
      </w:r>
      <w:hyperlink r:id="rId66" w:history="1">
        <w:r w:rsidR="00946F44" w:rsidRPr="0015505A">
          <w:rPr>
            <w:rStyle w:val="Hyperlink"/>
            <w:color w:val="0563C1"/>
            <w:sz w:val="22"/>
            <w:szCs w:val="22"/>
            <w:lang w:val="es-MX"/>
          </w:rPr>
          <w:t>las ADE</w:t>
        </w:r>
      </w:hyperlink>
      <w:r w:rsidRPr="0015505A">
        <w:rPr>
          <w:sz w:val="22"/>
          <w:szCs w:val="22"/>
          <w:lang w:val="es-MX"/>
        </w:rPr>
        <w:t xml:space="preserve">. A partir del periodo estratégico 2024-2027, se espera que los AND preparen enfoques programáticos para el uso de los fondos de preparación para sus países, y cada país tendrá acceso a un máximo de 7 millones de dólares por país a lo largo de cuatro años, incluido el apoyo a la formulación de los PAN para los países que aún no hayan utilizado sus asignaciones de periodos estratégicos anteriores. Los países también pueden solicitar 3 millones de dólares adicionales para la ejecución de los PAN si se ha agotado la asignación anterior. Los detalles pueden encontrarse en la </w:t>
      </w:r>
      <w:hyperlink r:id="rId67" w:history="1">
        <w:r w:rsidRPr="0015505A">
          <w:rPr>
            <w:rStyle w:val="Hyperlink"/>
            <w:sz w:val="22"/>
            <w:szCs w:val="22"/>
            <w:lang w:val="es-MX"/>
          </w:rPr>
          <w:t>Guía inicial del FVC para que los países accedan al apoyo a la preparación</w:t>
        </w:r>
      </w:hyperlink>
      <w:r w:rsidRPr="0015505A">
        <w:rPr>
          <w:sz w:val="22"/>
          <w:szCs w:val="22"/>
          <w:lang w:val="es-MX"/>
        </w:rPr>
        <w:t>.</w:t>
      </w:r>
    </w:p>
    <w:p w14:paraId="31A8D84B" w14:textId="77777777" w:rsidR="005A4BBA" w:rsidRPr="0015505A" w:rsidRDefault="00ED45C6">
      <w:pPr>
        <w:spacing w:after="120" w:line="240" w:lineRule="auto"/>
        <w:jc w:val="both"/>
        <w:rPr>
          <w:sz w:val="22"/>
          <w:szCs w:val="22"/>
          <w:lang w:val="es-MX"/>
        </w:rPr>
      </w:pPr>
      <w:r w:rsidRPr="0015505A">
        <w:rPr>
          <w:sz w:val="22"/>
          <w:szCs w:val="22"/>
          <w:lang w:val="es-MX"/>
        </w:rPr>
        <w:t>Para el periodo 2024-2027, la Secretaría del FVC prevé destinar 500 millones de dólares estadounidenses en ayudas a la preparación.</w:t>
      </w:r>
      <w:r w:rsidRPr="0015505A">
        <w:rPr>
          <w:rStyle w:val="FootnoteReference"/>
          <w:sz w:val="22"/>
          <w:szCs w:val="22"/>
          <w:lang w:val="es-MX"/>
        </w:rPr>
        <w:footnoteReference w:id="36"/>
      </w:r>
    </w:p>
    <w:p w14:paraId="51E56071" w14:textId="77777777" w:rsidR="005A4BBA" w:rsidRPr="0015505A" w:rsidRDefault="00ED45C6">
      <w:pPr>
        <w:pStyle w:val="Heading2"/>
        <w:numPr>
          <w:ilvl w:val="2"/>
          <w:numId w:val="16"/>
        </w:numPr>
        <w:rPr>
          <w:lang w:val="es-MX"/>
        </w:rPr>
      </w:pPr>
      <w:bookmarkStart w:id="81" w:name="_Toc180341541"/>
      <w:bookmarkStart w:id="82" w:name="_Toc180341616"/>
      <w:bookmarkStart w:id="83" w:name="_Toc180690015"/>
      <w:bookmarkStart w:id="84" w:name="_Toc180705797"/>
      <w:bookmarkStart w:id="85" w:name="_Toc180793633"/>
      <w:bookmarkStart w:id="86" w:name="_Toc183725835"/>
      <w:r w:rsidRPr="0015505A">
        <w:rPr>
          <w:lang w:val="es-MX"/>
        </w:rPr>
        <w:t>FMAM</w:t>
      </w:r>
      <w:bookmarkEnd w:id="81"/>
      <w:bookmarkEnd w:id="82"/>
      <w:bookmarkEnd w:id="83"/>
      <w:bookmarkEnd w:id="84"/>
      <w:bookmarkEnd w:id="85"/>
      <w:bookmarkEnd w:id="86"/>
    </w:p>
    <w:p w14:paraId="67B1AC7C" w14:textId="77777777" w:rsidR="005A4BBA" w:rsidRPr="0015505A" w:rsidRDefault="0073681A">
      <w:pPr>
        <w:spacing w:after="120" w:line="240" w:lineRule="auto"/>
        <w:jc w:val="both"/>
        <w:rPr>
          <w:sz w:val="22"/>
          <w:szCs w:val="22"/>
          <w:lang w:val="es-MX"/>
        </w:rPr>
      </w:pPr>
      <w:r w:rsidRPr="0015505A">
        <w:rPr>
          <w:sz w:val="22"/>
          <w:szCs w:val="22"/>
          <w:lang w:val="es-MX"/>
        </w:rPr>
        <w:t>El Fondo para el Medio Ambiente Mundial (FMAM</w:t>
      </w:r>
      <w:r w:rsidR="0011344C" w:rsidRPr="0015505A">
        <w:rPr>
          <w:sz w:val="22"/>
          <w:szCs w:val="22"/>
          <w:lang w:val="es-MX"/>
        </w:rPr>
        <w:t xml:space="preserve">) es una familia multilateral de fondos </w:t>
      </w:r>
      <w:r w:rsidR="00267B36" w:rsidRPr="0015505A">
        <w:rPr>
          <w:sz w:val="22"/>
          <w:szCs w:val="22"/>
          <w:lang w:val="es-MX"/>
        </w:rPr>
        <w:t xml:space="preserve">con 18 organismos asociados, </w:t>
      </w:r>
      <w:r w:rsidR="0011344C" w:rsidRPr="0015505A">
        <w:rPr>
          <w:sz w:val="22"/>
          <w:szCs w:val="22"/>
          <w:lang w:val="es-MX"/>
        </w:rPr>
        <w:t xml:space="preserve">que </w:t>
      </w:r>
      <w:r w:rsidRPr="0015505A">
        <w:rPr>
          <w:sz w:val="22"/>
          <w:szCs w:val="22"/>
          <w:lang w:val="es-MX"/>
        </w:rPr>
        <w:t xml:space="preserve">apoya "la labor de los países en desarrollo para hacer frente a los problemas medioambientales más acuciantes del mundo". </w:t>
      </w:r>
      <w:r w:rsidR="00D72FB8" w:rsidRPr="0015505A">
        <w:rPr>
          <w:sz w:val="22"/>
          <w:szCs w:val="22"/>
          <w:lang w:val="es-MX"/>
        </w:rPr>
        <w:t xml:space="preserve">Aunque </w:t>
      </w:r>
      <w:r w:rsidR="009B4502" w:rsidRPr="0015505A">
        <w:rPr>
          <w:sz w:val="22"/>
          <w:szCs w:val="22"/>
          <w:lang w:val="es-MX"/>
        </w:rPr>
        <w:t xml:space="preserve">suele </w:t>
      </w:r>
      <w:r w:rsidR="00D72FB8" w:rsidRPr="0015505A">
        <w:rPr>
          <w:sz w:val="22"/>
          <w:szCs w:val="22"/>
          <w:lang w:val="es-MX"/>
        </w:rPr>
        <w:t xml:space="preserve">prestar apoyo financiero </w:t>
      </w:r>
      <w:r w:rsidR="009B4502" w:rsidRPr="0015505A">
        <w:rPr>
          <w:sz w:val="22"/>
          <w:szCs w:val="22"/>
          <w:lang w:val="es-MX"/>
        </w:rPr>
        <w:t xml:space="preserve">a proyectos </w:t>
      </w:r>
      <w:r w:rsidR="00D72FB8" w:rsidRPr="0015505A">
        <w:rPr>
          <w:sz w:val="22"/>
          <w:szCs w:val="22"/>
          <w:lang w:val="es-MX"/>
        </w:rPr>
        <w:t xml:space="preserve">o programas </w:t>
      </w:r>
      <w:r w:rsidR="009B4502" w:rsidRPr="0015505A">
        <w:rPr>
          <w:sz w:val="22"/>
          <w:szCs w:val="22"/>
          <w:lang w:val="es-MX"/>
        </w:rPr>
        <w:t>gubernamentales</w:t>
      </w:r>
      <w:r w:rsidR="00D72FB8" w:rsidRPr="0015505A">
        <w:rPr>
          <w:sz w:val="22"/>
          <w:szCs w:val="22"/>
          <w:lang w:val="es-MX"/>
        </w:rPr>
        <w:t xml:space="preserve">, </w:t>
      </w:r>
      <w:r w:rsidR="009B4502" w:rsidRPr="0015505A">
        <w:rPr>
          <w:sz w:val="22"/>
          <w:szCs w:val="22"/>
          <w:lang w:val="es-MX"/>
        </w:rPr>
        <w:t xml:space="preserve">los gobiernos </w:t>
      </w:r>
      <w:r w:rsidR="00AB70AA" w:rsidRPr="0015505A">
        <w:rPr>
          <w:sz w:val="22"/>
          <w:szCs w:val="22"/>
          <w:lang w:val="es-MX"/>
        </w:rPr>
        <w:t xml:space="preserve">pueden </w:t>
      </w:r>
      <w:r w:rsidR="009B4502" w:rsidRPr="0015505A">
        <w:rPr>
          <w:sz w:val="22"/>
          <w:szCs w:val="22"/>
          <w:lang w:val="es-MX"/>
        </w:rPr>
        <w:t>decidir el organismo ejecutor</w:t>
      </w:r>
      <w:r w:rsidR="00AB70AA" w:rsidRPr="0015505A">
        <w:rPr>
          <w:sz w:val="22"/>
          <w:szCs w:val="22"/>
          <w:lang w:val="es-MX"/>
        </w:rPr>
        <w:t xml:space="preserve">, ya sea una </w:t>
      </w:r>
      <w:r w:rsidR="009B4502" w:rsidRPr="0015505A">
        <w:rPr>
          <w:sz w:val="22"/>
          <w:szCs w:val="22"/>
          <w:lang w:val="es-MX"/>
        </w:rPr>
        <w:t xml:space="preserve">institución gubernamental, </w:t>
      </w:r>
      <w:r w:rsidR="00AB70AA" w:rsidRPr="0015505A">
        <w:rPr>
          <w:sz w:val="22"/>
          <w:szCs w:val="22"/>
          <w:lang w:val="es-MX"/>
        </w:rPr>
        <w:t xml:space="preserve">una </w:t>
      </w:r>
      <w:r w:rsidR="009B4502" w:rsidRPr="0015505A">
        <w:rPr>
          <w:sz w:val="22"/>
          <w:szCs w:val="22"/>
          <w:lang w:val="es-MX"/>
        </w:rPr>
        <w:t xml:space="preserve">organización de la sociedad civil, </w:t>
      </w:r>
      <w:r w:rsidR="00AB70AA" w:rsidRPr="0015505A">
        <w:rPr>
          <w:sz w:val="22"/>
          <w:szCs w:val="22"/>
          <w:lang w:val="es-MX"/>
        </w:rPr>
        <w:t xml:space="preserve">una empresa privada o una </w:t>
      </w:r>
      <w:r w:rsidR="009B4502" w:rsidRPr="0015505A">
        <w:rPr>
          <w:sz w:val="22"/>
          <w:szCs w:val="22"/>
          <w:lang w:val="es-MX"/>
        </w:rPr>
        <w:t xml:space="preserve">institución de </w:t>
      </w:r>
      <w:proofErr w:type="gramStart"/>
      <w:r w:rsidR="009B4502" w:rsidRPr="0015505A">
        <w:rPr>
          <w:sz w:val="22"/>
          <w:szCs w:val="22"/>
          <w:lang w:val="es-MX"/>
        </w:rPr>
        <w:t>investigación .</w:t>
      </w:r>
      <w:proofErr w:type="gramEnd"/>
      <w:r w:rsidR="006948ED" w:rsidRPr="0015505A">
        <w:rPr>
          <w:rStyle w:val="FootnoteReference"/>
          <w:sz w:val="22"/>
          <w:szCs w:val="22"/>
          <w:lang w:val="es-MX"/>
        </w:rPr>
        <w:footnoteReference w:id="37"/>
      </w:r>
    </w:p>
    <w:p w14:paraId="0D5256A5" w14:textId="77777777" w:rsidR="005A4BBA" w:rsidRPr="0015505A" w:rsidRDefault="00ED45C6">
      <w:pPr>
        <w:spacing w:after="120" w:line="240" w:lineRule="auto"/>
        <w:jc w:val="both"/>
        <w:rPr>
          <w:sz w:val="22"/>
          <w:szCs w:val="22"/>
          <w:lang w:val="es-MX"/>
        </w:rPr>
      </w:pPr>
      <w:r w:rsidRPr="0015505A">
        <w:rPr>
          <w:sz w:val="22"/>
          <w:szCs w:val="22"/>
          <w:lang w:val="es-MX"/>
        </w:rPr>
        <w:t xml:space="preserve">Temáticamente, </w:t>
      </w:r>
      <w:r w:rsidR="009B4502" w:rsidRPr="0015505A">
        <w:rPr>
          <w:sz w:val="22"/>
          <w:szCs w:val="22"/>
          <w:lang w:val="es-MX"/>
        </w:rPr>
        <w:t xml:space="preserve">el FMAM </w:t>
      </w:r>
      <w:r w:rsidR="0073681A" w:rsidRPr="0015505A">
        <w:rPr>
          <w:sz w:val="22"/>
          <w:szCs w:val="22"/>
          <w:lang w:val="es-MX"/>
        </w:rPr>
        <w:t>organiza su trabajo en torno a cinco áreas focales: pérdida de biodiversidad, productos químicos y residuos, cambio climático, aguas internacionales y degradación del suelo</w:t>
      </w:r>
      <w:r w:rsidR="005F508D" w:rsidRPr="0015505A">
        <w:rPr>
          <w:sz w:val="22"/>
          <w:szCs w:val="22"/>
          <w:lang w:val="es-MX"/>
        </w:rPr>
        <w:t xml:space="preserve">. Su objetivo es </w:t>
      </w:r>
      <w:r w:rsidR="0073681A" w:rsidRPr="0015505A">
        <w:rPr>
          <w:sz w:val="22"/>
          <w:szCs w:val="22"/>
          <w:lang w:val="es-MX"/>
        </w:rPr>
        <w:t>adoptar un enfoque integrado para apoyar unos sistemas alimentarios, una gestión forestal y unas ciudades más sostenibles</w:t>
      </w:r>
      <w:r w:rsidR="005F508D" w:rsidRPr="0015505A">
        <w:rPr>
          <w:sz w:val="22"/>
          <w:szCs w:val="22"/>
          <w:lang w:val="es-MX"/>
        </w:rPr>
        <w:t xml:space="preserve">, cuestiones todas ellas en las que </w:t>
      </w:r>
      <w:r w:rsidRPr="0015505A">
        <w:rPr>
          <w:sz w:val="22"/>
          <w:szCs w:val="22"/>
          <w:lang w:val="es-MX"/>
        </w:rPr>
        <w:t xml:space="preserve">la gestión de los recursos </w:t>
      </w:r>
      <w:r w:rsidR="005F508D" w:rsidRPr="0015505A">
        <w:rPr>
          <w:sz w:val="22"/>
          <w:szCs w:val="22"/>
          <w:lang w:val="es-MX"/>
        </w:rPr>
        <w:t xml:space="preserve">hídricos </w:t>
      </w:r>
      <w:r w:rsidR="00FA660E" w:rsidRPr="0015505A">
        <w:rPr>
          <w:sz w:val="22"/>
          <w:szCs w:val="22"/>
          <w:lang w:val="es-MX"/>
        </w:rPr>
        <w:t>es muy importante</w:t>
      </w:r>
      <w:r w:rsidR="005F508D" w:rsidRPr="0015505A">
        <w:rPr>
          <w:sz w:val="22"/>
          <w:szCs w:val="22"/>
          <w:lang w:val="es-MX"/>
        </w:rPr>
        <w:t xml:space="preserve">. En </w:t>
      </w:r>
      <w:r w:rsidR="00530899" w:rsidRPr="0015505A">
        <w:rPr>
          <w:sz w:val="22"/>
          <w:szCs w:val="22"/>
          <w:lang w:val="es-MX"/>
        </w:rPr>
        <w:t xml:space="preserve">las últimas tres décadas, ha proporcionado más de 25.000 millones de dólares </w:t>
      </w:r>
      <w:r w:rsidR="00530899" w:rsidRPr="0015505A">
        <w:rPr>
          <w:sz w:val="22"/>
          <w:szCs w:val="22"/>
          <w:lang w:val="es-MX"/>
        </w:rPr>
        <w:lastRenderedPageBreak/>
        <w:t xml:space="preserve">en financiación y movilizado </w:t>
      </w:r>
      <w:r w:rsidR="00BC796B" w:rsidRPr="0015505A">
        <w:rPr>
          <w:sz w:val="22"/>
          <w:szCs w:val="22"/>
          <w:lang w:val="es-MX"/>
        </w:rPr>
        <w:t xml:space="preserve">otros </w:t>
      </w:r>
      <w:r w:rsidR="00530899" w:rsidRPr="0015505A">
        <w:rPr>
          <w:sz w:val="22"/>
          <w:szCs w:val="22"/>
          <w:lang w:val="es-MX"/>
        </w:rPr>
        <w:t xml:space="preserve">145.000 millones para proyectos prioritarios impulsados por los </w:t>
      </w:r>
      <w:proofErr w:type="gramStart"/>
      <w:r w:rsidR="00530899" w:rsidRPr="0015505A">
        <w:rPr>
          <w:sz w:val="22"/>
          <w:szCs w:val="22"/>
          <w:lang w:val="es-MX"/>
        </w:rPr>
        <w:t>países .</w:t>
      </w:r>
      <w:proofErr w:type="gramEnd"/>
      <w:r w:rsidR="006948ED" w:rsidRPr="0015505A">
        <w:rPr>
          <w:rStyle w:val="FootnoteReference"/>
          <w:sz w:val="22"/>
          <w:szCs w:val="22"/>
          <w:lang w:val="es-MX"/>
        </w:rPr>
        <w:footnoteReference w:id="38"/>
      </w:r>
    </w:p>
    <w:p w14:paraId="6FFB4E8C" w14:textId="77777777" w:rsidR="005A4BBA" w:rsidRPr="0015505A" w:rsidRDefault="00ED45C6">
      <w:pPr>
        <w:spacing w:after="120" w:line="240" w:lineRule="auto"/>
        <w:jc w:val="both"/>
        <w:rPr>
          <w:sz w:val="22"/>
          <w:szCs w:val="22"/>
          <w:lang w:val="es-MX"/>
        </w:rPr>
      </w:pPr>
      <w:r w:rsidRPr="0015505A">
        <w:rPr>
          <w:sz w:val="22"/>
          <w:szCs w:val="22"/>
          <w:lang w:val="es-MX"/>
        </w:rPr>
        <w:t xml:space="preserve">El FMAM ofrece orientación sobre </w:t>
      </w:r>
      <w:hyperlink r:id="rId68" w:history="1">
        <w:r w:rsidRPr="0015505A">
          <w:rPr>
            <w:rStyle w:val="Hyperlink"/>
            <w:sz w:val="22"/>
            <w:szCs w:val="22"/>
            <w:lang w:val="es-MX"/>
          </w:rPr>
          <w:t>el funcionamiento de sus proyectos</w:t>
        </w:r>
      </w:hyperlink>
      <w:r w:rsidR="005766E7" w:rsidRPr="0015505A">
        <w:rPr>
          <w:sz w:val="22"/>
          <w:szCs w:val="22"/>
          <w:lang w:val="es-MX"/>
        </w:rPr>
        <w:t>, incluidos los criterios de elegibilidad</w:t>
      </w:r>
      <w:r w:rsidR="007123C3" w:rsidRPr="0015505A">
        <w:rPr>
          <w:sz w:val="22"/>
          <w:szCs w:val="22"/>
          <w:lang w:val="es-MX"/>
        </w:rPr>
        <w:t>, y los tipos de proyectos que apoya</w:t>
      </w:r>
      <w:r w:rsidR="00976D64" w:rsidRPr="0015505A">
        <w:rPr>
          <w:sz w:val="22"/>
          <w:szCs w:val="22"/>
          <w:lang w:val="es-MX"/>
        </w:rPr>
        <w:t xml:space="preserve">, que pueden </w:t>
      </w:r>
      <w:r w:rsidR="00C200FC" w:rsidRPr="0015505A">
        <w:rPr>
          <w:sz w:val="22"/>
          <w:szCs w:val="22"/>
          <w:lang w:val="es-MX"/>
        </w:rPr>
        <w:t>ser</w:t>
      </w:r>
      <w:r w:rsidR="00976D64" w:rsidRPr="0015505A">
        <w:rPr>
          <w:sz w:val="22"/>
          <w:szCs w:val="22"/>
          <w:lang w:val="es-MX"/>
        </w:rPr>
        <w:t xml:space="preserve">: </w:t>
      </w:r>
    </w:p>
    <w:p w14:paraId="17014B98" w14:textId="77777777" w:rsidR="005A4BBA" w:rsidRPr="0015505A" w:rsidRDefault="00976D64">
      <w:pPr>
        <w:pStyle w:val="ListParagraph"/>
        <w:numPr>
          <w:ilvl w:val="0"/>
          <w:numId w:val="43"/>
        </w:numPr>
        <w:spacing w:after="120"/>
        <w:jc w:val="both"/>
        <w:rPr>
          <w:color w:val="auto"/>
          <w:lang w:val="es-MX"/>
        </w:rPr>
      </w:pPr>
      <w:r w:rsidRPr="0015505A">
        <w:rPr>
          <w:color w:val="auto"/>
          <w:lang w:val="es-MX"/>
        </w:rPr>
        <w:t>Proyectos de gran envergadura (financiación de proyectos por el FMAM de más de dos millones de dólares estadounidenses)</w:t>
      </w:r>
      <w:r w:rsidR="00ED45C6" w:rsidRPr="0015505A">
        <w:rPr>
          <w:color w:val="auto"/>
          <w:lang w:val="es-MX"/>
        </w:rPr>
        <w:t>;</w:t>
      </w:r>
    </w:p>
    <w:p w14:paraId="27BDCE14" w14:textId="77777777" w:rsidR="005A4BBA" w:rsidRPr="0015505A" w:rsidRDefault="00976D64">
      <w:pPr>
        <w:pStyle w:val="ListParagraph"/>
        <w:numPr>
          <w:ilvl w:val="0"/>
          <w:numId w:val="43"/>
        </w:numPr>
        <w:spacing w:after="120"/>
        <w:jc w:val="both"/>
        <w:rPr>
          <w:color w:val="auto"/>
          <w:lang w:val="es-MX"/>
        </w:rPr>
      </w:pPr>
      <w:r w:rsidRPr="0015505A">
        <w:rPr>
          <w:color w:val="auto"/>
          <w:lang w:val="es-MX"/>
        </w:rPr>
        <w:t>Proyectos de tamaño medio (</w:t>
      </w:r>
      <w:r w:rsidR="00ED45C6" w:rsidRPr="0015505A">
        <w:rPr>
          <w:color w:val="auto"/>
          <w:lang w:val="es-MX"/>
        </w:rPr>
        <w:t>financiación de proyectos del FMAM inferior o equivalente a dos millones de dólares estadounidenses</w:t>
      </w:r>
      <w:r w:rsidR="005B0802" w:rsidRPr="0015505A">
        <w:rPr>
          <w:color w:val="auto"/>
          <w:lang w:val="es-MX"/>
        </w:rPr>
        <w:t>)</w:t>
      </w:r>
      <w:r w:rsidR="00ED45C6" w:rsidRPr="0015505A">
        <w:rPr>
          <w:color w:val="auto"/>
          <w:lang w:val="es-MX"/>
        </w:rPr>
        <w:t xml:space="preserve">; </w:t>
      </w:r>
    </w:p>
    <w:p w14:paraId="37979029" w14:textId="77777777" w:rsidR="005A4BBA" w:rsidRPr="0015505A" w:rsidRDefault="00ED45C6">
      <w:pPr>
        <w:pStyle w:val="ListParagraph"/>
        <w:numPr>
          <w:ilvl w:val="0"/>
          <w:numId w:val="43"/>
        </w:numPr>
        <w:spacing w:after="120"/>
        <w:jc w:val="both"/>
        <w:rPr>
          <w:color w:val="auto"/>
          <w:lang w:val="es-MX"/>
        </w:rPr>
      </w:pPr>
      <w:r w:rsidRPr="0015505A">
        <w:rPr>
          <w:color w:val="auto"/>
          <w:lang w:val="es-MX"/>
        </w:rPr>
        <w:t xml:space="preserve">Actividad de capacitación (EA): Proyecto de preparación de un plan, estrategia o informe para </w:t>
      </w:r>
      <w:r w:rsidR="005B0802" w:rsidRPr="0015505A">
        <w:rPr>
          <w:color w:val="auto"/>
          <w:lang w:val="es-MX"/>
        </w:rPr>
        <w:t xml:space="preserve">cumplir </w:t>
      </w:r>
      <w:r w:rsidRPr="0015505A">
        <w:rPr>
          <w:color w:val="auto"/>
          <w:lang w:val="es-MX"/>
        </w:rPr>
        <w:t>los compromisos de un convenio</w:t>
      </w:r>
      <w:r w:rsidR="005B0802" w:rsidRPr="0015505A">
        <w:rPr>
          <w:color w:val="auto"/>
          <w:lang w:val="es-MX"/>
        </w:rPr>
        <w:t>;</w:t>
      </w:r>
    </w:p>
    <w:p w14:paraId="4C8245E4" w14:textId="77777777" w:rsidR="005A4BBA" w:rsidRPr="0015505A" w:rsidRDefault="00ED45C6">
      <w:pPr>
        <w:pStyle w:val="ListParagraph"/>
        <w:numPr>
          <w:ilvl w:val="0"/>
          <w:numId w:val="43"/>
        </w:numPr>
        <w:spacing w:after="120"/>
        <w:jc w:val="both"/>
        <w:rPr>
          <w:color w:val="auto"/>
          <w:lang w:val="es-MX"/>
        </w:rPr>
      </w:pPr>
      <w:r w:rsidRPr="0015505A">
        <w:rPr>
          <w:color w:val="auto"/>
          <w:lang w:val="es-MX"/>
        </w:rPr>
        <w:t>Programa: Un acuerdo estratégico y a largo plazo de proyectos individuales pero interrelacionados cuyo objetivo es lograr impactos a gran escala en el medio ambiente mundial.</w:t>
      </w:r>
    </w:p>
    <w:p w14:paraId="3CC0233B" w14:textId="77777777" w:rsidR="005A4BBA" w:rsidRPr="0015505A" w:rsidRDefault="00ED45C6">
      <w:pPr>
        <w:spacing w:after="120"/>
        <w:jc w:val="both"/>
        <w:rPr>
          <w:sz w:val="22"/>
          <w:szCs w:val="22"/>
          <w:lang w:val="es-MX"/>
        </w:rPr>
      </w:pPr>
      <w:r w:rsidRPr="0015505A">
        <w:rPr>
          <w:sz w:val="22"/>
          <w:szCs w:val="22"/>
          <w:lang w:val="es-MX"/>
        </w:rPr>
        <w:t xml:space="preserve">Es posible consultar la </w:t>
      </w:r>
      <w:hyperlink r:id="rId69" w:history="1">
        <w:r w:rsidRPr="0015505A">
          <w:rPr>
            <w:rStyle w:val="Hyperlink"/>
            <w:sz w:val="22"/>
            <w:szCs w:val="22"/>
            <w:lang w:val="es-MX"/>
          </w:rPr>
          <w:t>cartera de proyectos del FMAM</w:t>
        </w:r>
      </w:hyperlink>
      <w:r w:rsidR="00F92DCC" w:rsidRPr="0015505A">
        <w:rPr>
          <w:sz w:val="22"/>
          <w:szCs w:val="22"/>
          <w:lang w:val="es-MX"/>
        </w:rPr>
        <w:t xml:space="preserve"> existente </w:t>
      </w:r>
      <w:r w:rsidRPr="0015505A">
        <w:rPr>
          <w:sz w:val="22"/>
          <w:szCs w:val="22"/>
          <w:lang w:val="es-MX"/>
        </w:rPr>
        <w:t xml:space="preserve">en su sitio web, que puede filtrarse por país, área focal, </w:t>
      </w:r>
      <w:r w:rsidR="00B00FF5" w:rsidRPr="0015505A">
        <w:rPr>
          <w:sz w:val="22"/>
          <w:szCs w:val="22"/>
          <w:lang w:val="es-MX"/>
        </w:rPr>
        <w:t>fuentes de financiación y otros criterios</w:t>
      </w:r>
      <w:r w:rsidRPr="0015505A">
        <w:rPr>
          <w:sz w:val="22"/>
          <w:szCs w:val="22"/>
          <w:lang w:val="es-MX"/>
        </w:rPr>
        <w:t xml:space="preserve">. </w:t>
      </w:r>
      <w:r w:rsidR="00F92DCC" w:rsidRPr="0015505A">
        <w:rPr>
          <w:sz w:val="22"/>
          <w:szCs w:val="22"/>
          <w:lang w:val="es-MX"/>
        </w:rPr>
        <w:t xml:space="preserve">También hay que tener en cuenta que </w:t>
      </w:r>
      <w:r w:rsidR="002D2204" w:rsidRPr="0015505A">
        <w:rPr>
          <w:sz w:val="22"/>
          <w:szCs w:val="22"/>
          <w:lang w:val="es-MX"/>
        </w:rPr>
        <w:t>cualquier proyecto que se presente para su aprobación requiere una Carta de Aprobación firmada por el Punto Focal Operativo</w:t>
      </w:r>
      <w:r w:rsidR="00694AE9" w:rsidRPr="0015505A">
        <w:rPr>
          <w:sz w:val="22"/>
          <w:szCs w:val="22"/>
          <w:lang w:val="es-MX"/>
        </w:rPr>
        <w:t xml:space="preserve">, que coordina todas las actividades relacionadas con el FMAM dentro de un país determinado. </w:t>
      </w:r>
    </w:p>
    <w:p w14:paraId="32145B63" w14:textId="77777777" w:rsidR="005A4BBA" w:rsidRPr="0015505A" w:rsidRDefault="00ED45C6">
      <w:pPr>
        <w:pStyle w:val="Heading2"/>
        <w:numPr>
          <w:ilvl w:val="2"/>
          <w:numId w:val="16"/>
        </w:numPr>
        <w:rPr>
          <w:lang w:val="es-MX"/>
        </w:rPr>
      </w:pPr>
      <w:bookmarkStart w:id="87" w:name="_Toc183725836"/>
      <w:bookmarkStart w:id="88" w:name="_Toc180341542"/>
      <w:bookmarkStart w:id="89" w:name="_Toc180341617"/>
      <w:bookmarkStart w:id="90" w:name="_Toc180690016"/>
      <w:bookmarkStart w:id="91" w:name="_Toc180705798"/>
      <w:bookmarkStart w:id="92" w:name="_Toc180793634"/>
      <w:r w:rsidRPr="0015505A">
        <w:rPr>
          <w:lang w:val="es-MX"/>
        </w:rPr>
        <w:t>Fondo de Adaptación</w:t>
      </w:r>
      <w:bookmarkEnd w:id="87"/>
      <w:r w:rsidRPr="0015505A">
        <w:rPr>
          <w:lang w:val="es-MX"/>
        </w:rPr>
        <w:t xml:space="preserve"> </w:t>
      </w:r>
      <w:bookmarkEnd w:id="88"/>
      <w:bookmarkEnd w:id="89"/>
      <w:bookmarkEnd w:id="90"/>
      <w:bookmarkEnd w:id="91"/>
      <w:bookmarkEnd w:id="92"/>
    </w:p>
    <w:p w14:paraId="5202AD58" w14:textId="77777777" w:rsidR="005A4BBA" w:rsidRPr="0015505A" w:rsidRDefault="00ED45C6">
      <w:pPr>
        <w:spacing w:after="120" w:line="240" w:lineRule="auto"/>
        <w:jc w:val="both"/>
        <w:rPr>
          <w:sz w:val="22"/>
          <w:szCs w:val="22"/>
          <w:lang w:val="es-MX"/>
        </w:rPr>
      </w:pPr>
      <w:r w:rsidRPr="0015505A">
        <w:rPr>
          <w:sz w:val="22"/>
          <w:szCs w:val="22"/>
          <w:lang w:val="es-MX"/>
        </w:rPr>
        <w:t xml:space="preserve">Con el objetivo de ayudar a los países en desarrollo </w:t>
      </w:r>
      <w:r w:rsidR="003B4D5A" w:rsidRPr="0015505A">
        <w:rPr>
          <w:sz w:val="22"/>
          <w:szCs w:val="22"/>
          <w:lang w:val="es-MX"/>
        </w:rPr>
        <w:t xml:space="preserve">especialmente vulnerables a </w:t>
      </w:r>
      <w:r w:rsidR="004353FF" w:rsidRPr="0015505A">
        <w:rPr>
          <w:sz w:val="22"/>
          <w:szCs w:val="22"/>
          <w:lang w:val="es-MX"/>
        </w:rPr>
        <w:t xml:space="preserve">los efectos adversos del cambio climático a sufragar los costes de adaptación </w:t>
      </w:r>
      <w:r w:rsidRPr="0015505A">
        <w:rPr>
          <w:sz w:val="22"/>
          <w:szCs w:val="22"/>
          <w:lang w:val="es-MX"/>
        </w:rPr>
        <w:t xml:space="preserve">al mismo, en función de sus necesidades, puntos de vista y prioridades, </w:t>
      </w:r>
      <w:r w:rsidR="00291016" w:rsidRPr="0015505A">
        <w:rPr>
          <w:sz w:val="22"/>
          <w:szCs w:val="22"/>
          <w:lang w:val="es-MX"/>
        </w:rPr>
        <w:t xml:space="preserve">el Fondo de Adaptación </w:t>
      </w:r>
      <w:r w:rsidR="009A4A6D" w:rsidRPr="0015505A">
        <w:rPr>
          <w:sz w:val="22"/>
          <w:szCs w:val="22"/>
          <w:lang w:val="es-MX"/>
        </w:rPr>
        <w:t xml:space="preserve">(FA) </w:t>
      </w:r>
      <w:r w:rsidR="00291016" w:rsidRPr="0015505A">
        <w:rPr>
          <w:sz w:val="22"/>
          <w:szCs w:val="22"/>
          <w:lang w:val="es-MX"/>
        </w:rPr>
        <w:t xml:space="preserve">financia </w:t>
      </w:r>
      <w:r w:rsidR="00BF617D" w:rsidRPr="0015505A">
        <w:rPr>
          <w:sz w:val="22"/>
          <w:szCs w:val="22"/>
          <w:lang w:val="es-MX"/>
        </w:rPr>
        <w:t>la preparación de propuestas, proyectos y proyectos en tramitación, así como la ejecución de proyectos y programas</w:t>
      </w:r>
      <w:r w:rsidR="00291016" w:rsidRPr="0015505A">
        <w:rPr>
          <w:sz w:val="22"/>
          <w:szCs w:val="22"/>
          <w:lang w:val="es-MX"/>
        </w:rPr>
        <w:t xml:space="preserve">. </w:t>
      </w:r>
      <w:r w:rsidR="00EB5016" w:rsidRPr="0015505A">
        <w:rPr>
          <w:sz w:val="22"/>
          <w:szCs w:val="22"/>
          <w:lang w:val="es-MX"/>
        </w:rPr>
        <w:t xml:space="preserve">Las solicitudes para todas las ventanas de financiación se aceptan de forma continua. </w:t>
      </w:r>
      <w:r w:rsidR="00E253C7" w:rsidRPr="0015505A">
        <w:rPr>
          <w:sz w:val="22"/>
          <w:szCs w:val="22"/>
          <w:lang w:val="es-MX"/>
        </w:rPr>
        <w:t xml:space="preserve">Su actual </w:t>
      </w:r>
      <w:hyperlink r:id="rId70" w:history="1">
        <w:r w:rsidR="00E253C7" w:rsidRPr="0015505A">
          <w:rPr>
            <w:rStyle w:val="Hyperlink"/>
            <w:sz w:val="22"/>
            <w:szCs w:val="22"/>
            <w:lang w:val="es-MX"/>
          </w:rPr>
          <w:t>Estrategia a Medio Plazo 2023-2027</w:t>
        </w:r>
      </w:hyperlink>
      <w:r w:rsidR="00846EAC" w:rsidRPr="0015505A">
        <w:rPr>
          <w:sz w:val="22"/>
          <w:szCs w:val="22"/>
          <w:lang w:val="es-MX"/>
        </w:rPr>
        <w:t xml:space="preserve"> contiene los pilares de Acción, Innovación y Aprendizaje e Intercambio, </w:t>
      </w:r>
      <w:r w:rsidR="00F40663" w:rsidRPr="0015505A">
        <w:rPr>
          <w:sz w:val="22"/>
          <w:szCs w:val="22"/>
          <w:lang w:val="es-MX"/>
        </w:rPr>
        <w:t xml:space="preserve">además de las áreas transversales de ampliación y adaptación liderada localmente. </w:t>
      </w:r>
    </w:p>
    <w:p w14:paraId="4BC0F4A4" w14:textId="77777777" w:rsidR="005A4BBA" w:rsidRPr="0015505A" w:rsidRDefault="00ED45C6">
      <w:pPr>
        <w:spacing w:after="120" w:line="240" w:lineRule="auto"/>
        <w:jc w:val="both"/>
        <w:rPr>
          <w:sz w:val="22"/>
          <w:szCs w:val="22"/>
          <w:lang w:val="es-MX"/>
        </w:rPr>
      </w:pPr>
      <w:r w:rsidRPr="0015505A">
        <w:rPr>
          <w:sz w:val="22"/>
          <w:szCs w:val="22"/>
          <w:lang w:val="es-MX"/>
        </w:rPr>
        <w:t xml:space="preserve">Desde 2010, </w:t>
      </w:r>
      <w:r w:rsidR="00291016" w:rsidRPr="0015505A">
        <w:rPr>
          <w:sz w:val="22"/>
          <w:szCs w:val="22"/>
          <w:lang w:val="es-MX"/>
        </w:rPr>
        <w:t xml:space="preserve">el </w:t>
      </w:r>
      <w:r w:rsidR="009A4A6D" w:rsidRPr="0015505A">
        <w:rPr>
          <w:sz w:val="22"/>
          <w:szCs w:val="22"/>
          <w:lang w:val="es-MX"/>
        </w:rPr>
        <w:t xml:space="preserve">AF </w:t>
      </w:r>
      <w:r w:rsidR="00291016" w:rsidRPr="0015505A">
        <w:rPr>
          <w:sz w:val="22"/>
          <w:szCs w:val="22"/>
          <w:lang w:val="es-MX"/>
        </w:rPr>
        <w:t xml:space="preserve">ha comprometido más de 1.200 millones de dólares para proyectos y programas de adaptación y resiliencia al cambio climático. </w:t>
      </w:r>
      <w:r w:rsidR="00F60C1A" w:rsidRPr="0015505A">
        <w:rPr>
          <w:sz w:val="22"/>
          <w:szCs w:val="22"/>
          <w:lang w:val="es-MX"/>
        </w:rPr>
        <w:t xml:space="preserve">El AF también ha </w:t>
      </w:r>
      <w:r w:rsidR="00291016" w:rsidRPr="0015505A">
        <w:rPr>
          <w:sz w:val="22"/>
          <w:szCs w:val="22"/>
          <w:lang w:val="es-MX"/>
        </w:rPr>
        <w:t xml:space="preserve">sido </w:t>
      </w:r>
      <w:r w:rsidR="00F60C1A" w:rsidRPr="0015505A">
        <w:rPr>
          <w:sz w:val="22"/>
          <w:szCs w:val="22"/>
          <w:lang w:val="es-MX"/>
        </w:rPr>
        <w:t>"</w:t>
      </w:r>
      <w:r w:rsidR="00291016" w:rsidRPr="0015505A">
        <w:rPr>
          <w:sz w:val="22"/>
          <w:szCs w:val="22"/>
          <w:lang w:val="es-MX"/>
        </w:rPr>
        <w:t xml:space="preserve">pionero en el Acceso Directo y el Acceso Directo Mejorado, empoderando a los países para acceder a la financiación y desarrollar proyectos locales directamente a través de </w:t>
      </w:r>
      <w:r w:rsidR="00F60C1A" w:rsidRPr="0015505A">
        <w:rPr>
          <w:sz w:val="22"/>
          <w:szCs w:val="22"/>
          <w:lang w:val="es-MX"/>
        </w:rPr>
        <w:t>entidades</w:t>
      </w:r>
      <w:r w:rsidR="00291016" w:rsidRPr="0015505A">
        <w:rPr>
          <w:sz w:val="22"/>
          <w:szCs w:val="22"/>
          <w:lang w:val="es-MX"/>
        </w:rPr>
        <w:t xml:space="preserve"> ejecutoras nacionales acreditadas"</w:t>
      </w:r>
      <w:r w:rsidR="00675C1B" w:rsidRPr="0015505A">
        <w:rPr>
          <w:rStyle w:val="FootnoteReference"/>
          <w:sz w:val="22"/>
          <w:szCs w:val="22"/>
          <w:lang w:val="es-MX"/>
        </w:rPr>
        <w:footnoteReference w:id="39"/>
      </w:r>
      <w:r w:rsidR="00291016" w:rsidRPr="0015505A">
        <w:rPr>
          <w:sz w:val="22"/>
          <w:szCs w:val="22"/>
          <w:lang w:val="es-MX"/>
        </w:rPr>
        <w:t xml:space="preserve"> . </w:t>
      </w:r>
      <w:r w:rsidR="004A0A8A" w:rsidRPr="0015505A">
        <w:rPr>
          <w:sz w:val="22"/>
          <w:szCs w:val="22"/>
          <w:lang w:val="es-MX"/>
        </w:rPr>
        <w:t xml:space="preserve">También </w:t>
      </w:r>
      <w:r w:rsidR="00291016" w:rsidRPr="0015505A">
        <w:rPr>
          <w:sz w:val="22"/>
          <w:szCs w:val="22"/>
          <w:lang w:val="es-MX"/>
        </w:rPr>
        <w:t xml:space="preserve">ofrece </w:t>
      </w:r>
      <w:hyperlink r:id="rId71" w:history="1">
        <w:r w:rsidR="00291016" w:rsidRPr="0015505A">
          <w:rPr>
            <w:rStyle w:val="Hyperlink"/>
            <w:sz w:val="22"/>
            <w:szCs w:val="22"/>
            <w:lang w:val="es-MX"/>
          </w:rPr>
          <w:t>subvenciones para la formulación de proyectos</w:t>
        </w:r>
      </w:hyperlink>
      <w:r w:rsidR="00291016" w:rsidRPr="0015505A">
        <w:rPr>
          <w:sz w:val="22"/>
          <w:szCs w:val="22"/>
          <w:lang w:val="es-MX"/>
        </w:rPr>
        <w:t xml:space="preserve"> a los </w:t>
      </w:r>
      <w:r w:rsidR="00C6002A" w:rsidRPr="0015505A">
        <w:rPr>
          <w:sz w:val="22"/>
          <w:szCs w:val="22"/>
          <w:lang w:val="es-MX"/>
        </w:rPr>
        <w:t>países</w:t>
      </w:r>
      <w:r w:rsidR="00541CA4" w:rsidRPr="0015505A">
        <w:rPr>
          <w:sz w:val="22"/>
          <w:szCs w:val="22"/>
          <w:lang w:val="es-MX"/>
        </w:rPr>
        <w:t xml:space="preserve">, a través de sus entidades ejecutoras nacionales acreditadas, </w:t>
      </w:r>
      <w:r w:rsidR="00C6002A" w:rsidRPr="0015505A">
        <w:rPr>
          <w:sz w:val="22"/>
          <w:szCs w:val="22"/>
          <w:lang w:val="es-MX"/>
        </w:rPr>
        <w:t xml:space="preserve">para desarrollar </w:t>
      </w:r>
      <w:r w:rsidR="00291016" w:rsidRPr="0015505A">
        <w:rPr>
          <w:sz w:val="22"/>
          <w:szCs w:val="22"/>
          <w:lang w:val="es-MX"/>
        </w:rPr>
        <w:t>la capacidad de preparación y diseño de proyectos</w:t>
      </w:r>
      <w:r w:rsidR="00A032A1" w:rsidRPr="0015505A">
        <w:rPr>
          <w:sz w:val="22"/>
          <w:szCs w:val="22"/>
          <w:lang w:val="es-MX"/>
        </w:rPr>
        <w:t xml:space="preserve">. </w:t>
      </w:r>
    </w:p>
    <w:p w14:paraId="00A0E662" w14:textId="1CBB8ADC" w:rsidR="005A4BBA" w:rsidRPr="0015505A" w:rsidRDefault="00000000">
      <w:pPr>
        <w:spacing w:after="120" w:line="240" w:lineRule="auto"/>
        <w:jc w:val="both"/>
        <w:rPr>
          <w:sz w:val="22"/>
          <w:szCs w:val="22"/>
          <w:lang w:val="es-MX"/>
        </w:rPr>
      </w:pPr>
      <w:hyperlink r:id="rId72" w:history="1">
        <w:r w:rsidR="00A032A1" w:rsidRPr="0015505A">
          <w:rPr>
            <w:rStyle w:val="Hyperlink"/>
            <w:sz w:val="22"/>
            <w:szCs w:val="22"/>
            <w:lang w:val="es-MX"/>
          </w:rPr>
          <w:t>Hay orientaciones disponibles sobre</w:t>
        </w:r>
      </w:hyperlink>
      <w:r w:rsidR="00A032A1" w:rsidRPr="0015505A">
        <w:rPr>
          <w:sz w:val="22"/>
          <w:szCs w:val="22"/>
          <w:lang w:val="es-MX"/>
        </w:rPr>
        <w:t xml:space="preserve"> cómo solicitar financiación para proyectos del Fondo de Adaptación. </w:t>
      </w:r>
      <w:r w:rsidR="006F1F1C" w:rsidRPr="0015505A">
        <w:rPr>
          <w:sz w:val="22"/>
          <w:szCs w:val="22"/>
          <w:lang w:val="es-MX"/>
        </w:rPr>
        <w:t xml:space="preserve">Un </w:t>
      </w:r>
      <w:hyperlink r:id="rId73" w:history="1">
        <w:r w:rsidR="006F1F1C" w:rsidRPr="0015505A">
          <w:rPr>
            <w:rStyle w:val="Hyperlink"/>
            <w:sz w:val="22"/>
            <w:szCs w:val="22"/>
            <w:lang w:val="es-MX"/>
          </w:rPr>
          <w:t>mapa interactivo de</w:t>
        </w:r>
      </w:hyperlink>
      <w:r w:rsidR="00A01BA3" w:rsidRPr="0015505A">
        <w:rPr>
          <w:sz w:val="22"/>
          <w:szCs w:val="22"/>
          <w:lang w:val="es-MX"/>
        </w:rPr>
        <w:t xml:space="preserve"> proyectos muestra también dónde se han financiado proyectos anteriores. </w:t>
      </w:r>
      <w:r w:rsidR="00A721A8" w:rsidRPr="0015505A">
        <w:rPr>
          <w:sz w:val="22"/>
          <w:szCs w:val="22"/>
          <w:lang w:val="es-MX"/>
        </w:rPr>
        <w:t>Para solicitar financiación para proyectos y programas, los países deben presentar sus propuestas a través de una institución acreditada, de las cuales hay tres categorías: Entidades Ejecutoras Nacionales (EEN</w:t>
      </w:r>
      <w:r w:rsidR="00F03A85" w:rsidRPr="0015505A">
        <w:rPr>
          <w:sz w:val="22"/>
          <w:szCs w:val="22"/>
          <w:lang w:val="es-MX"/>
        </w:rPr>
        <w:t xml:space="preserve">); </w:t>
      </w:r>
      <w:r w:rsidR="00A721A8" w:rsidRPr="0015505A">
        <w:rPr>
          <w:sz w:val="22"/>
          <w:szCs w:val="22"/>
          <w:lang w:val="es-MX"/>
        </w:rPr>
        <w:t>Entidades Ejecutoras Regionales (EER)</w:t>
      </w:r>
      <w:r w:rsidR="00F03A85" w:rsidRPr="0015505A">
        <w:rPr>
          <w:sz w:val="22"/>
          <w:szCs w:val="22"/>
          <w:lang w:val="es-MX"/>
        </w:rPr>
        <w:t xml:space="preserve">; y </w:t>
      </w:r>
      <w:r w:rsidR="00A721A8" w:rsidRPr="0015505A">
        <w:rPr>
          <w:sz w:val="22"/>
          <w:szCs w:val="22"/>
          <w:lang w:val="es-MX"/>
        </w:rPr>
        <w:t>Entidades Ejecutoras Multilaterales (EEM)</w:t>
      </w:r>
      <w:r w:rsidR="00F03A85" w:rsidRPr="0015505A">
        <w:rPr>
          <w:sz w:val="22"/>
          <w:szCs w:val="22"/>
          <w:lang w:val="es-MX"/>
        </w:rPr>
        <w:t xml:space="preserve">. </w:t>
      </w:r>
      <w:r w:rsidR="00C32FB5" w:rsidRPr="0015505A">
        <w:rPr>
          <w:sz w:val="22"/>
          <w:szCs w:val="22"/>
          <w:lang w:val="es-MX"/>
        </w:rPr>
        <w:t xml:space="preserve">Además, sólo las instituciones acreditadas por el AF pueden recibir financiación para proyectos de adaptación. </w:t>
      </w:r>
      <w:r w:rsidR="002755CF" w:rsidRPr="0015505A">
        <w:rPr>
          <w:sz w:val="22"/>
          <w:szCs w:val="22"/>
          <w:lang w:val="es-MX"/>
        </w:rPr>
        <w:t xml:space="preserve">Las NIE entran dentro de la modalidad de Acceso Directo del AF, lo que les permite </w:t>
      </w:r>
      <w:r w:rsidR="00A62E4A" w:rsidRPr="0015505A">
        <w:rPr>
          <w:sz w:val="22"/>
          <w:szCs w:val="22"/>
          <w:lang w:val="es-MX"/>
        </w:rPr>
        <w:t>"</w:t>
      </w:r>
      <w:r w:rsidR="002755CF" w:rsidRPr="0015505A">
        <w:rPr>
          <w:sz w:val="22"/>
          <w:szCs w:val="22"/>
          <w:lang w:val="es-MX"/>
        </w:rPr>
        <w:t xml:space="preserve">acceder directamente a la financiación y gestionar todos los aspectos de los proyectos de adaptación y resiliencia climática, desde el diseño hasta el </w:t>
      </w:r>
      <w:r w:rsidR="0015505A" w:rsidRPr="0015505A">
        <w:rPr>
          <w:sz w:val="22"/>
          <w:szCs w:val="22"/>
          <w:lang w:val="es-MX"/>
        </w:rPr>
        <w:t>monitoreo</w:t>
      </w:r>
      <w:r w:rsidR="002755CF" w:rsidRPr="0015505A">
        <w:rPr>
          <w:sz w:val="22"/>
          <w:szCs w:val="22"/>
          <w:lang w:val="es-MX"/>
        </w:rPr>
        <w:t xml:space="preserve"> y la </w:t>
      </w:r>
      <w:r w:rsidR="00A62E4A" w:rsidRPr="0015505A">
        <w:rPr>
          <w:sz w:val="22"/>
          <w:szCs w:val="22"/>
          <w:lang w:val="es-MX"/>
        </w:rPr>
        <w:t>evaluación</w:t>
      </w:r>
      <w:r w:rsidR="002755CF" w:rsidRPr="0015505A">
        <w:rPr>
          <w:sz w:val="22"/>
          <w:szCs w:val="22"/>
          <w:lang w:val="es-MX"/>
        </w:rPr>
        <w:t>, pasando por la implementación"</w:t>
      </w:r>
      <w:r w:rsidR="00A62E4A" w:rsidRPr="0015505A">
        <w:rPr>
          <w:rStyle w:val="FootnoteReference"/>
          <w:sz w:val="22"/>
          <w:szCs w:val="22"/>
          <w:lang w:val="es-MX"/>
        </w:rPr>
        <w:footnoteReference w:id="40"/>
      </w:r>
      <w:r w:rsidR="002755CF" w:rsidRPr="0015505A">
        <w:rPr>
          <w:sz w:val="22"/>
          <w:szCs w:val="22"/>
          <w:lang w:val="es-MX"/>
        </w:rPr>
        <w:t xml:space="preserve"> . El acceso directo </w:t>
      </w:r>
      <w:r w:rsidR="006A2734" w:rsidRPr="0015505A">
        <w:rPr>
          <w:sz w:val="22"/>
          <w:szCs w:val="22"/>
          <w:lang w:val="es-MX"/>
        </w:rPr>
        <w:t xml:space="preserve">también </w:t>
      </w:r>
      <w:r w:rsidR="002755CF" w:rsidRPr="0015505A">
        <w:rPr>
          <w:sz w:val="22"/>
          <w:szCs w:val="22"/>
          <w:lang w:val="es-MX"/>
        </w:rPr>
        <w:t xml:space="preserve">permite a los países en desarrollo reforzar </w:t>
      </w:r>
      <w:r w:rsidR="006A2734" w:rsidRPr="0015505A">
        <w:rPr>
          <w:sz w:val="22"/>
          <w:szCs w:val="22"/>
          <w:lang w:val="es-MX"/>
        </w:rPr>
        <w:t xml:space="preserve">su </w:t>
      </w:r>
      <w:r w:rsidR="002755CF" w:rsidRPr="0015505A">
        <w:rPr>
          <w:sz w:val="22"/>
          <w:szCs w:val="22"/>
          <w:lang w:val="es-MX"/>
        </w:rPr>
        <w:t>capacidad de adaptación al cambio climático aprovechando la experiencia local.</w:t>
      </w:r>
    </w:p>
    <w:p w14:paraId="66F6FC84" w14:textId="77777777" w:rsidR="005A4BBA" w:rsidRPr="0015505A" w:rsidRDefault="00ED45C6">
      <w:pPr>
        <w:pStyle w:val="Heading2"/>
        <w:numPr>
          <w:ilvl w:val="2"/>
          <w:numId w:val="16"/>
        </w:numPr>
        <w:rPr>
          <w:lang w:val="es-MX"/>
        </w:rPr>
      </w:pPr>
      <w:bookmarkStart w:id="93" w:name="_Toc180341543"/>
      <w:bookmarkStart w:id="94" w:name="_Toc180341618"/>
      <w:bookmarkStart w:id="95" w:name="_Toc180690017"/>
      <w:bookmarkStart w:id="96" w:name="_Toc180705799"/>
      <w:bookmarkStart w:id="97" w:name="_Toc180793635"/>
      <w:bookmarkStart w:id="98" w:name="_Toc183725837"/>
      <w:r w:rsidRPr="0015505A">
        <w:rPr>
          <w:lang w:val="es-MX"/>
        </w:rPr>
        <w:lastRenderedPageBreak/>
        <w:t>Asociación NDC</w:t>
      </w:r>
      <w:bookmarkEnd w:id="93"/>
      <w:bookmarkEnd w:id="94"/>
      <w:bookmarkEnd w:id="95"/>
      <w:bookmarkEnd w:id="96"/>
      <w:bookmarkEnd w:id="97"/>
      <w:bookmarkEnd w:id="98"/>
    </w:p>
    <w:p w14:paraId="2C4231D7" w14:textId="77777777" w:rsidR="005A4BBA" w:rsidRPr="0015505A" w:rsidRDefault="00ED45C6">
      <w:pPr>
        <w:spacing w:after="120" w:line="240" w:lineRule="auto"/>
        <w:jc w:val="both"/>
        <w:rPr>
          <w:sz w:val="22"/>
          <w:szCs w:val="22"/>
          <w:lang w:val="es-MX"/>
        </w:rPr>
      </w:pPr>
      <w:r w:rsidRPr="0015505A">
        <w:rPr>
          <w:sz w:val="22"/>
          <w:szCs w:val="22"/>
          <w:lang w:val="es-MX"/>
        </w:rPr>
        <w:t xml:space="preserve">La Alianza NDC actúa como intermediario neutral entre las solicitudes de apoyo de los países y los miembros y socios, a través de marcos de cooperación transparentes. </w:t>
      </w:r>
      <w:r w:rsidR="00C2765D" w:rsidRPr="0015505A">
        <w:rPr>
          <w:sz w:val="22"/>
          <w:szCs w:val="22"/>
          <w:lang w:val="es-MX"/>
        </w:rPr>
        <w:t xml:space="preserve">De este modo, potencia la acción colectiva con </w:t>
      </w:r>
      <w:r w:rsidR="00CB40B6" w:rsidRPr="0015505A">
        <w:rPr>
          <w:sz w:val="22"/>
          <w:szCs w:val="22"/>
          <w:lang w:val="es-MX"/>
        </w:rPr>
        <w:t xml:space="preserve">el objetivo de contribuir a la consecución del Acuerdo de París y, al mismo tiempo, impulsar el desarrollo sostenible. </w:t>
      </w:r>
      <w:r w:rsidR="00C220D5" w:rsidRPr="0015505A">
        <w:rPr>
          <w:sz w:val="22"/>
          <w:szCs w:val="22"/>
          <w:lang w:val="es-MX"/>
        </w:rPr>
        <w:t xml:space="preserve">Es una coalición mundial que reúne a más de 200 miembros, incluidos más de 130 países, desarrollados y en desarrollo, y cerca de 100 instituciones. </w:t>
      </w:r>
    </w:p>
    <w:p w14:paraId="027ECF70" w14:textId="5993F839" w:rsidR="005A4BBA" w:rsidRPr="0015505A" w:rsidRDefault="00ED45C6">
      <w:pPr>
        <w:spacing w:after="120" w:line="240" w:lineRule="auto"/>
        <w:jc w:val="both"/>
        <w:rPr>
          <w:sz w:val="22"/>
          <w:szCs w:val="22"/>
          <w:lang w:val="es-MX"/>
        </w:rPr>
      </w:pPr>
      <w:r w:rsidRPr="0015505A">
        <w:rPr>
          <w:sz w:val="22"/>
          <w:szCs w:val="22"/>
          <w:lang w:val="es-MX"/>
        </w:rPr>
        <w:t>El Fondo de Acción de la Alianza para las NDC (NDC-PAF, por sus siglas en inglés), con una capitalización actual de 46,</w:t>
      </w:r>
      <w:r w:rsidR="00F41063" w:rsidRPr="0015505A">
        <w:rPr>
          <w:sz w:val="22"/>
          <w:szCs w:val="22"/>
          <w:lang w:val="es-MX"/>
        </w:rPr>
        <w:t xml:space="preserve">5 </w:t>
      </w:r>
      <w:r w:rsidRPr="0015505A">
        <w:rPr>
          <w:sz w:val="22"/>
          <w:szCs w:val="22"/>
          <w:lang w:val="es-MX"/>
        </w:rPr>
        <w:t xml:space="preserve">millones de dólares </w:t>
      </w:r>
      <w:r w:rsidR="00F41063" w:rsidRPr="0015505A">
        <w:rPr>
          <w:sz w:val="22"/>
          <w:szCs w:val="22"/>
          <w:lang w:val="es-MX"/>
        </w:rPr>
        <w:t>hasta 2025</w:t>
      </w:r>
      <w:r w:rsidRPr="0015505A">
        <w:rPr>
          <w:sz w:val="22"/>
          <w:szCs w:val="22"/>
          <w:lang w:val="es-MX"/>
        </w:rPr>
        <w:t xml:space="preserve">, puede proporcionar recursos a las solicitudes de los países para avanzar en la </w:t>
      </w:r>
      <w:r w:rsidR="0015505A" w:rsidRPr="0015505A">
        <w:rPr>
          <w:sz w:val="22"/>
          <w:szCs w:val="22"/>
          <w:lang w:val="es-MX"/>
        </w:rPr>
        <w:t>implementación</w:t>
      </w:r>
      <w:r w:rsidRPr="0015505A">
        <w:rPr>
          <w:sz w:val="22"/>
          <w:szCs w:val="22"/>
          <w:lang w:val="es-MX"/>
        </w:rPr>
        <w:t xml:space="preserve"> de las NDC y los PAN, incluida la mejora de la alineación entre las NDC/PAN y la planificación de la GIRH para los países miembros. </w:t>
      </w:r>
      <w:r w:rsidR="0056770F" w:rsidRPr="0015505A">
        <w:rPr>
          <w:sz w:val="22"/>
          <w:szCs w:val="22"/>
          <w:lang w:val="es-MX"/>
        </w:rPr>
        <w:t xml:space="preserve">Al mancomunar los fondos y ponerlos más fácilmente a disposición de </w:t>
      </w:r>
      <w:r w:rsidR="00C67563" w:rsidRPr="0015505A">
        <w:rPr>
          <w:sz w:val="22"/>
          <w:szCs w:val="22"/>
          <w:lang w:val="es-MX"/>
        </w:rPr>
        <w:t>los países</w:t>
      </w:r>
      <w:r w:rsidR="0056770F" w:rsidRPr="0015505A">
        <w:rPr>
          <w:sz w:val="22"/>
          <w:szCs w:val="22"/>
          <w:lang w:val="es-MX"/>
        </w:rPr>
        <w:t xml:space="preserve">, "el PAF garantiza que los países tengan un mejor acceso a los recursos técnicos y financieros y que la gama más amplia posible de miembros de la Alianza pueda responder rápidamente a las necesidades de los países </w:t>
      </w:r>
      <w:r w:rsidR="002E41EE" w:rsidRPr="0015505A">
        <w:rPr>
          <w:sz w:val="22"/>
          <w:szCs w:val="22"/>
          <w:lang w:val="es-MX"/>
        </w:rPr>
        <w:t>miembros</w:t>
      </w:r>
      <w:r w:rsidR="0056770F" w:rsidRPr="0015505A">
        <w:rPr>
          <w:sz w:val="22"/>
          <w:szCs w:val="22"/>
          <w:lang w:val="es-MX"/>
        </w:rPr>
        <w:t xml:space="preserve"> en desarrollo"</w:t>
      </w:r>
      <w:r w:rsidR="002E41EE" w:rsidRPr="0015505A">
        <w:rPr>
          <w:rStyle w:val="FootnoteReference"/>
          <w:sz w:val="22"/>
          <w:szCs w:val="22"/>
          <w:lang w:val="es-MX"/>
        </w:rPr>
        <w:footnoteReference w:id="41"/>
      </w:r>
      <w:r w:rsidR="0056770F" w:rsidRPr="0015505A">
        <w:rPr>
          <w:sz w:val="22"/>
          <w:szCs w:val="22"/>
          <w:lang w:val="es-MX"/>
        </w:rPr>
        <w:t xml:space="preserve"> . </w:t>
      </w:r>
    </w:p>
    <w:p w14:paraId="5BA8A384" w14:textId="77777777" w:rsidR="005A4BBA" w:rsidRPr="0015505A" w:rsidRDefault="00ED45C6">
      <w:pPr>
        <w:spacing w:after="120" w:line="240" w:lineRule="auto"/>
        <w:jc w:val="both"/>
        <w:rPr>
          <w:sz w:val="22"/>
          <w:szCs w:val="22"/>
          <w:lang w:val="es-MX"/>
        </w:rPr>
      </w:pPr>
      <w:r w:rsidRPr="0015505A">
        <w:rPr>
          <w:sz w:val="22"/>
          <w:szCs w:val="22"/>
          <w:lang w:val="es-MX"/>
        </w:rPr>
        <w:t xml:space="preserve">El proceso </w:t>
      </w:r>
      <w:hyperlink r:id="rId74" w:history="1">
        <w:r w:rsidRPr="0015505A">
          <w:rPr>
            <w:rStyle w:val="Hyperlink"/>
            <w:sz w:val="22"/>
            <w:szCs w:val="22"/>
            <w:lang w:val="es-MX"/>
          </w:rPr>
          <w:t>NDC-PAF</w:t>
        </w:r>
      </w:hyperlink>
      <w:r w:rsidRPr="0015505A">
        <w:rPr>
          <w:sz w:val="22"/>
          <w:szCs w:val="22"/>
          <w:lang w:val="es-MX"/>
        </w:rPr>
        <w:t xml:space="preserve"> de solicitud de apoyo a través de cartas de países se describe en el </w:t>
      </w:r>
      <w:hyperlink r:id="rId75" w:history="1">
        <w:r w:rsidRPr="0015505A">
          <w:rPr>
            <w:rStyle w:val="Hyperlink"/>
            <w:sz w:val="22"/>
            <w:szCs w:val="22"/>
            <w:lang w:val="es-MX"/>
          </w:rPr>
          <w:t>sitio web de NDC-PAF</w:t>
        </w:r>
      </w:hyperlink>
      <w:r w:rsidRPr="0015505A">
        <w:rPr>
          <w:sz w:val="22"/>
          <w:szCs w:val="22"/>
          <w:lang w:val="es-MX"/>
        </w:rPr>
        <w:t xml:space="preserve">. </w:t>
      </w:r>
      <w:hyperlink r:id="rId76" w:history="1">
        <w:r w:rsidR="001E0EC6" w:rsidRPr="0015505A">
          <w:rPr>
            <w:rStyle w:val="Hyperlink"/>
            <w:sz w:val="22"/>
            <w:szCs w:val="22"/>
            <w:lang w:val="es-MX"/>
          </w:rPr>
          <w:t>Los miembros de la Asociación NDC</w:t>
        </w:r>
      </w:hyperlink>
      <w:r w:rsidR="001E0EC6" w:rsidRPr="0015505A">
        <w:rPr>
          <w:sz w:val="22"/>
          <w:szCs w:val="22"/>
          <w:lang w:val="es-MX"/>
        </w:rPr>
        <w:t xml:space="preserve"> pueden consultarse en el </w:t>
      </w:r>
      <w:r w:rsidR="00113C55" w:rsidRPr="0015505A">
        <w:rPr>
          <w:sz w:val="22"/>
          <w:szCs w:val="22"/>
          <w:lang w:val="es-MX"/>
        </w:rPr>
        <w:t>sitio</w:t>
      </w:r>
      <w:r w:rsidR="001E0EC6" w:rsidRPr="0015505A">
        <w:rPr>
          <w:sz w:val="22"/>
          <w:szCs w:val="22"/>
          <w:lang w:val="es-MX"/>
        </w:rPr>
        <w:t xml:space="preserve"> web</w:t>
      </w:r>
      <w:r w:rsidR="008969B9" w:rsidRPr="0015505A">
        <w:rPr>
          <w:sz w:val="22"/>
          <w:szCs w:val="22"/>
          <w:lang w:val="es-MX"/>
        </w:rPr>
        <w:t>, tanto los miembros nacionales como los miembros institucionales y asociados</w:t>
      </w:r>
      <w:r w:rsidR="002872F7" w:rsidRPr="0015505A">
        <w:rPr>
          <w:sz w:val="22"/>
          <w:szCs w:val="22"/>
          <w:lang w:val="es-MX"/>
        </w:rPr>
        <w:t xml:space="preserve">. </w:t>
      </w:r>
      <w:r w:rsidR="008267B6" w:rsidRPr="0015505A">
        <w:rPr>
          <w:sz w:val="22"/>
          <w:szCs w:val="22"/>
          <w:lang w:val="es-MX"/>
        </w:rPr>
        <w:t xml:space="preserve">Las solicitudes realizadas por los países también pueden consultarse </w:t>
      </w:r>
      <w:hyperlink r:id="rId77" w:history="1">
        <w:r w:rsidR="000D7AA7" w:rsidRPr="0015505A">
          <w:rPr>
            <w:rStyle w:val="Hyperlink"/>
            <w:sz w:val="22"/>
            <w:szCs w:val="22"/>
            <w:lang w:val="es-MX"/>
          </w:rPr>
          <w:t>en las páginas de los países miembros</w:t>
        </w:r>
      </w:hyperlink>
      <w:r w:rsidR="000D7AA7" w:rsidRPr="0015505A">
        <w:rPr>
          <w:sz w:val="22"/>
          <w:szCs w:val="22"/>
          <w:lang w:val="es-MX"/>
        </w:rPr>
        <w:t xml:space="preserve">. </w:t>
      </w:r>
    </w:p>
    <w:p w14:paraId="7350DCFF" w14:textId="77777777" w:rsidR="008530BA" w:rsidRPr="0015505A" w:rsidRDefault="008530BA" w:rsidP="001E0EC6">
      <w:pPr>
        <w:spacing w:after="120" w:line="240" w:lineRule="auto"/>
        <w:jc w:val="both"/>
        <w:rPr>
          <w:sz w:val="22"/>
          <w:szCs w:val="22"/>
          <w:lang w:val="es-MX"/>
        </w:rPr>
      </w:pPr>
    </w:p>
    <w:p w14:paraId="621ADD02" w14:textId="77777777" w:rsidR="00C67147" w:rsidRPr="0015505A" w:rsidRDefault="00C67147">
      <w:pPr>
        <w:rPr>
          <w:rFonts w:ascii="Calibri" w:eastAsia="Calibri" w:hAnsi="Calibri" w:cs="Arial"/>
          <w:b/>
          <w:bCs/>
          <w:color w:val="194869"/>
          <w:kern w:val="0"/>
          <w:sz w:val="45"/>
          <w:szCs w:val="45"/>
          <w:lang w:val="es-MX"/>
          <w14:ligatures w14:val="none"/>
        </w:rPr>
      </w:pPr>
      <w:r w:rsidRPr="0015505A">
        <w:rPr>
          <w:lang w:val="es-MX"/>
        </w:rPr>
        <w:br w:type="page"/>
      </w:r>
    </w:p>
    <w:p w14:paraId="6F95E35B" w14:textId="77777777" w:rsidR="005A4BBA" w:rsidRPr="0015505A" w:rsidRDefault="00ED45C6">
      <w:pPr>
        <w:pStyle w:val="Heading1"/>
        <w:rPr>
          <w:lang w:val="es-MX"/>
        </w:rPr>
      </w:pPr>
      <w:bookmarkStart w:id="99" w:name="_Toc183725838"/>
      <w:r w:rsidRPr="0015505A">
        <w:rPr>
          <w:lang w:val="es-MX"/>
        </w:rPr>
        <w:lastRenderedPageBreak/>
        <w:t>Participación e inclusión</w:t>
      </w:r>
      <w:bookmarkEnd w:id="54"/>
      <w:bookmarkEnd w:id="99"/>
    </w:p>
    <w:p w14:paraId="6440032E" w14:textId="77777777" w:rsidR="005A4BBA" w:rsidRPr="0015505A" w:rsidRDefault="00ED45C6">
      <w:pPr>
        <w:pStyle w:val="Heading2"/>
        <w:rPr>
          <w:lang w:val="es-MX"/>
        </w:rPr>
      </w:pPr>
      <w:bookmarkStart w:id="100" w:name="_Toc183725839"/>
      <w:r w:rsidRPr="0015505A">
        <w:rPr>
          <w:lang w:val="es-MX"/>
        </w:rPr>
        <w:t xml:space="preserve">¿Por qué </w:t>
      </w:r>
      <w:r w:rsidR="00032FBA" w:rsidRPr="0015505A">
        <w:rPr>
          <w:lang w:val="es-MX"/>
        </w:rPr>
        <w:t xml:space="preserve">deben participar </w:t>
      </w:r>
      <w:r w:rsidRPr="0015505A">
        <w:rPr>
          <w:lang w:val="es-MX"/>
        </w:rPr>
        <w:t xml:space="preserve">en </w:t>
      </w:r>
      <w:r w:rsidR="00857754" w:rsidRPr="0015505A">
        <w:rPr>
          <w:lang w:val="es-MX"/>
        </w:rPr>
        <w:t xml:space="preserve">el proceso </w:t>
      </w:r>
      <w:r w:rsidRPr="0015505A">
        <w:rPr>
          <w:lang w:val="es-MX"/>
        </w:rPr>
        <w:t>múltiples partes interesadas</w:t>
      </w:r>
      <w:r w:rsidR="00857754" w:rsidRPr="0015505A">
        <w:rPr>
          <w:lang w:val="es-MX"/>
        </w:rPr>
        <w:t>?</w:t>
      </w:r>
      <w:bookmarkEnd w:id="100"/>
      <w:r w:rsidR="00857754" w:rsidRPr="0015505A">
        <w:rPr>
          <w:lang w:val="es-MX"/>
        </w:rPr>
        <w:t xml:space="preserve"> </w:t>
      </w:r>
    </w:p>
    <w:p w14:paraId="06C6F5EC" w14:textId="77777777" w:rsidR="005A4BBA" w:rsidRPr="0015505A" w:rsidRDefault="00ED45C6">
      <w:pPr>
        <w:spacing w:after="120" w:line="240" w:lineRule="auto"/>
        <w:jc w:val="both"/>
        <w:rPr>
          <w:rFonts w:ascii="Calibri" w:eastAsia="Calibri" w:hAnsi="Calibri" w:cs="Arial"/>
          <w:kern w:val="0"/>
          <w:sz w:val="22"/>
          <w:szCs w:val="22"/>
          <w:lang w:val="es-MX"/>
          <w14:ligatures w14:val="none"/>
        </w:rPr>
      </w:pPr>
      <w:r w:rsidRPr="0015505A">
        <w:rPr>
          <w:rFonts w:ascii="Calibri" w:eastAsia="Calibri" w:hAnsi="Calibri" w:cs="Arial"/>
          <w:noProof/>
          <w:kern w:val="0"/>
          <w:sz w:val="22"/>
          <w:szCs w:val="22"/>
          <w:lang w:val="es-MX"/>
          <w14:ligatures w14:val="none"/>
        </w:rPr>
        <mc:AlternateContent>
          <mc:Choice Requires="wps">
            <w:drawing>
              <wp:anchor distT="45720" distB="45720" distL="114300" distR="114300" simplePos="0" relativeHeight="251658245" behindDoc="0" locked="0" layoutInCell="1" allowOverlap="1" wp14:anchorId="7ED94CA8" wp14:editId="2E809CBA">
                <wp:simplePos x="0" y="0"/>
                <wp:positionH relativeFrom="margin">
                  <wp:posOffset>3272790</wp:posOffset>
                </wp:positionH>
                <wp:positionV relativeFrom="paragraph">
                  <wp:posOffset>55245</wp:posOffset>
                </wp:positionV>
                <wp:extent cx="2461260" cy="2547620"/>
                <wp:effectExtent l="0" t="0" r="15240" b="24130"/>
                <wp:wrapSquare wrapText="bothSides"/>
                <wp:docPr id="19016397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1260" cy="2547620"/>
                        </a:xfrm>
                        <a:prstGeom prst="rect">
                          <a:avLst/>
                        </a:prstGeom>
                        <a:solidFill>
                          <a:srgbClr val="FFFFFF"/>
                        </a:solidFill>
                        <a:ln w="9525">
                          <a:solidFill>
                            <a:srgbClr val="000000"/>
                          </a:solidFill>
                          <a:miter lim="800000"/>
                          <a:headEnd/>
                          <a:tailEnd/>
                        </a:ln>
                      </wps:spPr>
                      <wps:txbx>
                        <w:txbxContent>
                          <w:p w14:paraId="7EE3E6F2" w14:textId="77777777" w:rsidR="005A4BBA" w:rsidRPr="002842AD" w:rsidRDefault="00ED45C6">
                            <w:pPr>
                              <w:rPr>
                                <w:sz w:val="22"/>
                                <w:szCs w:val="22"/>
                                <w:lang w:val="es-MX"/>
                              </w:rPr>
                            </w:pPr>
                            <w:r w:rsidRPr="002842AD">
                              <w:rPr>
                                <w:sz w:val="22"/>
                                <w:szCs w:val="22"/>
                                <w:lang w:val="es-MX"/>
                              </w:rPr>
                              <w:t xml:space="preserve">En </w:t>
                            </w:r>
                            <w:r w:rsidRPr="002842AD">
                              <w:rPr>
                                <w:b/>
                                <w:bCs/>
                                <w:sz w:val="22"/>
                                <w:szCs w:val="22"/>
                                <w:lang w:val="es-MX"/>
                              </w:rPr>
                              <w:t xml:space="preserve">las consultas con múltiples partes interesadas </w:t>
                            </w:r>
                            <w:r w:rsidRPr="002842AD">
                              <w:rPr>
                                <w:sz w:val="22"/>
                                <w:szCs w:val="22"/>
                                <w:lang w:val="es-MX"/>
                              </w:rPr>
                              <w:t xml:space="preserve">organizadas </w:t>
                            </w:r>
                            <w:r w:rsidR="008E3ADC" w:rsidRPr="002842AD">
                              <w:rPr>
                                <w:sz w:val="22"/>
                                <w:szCs w:val="22"/>
                                <w:lang w:val="es-MX"/>
                              </w:rPr>
                              <w:t xml:space="preserve">a través de la Fase 1 del Programa de Apoyo en </w:t>
                            </w:r>
                            <w:r w:rsidRPr="002842AD">
                              <w:rPr>
                                <w:sz w:val="22"/>
                                <w:szCs w:val="22"/>
                                <w:lang w:val="es-MX"/>
                              </w:rPr>
                              <w:t xml:space="preserve">2023, se contó con </w:t>
                            </w:r>
                            <w:r w:rsidR="00D52403" w:rsidRPr="002842AD">
                              <w:rPr>
                                <w:sz w:val="22"/>
                                <w:szCs w:val="22"/>
                                <w:lang w:val="es-MX"/>
                              </w:rPr>
                              <w:t xml:space="preserve">un total de </w:t>
                            </w:r>
                            <w:r w:rsidRPr="002842AD">
                              <w:rPr>
                                <w:sz w:val="22"/>
                                <w:szCs w:val="22"/>
                                <w:lang w:val="es-MX"/>
                              </w:rPr>
                              <w:t>2.</w:t>
                            </w:r>
                            <w:r w:rsidR="00831CEC" w:rsidRPr="002842AD">
                              <w:rPr>
                                <w:sz w:val="22"/>
                                <w:szCs w:val="22"/>
                                <w:lang w:val="es-MX"/>
                              </w:rPr>
                              <w:t xml:space="preserve">683 </w:t>
                            </w:r>
                            <w:r w:rsidRPr="002842AD">
                              <w:rPr>
                                <w:sz w:val="22"/>
                                <w:szCs w:val="22"/>
                                <w:lang w:val="es-MX"/>
                              </w:rPr>
                              <w:t>participantes en todo el mundo</w:t>
                            </w:r>
                            <w:r w:rsidR="0004669D" w:rsidRPr="002842AD">
                              <w:rPr>
                                <w:sz w:val="22"/>
                                <w:szCs w:val="22"/>
                                <w:lang w:val="es-MX"/>
                              </w:rPr>
                              <w:t xml:space="preserve">, en 67 países </w:t>
                            </w:r>
                            <w:r w:rsidR="00831CEC" w:rsidRPr="002842AD">
                              <w:rPr>
                                <w:sz w:val="22"/>
                                <w:szCs w:val="22"/>
                                <w:lang w:val="es-MX"/>
                              </w:rPr>
                              <w:t>(con una media de 41 por país)</w:t>
                            </w:r>
                            <w:r w:rsidRPr="002842AD">
                              <w:rPr>
                                <w:sz w:val="22"/>
                                <w:szCs w:val="22"/>
                                <w:lang w:val="es-MX"/>
                              </w:rPr>
                              <w:t>. El 92% de ellos consideraron que sus opiniones habían sido escuchadas durante las consultas, y el 85% se mostraron satisfechos con el modo en que sus puntos de vista se reflejaron en las encuestas finales sobre el ODS 6.5.1</w:t>
                            </w:r>
                            <w:r w:rsidR="00951001" w:rsidRPr="002842AD">
                              <w:rPr>
                                <w:sz w:val="22"/>
                                <w:szCs w:val="22"/>
                                <w:lang w:val="es-MX"/>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D94CA8" id="_x0000_s1033" type="#_x0000_t202" style="position:absolute;left:0;text-align:left;margin-left:257.7pt;margin-top:4.35pt;width:193.8pt;height:200.6pt;z-index:251658245;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">
                <v:textbox>
                  <w:txbxContent>
                    <w:p w14:paraId="7EE3E6F2" w14:textId="77777777" w:rsidR="005A4BBA" w:rsidRPr="002842AD" w:rsidRDefault="00ED45C6">
                      <w:pPr>
                        <w:rPr>
                          <w:sz w:val="22"/>
                          <w:szCs w:val="22"/>
                          <w:lang w:val="es-MX"/>
                        </w:rPr>
                      </w:pPr>
                      <w:r w:rsidRPr="002842AD">
                        <w:rPr>
                          <w:sz w:val="22"/>
                          <w:szCs w:val="22"/>
                          <w:lang w:val="es-MX"/>
                        </w:rPr>
                        <w:t xml:space="preserve">En </w:t>
                      </w:r>
                      <w:r w:rsidRPr="002842AD">
                        <w:rPr>
                          <w:b/>
                          <w:bCs/>
                          <w:sz w:val="22"/>
                          <w:szCs w:val="22"/>
                          <w:lang w:val="es-MX"/>
                        </w:rPr>
                        <w:t xml:space="preserve">las consultas con múltiples partes interesadas </w:t>
                      </w:r>
                      <w:r w:rsidRPr="002842AD">
                        <w:rPr>
                          <w:sz w:val="22"/>
                          <w:szCs w:val="22"/>
                          <w:lang w:val="es-MX"/>
                        </w:rPr>
                        <w:t xml:space="preserve">organizadas </w:t>
                      </w:r>
                      <w:r w:rsidR="008E3ADC" w:rsidRPr="002842AD">
                        <w:rPr>
                          <w:sz w:val="22"/>
                          <w:szCs w:val="22"/>
                          <w:lang w:val="es-MX"/>
                        </w:rPr>
                        <w:t xml:space="preserve">a través de la Fase 1 del Programa de Apoyo en </w:t>
                      </w:r>
                      <w:r w:rsidRPr="002842AD">
                        <w:rPr>
                          <w:sz w:val="22"/>
                          <w:szCs w:val="22"/>
                          <w:lang w:val="es-MX"/>
                        </w:rPr>
                        <w:t xml:space="preserve">2023, se contó con </w:t>
                      </w:r>
                      <w:r w:rsidR="00D52403" w:rsidRPr="002842AD">
                        <w:rPr>
                          <w:sz w:val="22"/>
                          <w:szCs w:val="22"/>
                          <w:lang w:val="es-MX"/>
                        </w:rPr>
                        <w:t xml:space="preserve">un total de </w:t>
                      </w:r>
                      <w:r w:rsidRPr="002842AD">
                        <w:rPr>
                          <w:sz w:val="22"/>
                          <w:szCs w:val="22"/>
                          <w:lang w:val="es-MX"/>
                        </w:rPr>
                        <w:t>2.</w:t>
                      </w:r>
                      <w:r w:rsidR="00831CEC" w:rsidRPr="002842AD">
                        <w:rPr>
                          <w:sz w:val="22"/>
                          <w:szCs w:val="22"/>
                          <w:lang w:val="es-MX"/>
                        </w:rPr>
                        <w:t xml:space="preserve">683 </w:t>
                      </w:r>
                      <w:r w:rsidRPr="002842AD">
                        <w:rPr>
                          <w:sz w:val="22"/>
                          <w:szCs w:val="22"/>
                          <w:lang w:val="es-MX"/>
                        </w:rPr>
                        <w:t>participantes en todo el mundo</w:t>
                      </w:r>
                      <w:r w:rsidR="0004669D" w:rsidRPr="002842AD">
                        <w:rPr>
                          <w:sz w:val="22"/>
                          <w:szCs w:val="22"/>
                          <w:lang w:val="es-MX"/>
                        </w:rPr>
                        <w:t xml:space="preserve">, en 67 países </w:t>
                      </w:r>
                      <w:r w:rsidR="00831CEC" w:rsidRPr="002842AD">
                        <w:rPr>
                          <w:sz w:val="22"/>
                          <w:szCs w:val="22"/>
                          <w:lang w:val="es-MX"/>
                        </w:rPr>
                        <w:t>(con una media de 41 por país)</w:t>
                      </w:r>
                      <w:r w:rsidRPr="002842AD">
                        <w:rPr>
                          <w:sz w:val="22"/>
                          <w:szCs w:val="22"/>
                          <w:lang w:val="es-MX"/>
                        </w:rPr>
                        <w:t>. El 92% de ellos consideraron que sus opiniones habían sido escuchadas durante las consultas, y el 85% se mostraron satisfechos con el modo en que sus puntos de vista se reflejaron en las encuestas finales sobre el ODS 6.5.1</w:t>
                      </w:r>
                      <w:r w:rsidR="00951001" w:rsidRPr="002842AD">
                        <w:rPr>
                          <w:sz w:val="22"/>
                          <w:szCs w:val="22"/>
                          <w:lang w:val="es-MX"/>
                        </w:rPr>
                        <w:t xml:space="preserve">. </w:t>
                      </w:r>
                    </w:p>
                  </w:txbxContent>
                </v:textbox>
                <w10:wrap type="square" anchorx="margin"/>
              </v:shape>
            </w:pict>
          </mc:Fallback>
        </mc:AlternateContent>
      </w:r>
      <w:r w:rsidR="00EA3812" w:rsidRPr="0015505A">
        <w:rPr>
          <w:rFonts w:ascii="Calibri" w:eastAsia="Calibri" w:hAnsi="Calibri" w:cs="Arial"/>
          <w:kern w:val="0"/>
          <w:sz w:val="22"/>
          <w:szCs w:val="22"/>
          <w:lang w:val="es-MX"/>
          <w14:ligatures w14:val="none"/>
        </w:rPr>
        <w:t xml:space="preserve">La participación de las partes interesadas es </w:t>
      </w:r>
      <w:r w:rsidR="00201055" w:rsidRPr="0015505A">
        <w:rPr>
          <w:rFonts w:ascii="Calibri" w:eastAsia="Calibri" w:hAnsi="Calibri" w:cs="Arial"/>
          <w:kern w:val="0"/>
          <w:sz w:val="22"/>
          <w:szCs w:val="22"/>
          <w:lang w:val="es-MX"/>
          <w14:ligatures w14:val="none"/>
        </w:rPr>
        <w:t xml:space="preserve">un elemento esencial de la gobernanza del agua </w:t>
      </w:r>
      <w:r w:rsidR="0047390E" w:rsidRPr="0015505A">
        <w:rPr>
          <w:rFonts w:ascii="Calibri" w:eastAsia="Calibri" w:hAnsi="Calibri" w:cs="Arial"/>
          <w:kern w:val="0"/>
          <w:sz w:val="22"/>
          <w:szCs w:val="22"/>
          <w:lang w:val="es-MX"/>
          <w14:ligatures w14:val="none"/>
        </w:rPr>
        <w:t>en todos</w:t>
      </w:r>
      <w:r w:rsidR="00EA3812" w:rsidRPr="0015505A">
        <w:rPr>
          <w:rFonts w:ascii="Calibri" w:eastAsia="Calibri" w:hAnsi="Calibri" w:cs="Arial"/>
          <w:kern w:val="0"/>
          <w:sz w:val="22"/>
          <w:szCs w:val="22"/>
          <w:lang w:val="es-MX"/>
          <w14:ligatures w14:val="none"/>
        </w:rPr>
        <w:t xml:space="preserve">. Involucrar a las partes interesadas se convierte en un factor crítico para </w:t>
      </w:r>
      <w:r w:rsidR="00C857C1" w:rsidRPr="0015505A">
        <w:rPr>
          <w:rFonts w:ascii="Calibri" w:eastAsia="Calibri" w:hAnsi="Calibri" w:cs="Arial"/>
          <w:kern w:val="0"/>
          <w:sz w:val="22"/>
          <w:szCs w:val="22"/>
          <w:lang w:val="es-MX"/>
          <w14:ligatures w14:val="none"/>
        </w:rPr>
        <w:t xml:space="preserve">el </w:t>
      </w:r>
      <w:r w:rsidR="00EA3812" w:rsidRPr="0015505A">
        <w:rPr>
          <w:rFonts w:ascii="Calibri" w:eastAsia="Calibri" w:hAnsi="Calibri" w:cs="Arial"/>
          <w:kern w:val="0"/>
          <w:sz w:val="22"/>
          <w:szCs w:val="22"/>
          <w:lang w:val="es-MX"/>
          <w14:ligatures w14:val="none"/>
        </w:rPr>
        <w:t>éxito de los enfoques de gobernanza, ya que conduce a un mayor empoderamiento de las partes interesadas y a procesos de planificación y toma de decisiones más transparentes</w:t>
      </w:r>
      <w:r w:rsidR="00EA3812" w:rsidRPr="0015505A">
        <w:rPr>
          <w:rStyle w:val="FootnoteReference"/>
          <w:rFonts w:ascii="Calibri" w:eastAsia="Calibri" w:hAnsi="Calibri" w:cs="Arial"/>
          <w:kern w:val="0"/>
          <w:sz w:val="22"/>
          <w:szCs w:val="22"/>
          <w:lang w:val="es-MX"/>
          <w14:ligatures w14:val="none"/>
        </w:rPr>
        <w:footnoteReference w:id="42"/>
      </w:r>
      <w:r w:rsidR="009E7E92" w:rsidRPr="0015505A">
        <w:rPr>
          <w:rFonts w:ascii="Calibri" w:eastAsia="Calibri" w:hAnsi="Calibri" w:cs="Arial"/>
          <w:kern w:val="0"/>
          <w:sz w:val="22"/>
          <w:szCs w:val="22"/>
          <w:lang w:val="es-MX"/>
          <w14:ligatures w14:val="none"/>
        </w:rPr>
        <w:t xml:space="preserve"> . Por ello, </w:t>
      </w:r>
      <w:r w:rsidR="00EA3812" w:rsidRPr="0015505A">
        <w:rPr>
          <w:rFonts w:ascii="Calibri" w:eastAsia="Calibri" w:hAnsi="Calibri" w:cs="Arial"/>
          <w:kern w:val="0"/>
          <w:sz w:val="22"/>
          <w:szCs w:val="22"/>
          <w:lang w:val="es-MX"/>
          <w14:ligatures w14:val="none"/>
        </w:rPr>
        <w:t xml:space="preserve">las partes interesadas cuyas acciones afectan y se ven afectadas por los recursos hídricos deben reunirse en un diálogo abierto y constructivo, </w:t>
      </w:r>
      <w:r w:rsidR="001B245B" w:rsidRPr="0015505A">
        <w:rPr>
          <w:rFonts w:ascii="Calibri" w:eastAsia="Calibri" w:hAnsi="Calibri" w:cs="Arial"/>
          <w:kern w:val="0"/>
          <w:sz w:val="22"/>
          <w:szCs w:val="22"/>
          <w:lang w:val="es-MX"/>
          <w14:ligatures w14:val="none"/>
        </w:rPr>
        <w:t xml:space="preserve">con el objetivo de </w:t>
      </w:r>
      <w:r w:rsidR="00B86BFA" w:rsidRPr="0015505A">
        <w:rPr>
          <w:rFonts w:ascii="Calibri" w:eastAsia="Calibri" w:hAnsi="Calibri" w:cs="Arial"/>
          <w:kern w:val="0"/>
          <w:sz w:val="22"/>
          <w:szCs w:val="22"/>
          <w:lang w:val="es-MX"/>
          <w14:ligatures w14:val="none"/>
        </w:rPr>
        <w:t xml:space="preserve">generar una comprensión más amplia </w:t>
      </w:r>
      <w:r w:rsidR="00D049A1" w:rsidRPr="0015505A">
        <w:rPr>
          <w:rFonts w:ascii="Calibri" w:eastAsia="Calibri" w:hAnsi="Calibri" w:cs="Arial"/>
          <w:kern w:val="0"/>
          <w:sz w:val="22"/>
          <w:szCs w:val="22"/>
          <w:lang w:val="es-MX"/>
          <w14:ligatures w14:val="none"/>
        </w:rPr>
        <w:t xml:space="preserve">y sistémica </w:t>
      </w:r>
      <w:r w:rsidR="00B86BFA" w:rsidRPr="0015505A">
        <w:rPr>
          <w:rFonts w:ascii="Calibri" w:eastAsia="Calibri" w:hAnsi="Calibri" w:cs="Arial"/>
          <w:kern w:val="0"/>
          <w:sz w:val="22"/>
          <w:szCs w:val="22"/>
          <w:lang w:val="es-MX"/>
          <w14:ligatures w14:val="none"/>
        </w:rPr>
        <w:t xml:space="preserve">de </w:t>
      </w:r>
      <w:r w:rsidR="00EA3812" w:rsidRPr="0015505A">
        <w:rPr>
          <w:rFonts w:ascii="Calibri" w:eastAsia="Calibri" w:hAnsi="Calibri" w:cs="Arial"/>
          <w:kern w:val="0"/>
          <w:sz w:val="22"/>
          <w:szCs w:val="22"/>
          <w:lang w:val="es-MX"/>
          <w14:ligatures w14:val="none"/>
        </w:rPr>
        <w:t xml:space="preserve">las múltiples perspectivas que </w:t>
      </w:r>
      <w:r w:rsidR="000A732D" w:rsidRPr="0015505A">
        <w:rPr>
          <w:rFonts w:ascii="Calibri" w:eastAsia="Calibri" w:hAnsi="Calibri" w:cs="Arial"/>
          <w:kern w:val="0"/>
          <w:sz w:val="22"/>
          <w:szCs w:val="22"/>
          <w:lang w:val="es-MX"/>
          <w14:ligatures w14:val="none"/>
        </w:rPr>
        <w:t xml:space="preserve">conducirán al desarrollo de </w:t>
      </w:r>
      <w:r w:rsidR="00EA3812" w:rsidRPr="0015505A">
        <w:rPr>
          <w:rFonts w:ascii="Calibri" w:eastAsia="Calibri" w:hAnsi="Calibri" w:cs="Arial"/>
          <w:kern w:val="0"/>
          <w:sz w:val="22"/>
          <w:szCs w:val="22"/>
          <w:lang w:val="es-MX"/>
          <w14:ligatures w14:val="none"/>
        </w:rPr>
        <w:t xml:space="preserve">enfoques de gobernanza </w:t>
      </w:r>
      <w:r w:rsidR="00B653AD" w:rsidRPr="0015505A">
        <w:rPr>
          <w:rFonts w:ascii="Calibri" w:eastAsia="Calibri" w:hAnsi="Calibri" w:cs="Arial"/>
          <w:kern w:val="0"/>
          <w:sz w:val="22"/>
          <w:szCs w:val="22"/>
          <w:lang w:val="es-MX"/>
          <w14:ligatures w14:val="none"/>
        </w:rPr>
        <w:t xml:space="preserve">más sólidos </w:t>
      </w:r>
      <w:r w:rsidR="009E63FC" w:rsidRPr="0015505A">
        <w:rPr>
          <w:rFonts w:ascii="Calibri" w:eastAsia="Calibri" w:hAnsi="Calibri" w:cs="Arial"/>
          <w:kern w:val="0"/>
          <w:sz w:val="22"/>
          <w:szCs w:val="22"/>
          <w:lang w:val="es-MX"/>
          <w14:ligatures w14:val="none"/>
        </w:rPr>
        <w:t xml:space="preserve">destinados </w:t>
      </w:r>
      <w:r w:rsidR="00B86BFA" w:rsidRPr="0015505A">
        <w:rPr>
          <w:rFonts w:ascii="Calibri" w:eastAsia="Calibri" w:hAnsi="Calibri" w:cs="Arial"/>
          <w:kern w:val="0"/>
          <w:sz w:val="22"/>
          <w:szCs w:val="22"/>
          <w:lang w:val="es-MX"/>
          <w14:ligatures w14:val="none"/>
        </w:rPr>
        <w:t xml:space="preserve">a resolver </w:t>
      </w:r>
      <w:r w:rsidR="00EA3812" w:rsidRPr="0015505A">
        <w:rPr>
          <w:rFonts w:ascii="Calibri" w:eastAsia="Calibri" w:hAnsi="Calibri" w:cs="Arial"/>
          <w:kern w:val="0"/>
          <w:sz w:val="22"/>
          <w:szCs w:val="22"/>
          <w:lang w:val="es-MX"/>
          <w14:ligatures w14:val="none"/>
        </w:rPr>
        <w:t xml:space="preserve">los retos prioritarios. </w:t>
      </w:r>
    </w:p>
    <w:p w14:paraId="47AA1C32" w14:textId="39192323" w:rsidR="005A4BBA" w:rsidRPr="0015505A" w:rsidRDefault="00236953">
      <w:pPr>
        <w:spacing w:after="120" w:line="240" w:lineRule="auto"/>
        <w:jc w:val="both"/>
        <w:rPr>
          <w:rFonts w:ascii="Calibri" w:eastAsia="Calibri" w:hAnsi="Calibri" w:cs="Arial"/>
          <w:kern w:val="0"/>
          <w:sz w:val="22"/>
          <w:szCs w:val="22"/>
          <w:lang w:val="es-MX"/>
          <w14:ligatures w14:val="none"/>
        </w:rPr>
      </w:pPr>
      <w:r w:rsidRPr="0015505A">
        <w:rPr>
          <w:rFonts w:ascii="Calibri" w:eastAsia="Calibri" w:hAnsi="Calibri" w:cs="Arial"/>
          <w:kern w:val="0"/>
          <w:sz w:val="22"/>
          <w:szCs w:val="22"/>
          <w:lang w:val="es-MX"/>
          <w14:ligatures w14:val="none"/>
        </w:rPr>
        <w:t xml:space="preserve">Uno de los factores críticos </w:t>
      </w:r>
      <w:r w:rsidR="00ED45C6" w:rsidRPr="0015505A">
        <w:rPr>
          <w:rFonts w:ascii="Calibri" w:eastAsia="Calibri" w:hAnsi="Calibri" w:cs="Arial"/>
          <w:kern w:val="0"/>
          <w:sz w:val="22"/>
          <w:szCs w:val="22"/>
          <w:lang w:val="es-MX"/>
          <w14:ligatures w14:val="none"/>
        </w:rPr>
        <w:t xml:space="preserve">para el </w:t>
      </w:r>
      <w:r w:rsidRPr="0015505A">
        <w:rPr>
          <w:rFonts w:ascii="Calibri" w:eastAsia="Calibri" w:hAnsi="Calibri" w:cs="Arial"/>
          <w:kern w:val="0"/>
          <w:sz w:val="22"/>
          <w:szCs w:val="22"/>
          <w:lang w:val="es-MX"/>
          <w14:ligatures w14:val="none"/>
        </w:rPr>
        <w:t xml:space="preserve">éxito </w:t>
      </w:r>
      <w:r w:rsidR="00ED45C6" w:rsidRPr="0015505A">
        <w:rPr>
          <w:rFonts w:ascii="Calibri" w:eastAsia="Calibri" w:hAnsi="Calibri" w:cs="Arial"/>
          <w:kern w:val="0"/>
          <w:sz w:val="22"/>
          <w:szCs w:val="22"/>
          <w:lang w:val="es-MX"/>
          <w14:ligatures w14:val="none"/>
        </w:rPr>
        <w:t xml:space="preserve">del proceso de Planificación de Acciones es </w:t>
      </w:r>
      <w:r w:rsidRPr="0015505A">
        <w:rPr>
          <w:rFonts w:ascii="Calibri" w:eastAsia="Calibri" w:hAnsi="Calibri" w:cs="Arial"/>
          <w:kern w:val="0"/>
          <w:sz w:val="22"/>
          <w:szCs w:val="22"/>
          <w:lang w:val="es-MX"/>
          <w14:ligatures w14:val="none"/>
        </w:rPr>
        <w:t xml:space="preserve">la </w:t>
      </w:r>
      <w:r w:rsidR="00EA3812" w:rsidRPr="0015505A">
        <w:rPr>
          <w:rFonts w:ascii="Calibri" w:eastAsia="Calibri" w:hAnsi="Calibri" w:cs="Arial"/>
          <w:kern w:val="0"/>
          <w:sz w:val="22"/>
          <w:szCs w:val="22"/>
          <w:lang w:val="es-MX"/>
          <w14:ligatures w14:val="none"/>
        </w:rPr>
        <w:t xml:space="preserve">inclusión de diversos grupos de partes interesadas </w:t>
      </w:r>
      <w:r w:rsidR="000556BD" w:rsidRPr="0015505A">
        <w:rPr>
          <w:rFonts w:ascii="Calibri" w:eastAsia="Calibri" w:hAnsi="Calibri" w:cs="Arial"/>
          <w:kern w:val="0"/>
          <w:sz w:val="22"/>
          <w:szCs w:val="22"/>
          <w:lang w:val="es-MX"/>
          <w14:ligatures w14:val="none"/>
        </w:rPr>
        <w:t xml:space="preserve">a lo largo de todo </w:t>
      </w:r>
      <w:r w:rsidR="000A0FA9" w:rsidRPr="0015505A">
        <w:rPr>
          <w:rFonts w:ascii="Calibri" w:eastAsia="Calibri" w:hAnsi="Calibri" w:cs="Arial"/>
          <w:kern w:val="0"/>
          <w:sz w:val="22"/>
          <w:szCs w:val="22"/>
          <w:lang w:val="es-MX"/>
          <w14:ligatures w14:val="none"/>
        </w:rPr>
        <w:t xml:space="preserve">el </w:t>
      </w:r>
      <w:r w:rsidR="00EA3812" w:rsidRPr="0015505A">
        <w:rPr>
          <w:rFonts w:ascii="Calibri" w:eastAsia="Calibri" w:hAnsi="Calibri" w:cs="Arial"/>
          <w:kern w:val="0"/>
          <w:sz w:val="22"/>
          <w:szCs w:val="22"/>
          <w:lang w:val="es-MX"/>
          <w14:ligatures w14:val="none"/>
        </w:rPr>
        <w:t>proceso</w:t>
      </w:r>
      <w:r w:rsidR="00D171CD" w:rsidRPr="0015505A">
        <w:rPr>
          <w:rFonts w:ascii="Calibri" w:eastAsia="Calibri" w:hAnsi="Calibri" w:cs="Arial"/>
          <w:kern w:val="0"/>
          <w:sz w:val="22"/>
          <w:szCs w:val="22"/>
          <w:lang w:val="es-MX"/>
          <w14:ligatures w14:val="none"/>
        </w:rPr>
        <w:t xml:space="preserve">. </w:t>
      </w:r>
      <w:r w:rsidR="00917ABA" w:rsidRPr="0015505A">
        <w:rPr>
          <w:rFonts w:ascii="Calibri" w:eastAsia="Calibri" w:hAnsi="Calibri" w:cs="Arial"/>
          <w:kern w:val="0"/>
          <w:sz w:val="22"/>
          <w:szCs w:val="22"/>
          <w:lang w:val="es-MX"/>
          <w14:ligatures w14:val="none"/>
        </w:rPr>
        <w:t xml:space="preserve">Este compromiso puede aumentar la </w:t>
      </w:r>
      <w:r w:rsidR="00EA3812" w:rsidRPr="0015505A">
        <w:rPr>
          <w:rFonts w:ascii="Calibri" w:eastAsia="Calibri" w:hAnsi="Calibri" w:cs="Arial"/>
          <w:kern w:val="0"/>
          <w:sz w:val="22"/>
          <w:szCs w:val="22"/>
          <w:lang w:val="es-MX"/>
          <w14:ligatures w14:val="none"/>
        </w:rPr>
        <w:t xml:space="preserve">aceptación </w:t>
      </w:r>
      <w:r w:rsidR="00CA73FD" w:rsidRPr="0015505A">
        <w:rPr>
          <w:rFonts w:ascii="Calibri" w:eastAsia="Calibri" w:hAnsi="Calibri" w:cs="Arial"/>
          <w:kern w:val="0"/>
          <w:sz w:val="22"/>
          <w:szCs w:val="22"/>
          <w:lang w:val="es-MX"/>
          <w14:ligatures w14:val="none"/>
        </w:rPr>
        <w:t xml:space="preserve">de las acciones prioritarias, dar lugar a un Plan de Acción sólido e integrador que tenga en cuenta los beneficios y las compensaciones de las diferentes acciones para las partes interesadas que se verían </w:t>
      </w:r>
      <w:r w:rsidR="00917ABA" w:rsidRPr="0015505A">
        <w:rPr>
          <w:rFonts w:ascii="Calibri" w:eastAsia="Calibri" w:hAnsi="Calibri" w:cs="Arial"/>
          <w:kern w:val="0"/>
          <w:sz w:val="22"/>
          <w:szCs w:val="22"/>
          <w:lang w:val="es-MX"/>
          <w14:ligatures w14:val="none"/>
        </w:rPr>
        <w:t xml:space="preserve">afectadas por </w:t>
      </w:r>
      <w:r w:rsidR="00CA73FD" w:rsidRPr="0015505A">
        <w:rPr>
          <w:rFonts w:ascii="Calibri" w:eastAsia="Calibri" w:hAnsi="Calibri" w:cs="Arial"/>
          <w:kern w:val="0"/>
          <w:sz w:val="22"/>
          <w:szCs w:val="22"/>
          <w:lang w:val="es-MX"/>
          <w14:ligatures w14:val="none"/>
        </w:rPr>
        <w:t xml:space="preserve">ellas y, </w:t>
      </w:r>
      <w:r w:rsidR="00917ABA" w:rsidRPr="0015505A">
        <w:rPr>
          <w:rFonts w:ascii="Calibri" w:eastAsia="Calibri" w:hAnsi="Calibri" w:cs="Arial"/>
          <w:kern w:val="0"/>
          <w:sz w:val="22"/>
          <w:szCs w:val="22"/>
          <w:lang w:val="es-MX"/>
          <w14:ligatures w14:val="none"/>
        </w:rPr>
        <w:t xml:space="preserve">por tanto, </w:t>
      </w:r>
      <w:r w:rsidR="00CA73FD" w:rsidRPr="0015505A">
        <w:rPr>
          <w:rFonts w:ascii="Calibri" w:eastAsia="Calibri" w:hAnsi="Calibri" w:cs="Arial"/>
          <w:kern w:val="0"/>
          <w:sz w:val="22"/>
          <w:szCs w:val="22"/>
          <w:lang w:val="es-MX"/>
          <w14:ligatures w14:val="none"/>
        </w:rPr>
        <w:t xml:space="preserve">debería conducir a un </w:t>
      </w:r>
      <w:r w:rsidR="00EA3812" w:rsidRPr="0015505A">
        <w:rPr>
          <w:rFonts w:ascii="Calibri" w:eastAsia="Calibri" w:hAnsi="Calibri" w:cs="Arial"/>
          <w:kern w:val="0"/>
          <w:sz w:val="22"/>
          <w:szCs w:val="22"/>
          <w:lang w:val="es-MX"/>
          <w14:ligatures w14:val="none"/>
        </w:rPr>
        <w:t xml:space="preserve">apoyo </w:t>
      </w:r>
      <w:r w:rsidR="00CA73FD" w:rsidRPr="0015505A">
        <w:rPr>
          <w:rFonts w:ascii="Calibri" w:eastAsia="Calibri" w:hAnsi="Calibri" w:cs="Arial"/>
          <w:kern w:val="0"/>
          <w:sz w:val="22"/>
          <w:szCs w:val="22"/>
          <w:lang w:val="es-MX"/>
          <w14:ligatures w14:val="none"/>
        </w:rPr>
        <w:t xml:space="preserve">a largo plazo para la </w:t>
      </w:r>
      <w:r w:rsidR="0015505A" w:rsidRPr="0015505A">
        <w:rPr>
          <w:rFonts w:ascii="Calibri" w:eastAsia="Calibri" w:hAnsi="Calibri" w:cs="Arial"/>
          <w:kern w:val="0"/>
          <w:sz w:val="22"/>
          <w:szCs w:val="22"/>
          <w:lang w:val="es-MX"/>
          <w14:ligatures w14:val="none"/>
        </w:rPr>
        <w:t>implementación</w:t>
      </w:r>
      <w:r w:rsidR="00EA3812" w:rsidRPr="0015505A">
        <w:rPr>
          <w:rFonts w:ascii="Calibri" w:eastAsia="Calibri" w:hAnsi="Calibri" w:cs="Arial"/>
          <w:kern w:val="0"/>
          <w:sz w:val="22"/>
          <w:szCs w:val="22"/>
          <w:lang w:val="es-MX"/>
          <w14:ligatures w14:val="none"/>
        </w:rPr>
        <w:t xml:space="preserve"> de </w:t>
      </w:r>
      <w:r w:rsidR="00CA73FD" w:rsidRPr="0015505A">
        <w:rPr>
          <w:rFonts w:ascii="Calibri" w:eastAsia="Calibri" w:hAnsi="Calibri" w:cs="Arial"/>
          <w:kern w:val="0"/>
          <w:sz w:val="22"/>
          <w:szCs w:val="22"/>
          <w:lang w:val="es-MX"/>
          <w14:ligatures w14:val="none"/>
        </w:rPr>
        <w:t xml:space="preserve">los </w:t>
      </w:r>
      <w:r w:rsidR="00EA3812" w:rsidRPr="0015505A">
        <w:rPr>
          <w:rFonts w:ascii="Calibri" w:eastAsia="Calibri" w:hAnsi="Calibri" w:cs="Arial"/>
          <w:kern w:val="0"/>
          <w:sz w:val="22"/>
          <w:szCs w:val="22"/>
          <w:lang w:val="es-MX"/>
          <w14:ligatures w14:val="none"/>
        </w:rPr>
        <w:t xml:space="preserve">planes y estrategias acordados. Basándose en su propia experiencia y en la de sus socios, GWP ha elaborado un útil </w:t>
      </w:r>
      <w:hyperlink r:id="rId78" w:history="1">
        <w:r w:rsidR="00EA3812" w:rsidRPr="0015505A">
          <w:rPr>
            <w:rStyle w:val="Hyperlink"/>
            <w:rFonts w:ascii="Calibri" w:eastAsia="Calibri" w:hAnsi="Calibri" w:cs="Arial"/>
            <w:kern w:val="0"/>
            <w:sz w:val="22"/>
            <w:szCs w:val="22"/>
            <w:lang w:val="es-MX"/>
            <w14:ligatures w14:val="none"/>
          </w:rPr>
          <w:t>libro de consulta</w:t>
        </w:r>
      </w:hyperlink>
      <w:r w:rsidR="00EA3812" w:rsidRPr="0015505A">
        <w:rPr>
          <w:rFonts w:ascii="Calibri" w:eastAsia="Calibri" w:hAnsi="Calibri" w:cs="Arial"/>
          <w:kern w:val="0"/>
          <w:sz w:val="22"/>
          <w:szCs w:val="22"/>
          <w:lang w:val="es-MX"/>
          <w14:ligatures w14:val="none"/>
        </w:rPr>
        <w:t xml:space="preserve"> sobre el despliegue de los Procesos de Múltiples Partes Interesadas (MSP) para la GIRH.</w:t>
      </w:r>
    </w:p>
    <w:p w14:paraId="6408959C" w14:textId="77777777" w:rsidR="005A4BBA" w:rsidRPr="0015505A" w:rsidRDefault="00ED45C6">
      <w:pPr>
        <w:pStyle w:val="Heading2"/>
        <w:rPr>
          <w:lang w:val="es-MX"/>
        </w:rPr>
      </w:pPr>
      <w:bookmarkStart w:id="101" w:name="_Toc183725840"/>
      <w:r w:rsidRPr="0015505A">
        <w:rPr>
          <w:lang w:val="es-MX"/>
        </w:rPr>
        <w:t xml:space="preserve">¿Qué partes interesadas podrían </w:t>
      </w:r>
      <w:r w:rsidR="00D0042E" w:rsidRPr="0015505A">
        <w:rPr>
          <w:lang w:val="es-MX"/>
        </w:rPr>
        <w:t xml:space="preserve">participar en el proceso de </w:t>
      </w:r>
      <w:r w:rsidR="002E5186" w:rsidRPr="0015505A">
        <w:rPr>
          <w:lang w:val="es-MX"/>
        </w:rPr>
        <w:t>planificación de la acción</w:t>
      </w:r>
      <w:r w:rsidRPr="0015505A">
        <w:rPr>
          <w:lang w:val="es-MX"/>
        </w:rPr>
        <w:t>?</w:t>
      </w:r>
      <w:bookmarkEnd w:id="101"/>
      <w:r w:rsidRPr="0015505A">
        <w:rPr>
          <w:lang w:val="es-MX"/>
        </w:rPr>
        <w:t xml:space="preserve"> </w:t>
      </w:r>
    </w:p>
    <w:p w14:paraId="38606DA5" w14:textId="77777777" w:rsidR="005A4BBA" w:rsidRPr="0015505A" w:rsidRDefault="00ED45C6">
      <w:pPr>
        <w:spacing w:after="120" w:line="240" w:lineRule="auto"/>
        <w:jc w:val="both"/>
        <w:rPr>
          <w:rFonts w:ascii="Calibri" w:eastAsia="Calibri" w:hAnsi="Calibri" w:cs="Arial"/>
          <w:kern w:val="0"/>
          <w:sz w:val="22"/>
          <w:szCs w:val="22"/>
          <w:lang w:val="es-MX"/>
          <w14:ligatures w14:val="none"/>
        </w:rPr>
      </w:pPr>
      <w:r w:rsidRPr="0015505A">
        <w:rPr>
          <w:rFonts w:ascii="Calibri" w:eastAsia="Calibri" w:hAnsi="Calibri" w:cs="Arial"/>
          <w:kern w:val="0"/>
          <w:sz w:val="22"/>
          <w:szCs w:val="22"/>
          <w:lang w:val="es-MX"/>
          <w14:ligatures w14:val="none"/>
        </w:rPr>
        <w:t xml:space="preserve">Para contribuir a la redacción y formalización del Plan de Acción nacional </w:t>
      </w:r>
      <w:r w:rsidR="00C54A52" w:rsidRPr="0015505A">
        <w:rPr>
          <w:rFonts w:ascii="Calibri" w:eastAsia="Calibri" w:hAnsi="Calibri" w:cs="Arial"/>
          <w:kern w:val="0"/>
          <w:sz w:val="22"/>
          <w:szCs w:val="22"/>
          <w:lang w:val="es-MX"/>
          <w14:ligatures w14:val="none"/>
        </w:rPr>
        <w:t>para la GIRH</w:t>
      </w:r>
      <w:r w:rsidRPr="0015505A">
        <w:rPr>
          <w:rFonts w:ascii="Calibri" w:eastAsia="Calibri" w:hAnsi="Calibri" w:cs="Arial"/>
          <w:kern w:val="0"/>
          <w:sz w:val="22"/>
          <w:szCs w:val="22"/>
          <w:lang w:val="es-MX"/>
          <w14:ligatures w14:val="none"/>
        </w:rPr>
        <w:t>, debería invitarse a las partes interesadas pertinentes en el contexto nacional a participar en el proceso de consulta, incluidas las consultas presenciales o virtuales con múltiples partes interesadas</w:t>
      </w:r>
      <w:r w:rsidR="006058D4" w:rsidRPr="0015505A">
        <w:rPr>
          <w:rFonts w:ascii="Calibri" w:eastAsia="Calibri" w:hAnsi="Calibri" w:cs="Arial"/>
          <w:kern w:val="0"/>
          <w:sz w:val="22"/>
          <w:szCs w:val="22"/>
          <w:lang w:val="es-MX"/>
          <w14:ligatures w14:val="none"/>
        </w:rPr>
        <w:t>, y ya sea en el grupo operativo o en el grupo de consulta</w:t>
      </w:r>
      <w:r w:rsidRPr="0015505A">
        <w:rPr>
          <w:rFonts w:ascii="Calibri" w:eastAsia="Calibri" w:hAnsi="Calibri" w:cs="Arial"/>
          <w:kern w:val="0"/>
          <w:sz w:val="22"/>
          <w:szCs w:val="22"/>
          <w:lang w:val="es-MX"/>
          <w14:ligatures w14:val="none"/>
        </w:rPr>
        <w:t xml:space="preserve">. Para garantizar un conjunto amplio, equilibrado y consensuado de acciones relacionadas con el agua, se sugiere que las siguientes partes interesadas, de diferentes sectores y niveles, sean consideradas como </w:t>
      </w:r>
      <w:r w:rsidRPr="0015505A">
        <w:rPr>
          <w:rFonts w:ascii="Calibri" w:eastAsia="Calibri" w:hAnsi="Calibri" w:cs="Arial"/>
          <w:i/>
          <w:iCs/>
          <w:kern w:val="0"/>
          <w:sz w:val="22"/>
          <w:szCs w:val="22"/>
          <w:lang w:val="es-MX"/>
          <w14:ligatures w14:val="none"/>
        </w:rPr>
        <w:t xml:space="preserve">posibles </w:t>
      </w:r>
      <w:r w:rsidRPr="0015505A">
        <w:rPr>
          <w:rFonts w:ascii="Calibri" w:eastAsia="Calibri" w:hAnsi="Calibri" w:cs="Arial"/>
          <w:kern w:val="0"/>
          <w:sz w:val="22"/>
          <w:szCs w:val="22"/>
          <w:lang w:val="es-MX"/>
          <w14:ligatures w14:val="none"/>
        </w:rPr>
        <w:t>participantes en este proceso (los enlaces se publican a continuación cuando es posible):</w:t>
      </w:r>
    </w:p>
    <w:p w14:paraId="665B22F6" w14:textId="77777777" w:rsidR="005A4BBA" w:rsidRPr="0015505A" w:rsidRDefault="00ED45C6">
      <w:pPr>
        <w:pStyle w:val="Body"/>
        <w:numPr>
          <w:ilvl w:val="0"/>
          <w:numId w:val="10"/>
        </w:numPr>
        <w:spacing w:after="120"/>
        <w:jc w:val="both"/>
        <w:rPr>
          <w:color w:val="auto"/>
          <w:lang w:val="es-MX"/>
        </w:rPr>
      </w:pPr>
      <w:r w:rsidRPr="0015505A">
        <w:rPr>
          <w:b/>
          <w:bCs/>
          <w:color w:val="auto"/>
          <w:lang w:val="es-MX"/>
        </w:rPr>
        <w:t xml:space="preserve">Autoridades del gobierno central: </w:t>
      </w:r>
      <w:r w:rsidRPr="0015505A">
        <w:rPr>
          <w:color w:val="auto"/>
          <w:lang w:val="es-MX"/>
        </w:rPr>
        <w:t xml:space="preserve">representantes del principal ministerio o ministerios responsables de los recursos hídricos, así como de otras autoridades gubernamentales implicadas o con incidencia en cuestiones relacionadas con el agua (por ejemplo, agricultura/ganadería, silvicultura, energía, medio ambiente, turismo, planificación urbana, saneamiento, finanzas, cambio climático, gestión de riesgos, sanidad, etc.). Los Ministerios de Finanzas y de Planificación del Desarrollo (o equivalentes) también deberían ser invitados a participar en el proceso, de manera significativa. </w:t>
      </w:r>
    </w:p>
    <w:p w14:paraId="51593745" w14:textId="77777777" w:rsidR="005A4BBA" w:rsidRPr="0015505A" w:rsidRDefault="00ED45C6">
      <w:pPr>
        <w:pStyle w:val="Body"/>
        <w:numPr>
          <w:ilvl w:val="0"/>
          <w:numId w:val="10"/>
        </w:numPr>
        <w:spacing w:after="120"/>
        <w:jc w:val="both"/>
        <w:rPr>
          <w:color w:val="auto"/>
          <w:lang w:val="es-MX"/>
        </w:rPr>
      </w:pPr>
      <w:r w:rsidRPr="0015505A">
        <w:rPr>
          <w:b/>
          <w:bCs/>
          <w:color w:val="auto"/>
          <w:lang w:val="es-MX"/>
        </w:rPr>
        <w:lastRenderedPageBreak/>
        <w:t xml:space="preserve">Autoridades pertinentes a nivel de cuenca, acuífero, área protegida y ciudad: </w:t>
      </w:r>
      <w:r w:rsidRPr="0015505A">
        <w:rPr>
          <w:color w:val="auto"/>
          <w:lang w:val="es-MX"/>
        </w:rPr>
        <w:t xml:space="preserve">gobiernos locales, representantes de áreas protegidas y organizaciones con responsabilidad en la gestión de los recursos hídricos </w:t>
      </w:r>
      <w:r w:rsidR="00AE509D" w:rsidRPr="0015505A">
        <w:rPr>
          <w:color w:val="auto"/>
          <w:lang w:val="es-MX"/>
        </w:rPr>
        <w:t>al nivel subnacional apropiado</w:t>
      </w:r>
      <w:r w:rsidR="009A2D87" w:rsidRPr="0015505A">
        <w:rPr>
          <w:color w:val="auto"/>
          <w:lang w:val="es-MX"/>
        </w:rPr>
        <w:t>, centrándose en los puntos conflictivos a nivel nacional donde la voluntad política y el impacto potencial pueden ser mayores</w:t>
      </w:r>
      <w:r w:rsidRPr="0015505A">
        <w:rPr>
          <w:color w:val="auto"/>
          <w:lang w:val="es-MX"/>
        </w:rPr>
        <w:t xml:space="preserve">. </w:t>
      </w:r>
    </w:p>
    <w:p w14:paraId="66AA2E3A" w14:textId="77777777" w:rsidR="005A4BBA" w:rsidRPr="0015505A" w:rsidRDefault="00000000">
      <w:pPr>
        <w:pStyle w:val="Body"/>
        <w:numPr>
          <w:ilvl w:val="0"/>
          <w:numId w:val="10"/>
        </w:numPr>
        <w:spacing w:after="120"/>
        <w:jc w:val="both"/>
        <w:rPr>
          <w:color w:val="auto"/>
          <w:lang w:val="es-MX"/>
        </w:rPr>
      </w:pPr>
      <w:hyperlink r:id="rId79" w:history="1">
        <w:r w:rsidR="00CD699D" w:rsidRPr="0015505A">
          <w:rPr>
            <w:rStyle w:val="Hyperlink"/>
            <w:b/>
            <w:bCs/>
            <w:lang w:val="es-MX"/>
          </w:rPr>
          <w:t xml:space="preserve">Equipos de las Naciones Unidas en los países </w:t>
        </w:r>
        <w:r w:rsidR="00C9177C" w:rsidRPr="0015505A">
          <w:rPr>
            <w:rStyle w:val="Hyperlink"/>
            <w:b/>
            <w:bCs/>
            <w:lang w:val="es-MX"/>
          </w:rPr>
          <w:t>(UNCT</w:t>
        </w:r>
        <w:r w:rsidR="00CD699D" w:rsidRPr="0015505A">
          <w:rPr>
            <w:rStyle w:val="Hyperlink"/>
            <w:b/>
            <w:bCs/>
            <w:lang w:val="es-MX"/>
          </w:rPr>
          <w:t>) y entidades en el país</w:t>
        </w:r>
      </w:hyperlink>
      <w:r w:rsidR="00CD699D" w:rsidRPr="0015505A">
        <w:rPr>
          <w:b/>
          <w:bCs/>
          <w:color w:val="auto"/>
          <w:lang w:val="es-MX"/>
        </w:rPr>
        <w:t xml:space="preserve">: </w:t>
      </w:r>
      <w:r w:rsidR="00CD699D" w:rsidRPr="0015505A">
        <w:rPr>
          <w:color w:val="auto"/>
          <w:lang w:val="es-MX"/>
        </w:rPr>
        <w:t>Las entidades de la ONU más relevantes para el desarrollo sostenible, el medio ambiente, las consideraciones sociales y el desarrollo económico</w:t>
      </w:r>
      <w:r w:rsidR="00CD699D" w:rsidRPr="0015505A">
        <w:rPr>
          <w:lang w:val="es-MX"/>
        </w:rPr>
        <w:t xml:space="preserve">. </w:t>
      </w:r>
      <w:r w:rsidR="00CD699D" w:rsidRPr="0015505A">
        <w:rPr>
          <w:color w:val="auto"/>
          <w:lang w:val="es-MX"/>
        </w:rPr>
        <w:t xml:space="preserve">El equipo global del PNUMA está disponible para apoyar las conexiones que puedan establecerse con los </w:t>
      </w:r>
      <w:proofErr w:type="spellStart"/>
      <w:r w:rsidR="00C9177C" w:rsidRPr="0015505A">
        <w:rPr>
          <w:color w:val="auto"/>
          <w:lang w:val="es-MX"/>
        </w:rPr>
        <w:t>UNCTs</w:t>
      </w:r>
      <w:proofErr w:type="spellEnd"/>
      <w:r w:rsidR="00FA2A2E" w:rsidRPr="0015505A">
        <w:rPr>
          <w:color w:val="auto"/>
          <w:lang w:val="es-MX"/>
        </w:rPr>
        <w:t xml:space="preserve">, que deberían participar plenamente en </w:t>
      </w:r>
      <w:r w:rsidR="009D4022" w:rsidRPr="0015505A">
        <w:rPr>
          <w:color w:val="auto"/>
          <w:lang w:val="es-MX"/>
        </w:rPr>
        <w:t>el proceso de Planificación de la Acción</w:t>
      </w:r>
      <w:r w:rsidR="00FA2A2E" w:rsidRPr="0015505A">
        <w:rPr>
          <w:color w:val="auto"/>
          <w:lang w:val="es-MX"/>
        </w:rPr>
        <w:t xml:space="preserve">, con el objetivo de garantizar que el </w:t>
      </w:r>
      <w:r w:rsidR="003A0BBF" w:rsidRPr="0015505A">
        <w:rPr>
          <w:color w:val="auto"/>
          <w:lang w:val="es-MX"/>
        </w:rPr>
        <w:t xml:space="preserve">Plan de Acción de la GIRH esté en consonancia con el </w:t>
      </w:r>
      <w:r w:rsidR="00705916" w:rsidRPr="0015505A">
        <w:rPr>
          <w:color w:val="auto"/>
          <w:lang w:val="es-MX"/>
        </w:rPr>
        <w:t>Análisis</w:t>
      </w:r>
      <w:r w:rsidR="003A0BBF" w:rsidRPr="0015505A">
        <w:rPr>
          <w:color w:val="auto"/>
          <w:lang w:val="es-MX"/>
        </w:rPr>
        <w:t xml:space="preserve"> Común de País de la ONU</w:t>
      </w:r>
      <w:r w:rsidR="00705916" w:rsidRPr="0015505A">
        <w:rPr>
          <w:color w:val="auto"/>
          <w:lang w:val="es-MX"/>
        </w:rPr>
        <w:t xml:space="preserve">. </w:t>
      </w:r>
      <w:r w:rsidR="004C07AA" w:rsidRPr="0015505A">
        <w:rPr>
          <w:rStyle w:val="FootnoteReference"/>
          <w:color w:val="auto"/>
          <w:lang w:val="es-MX"/>
        </w:rPr>
        <w:footnoteReference w:id="43"/>
      </w:r>
    </w:p>
    <w:p w14:paraId="387A20A4" w14:textId="77777777" w:rsidR="005A4BBA" w:rsidRPr="0015505A" w:rsidRDefault="00EC568A">
      <w:pPr>
        <w:pStyle w:val="Body"/>
        <w:numPr>
          <w:ilvl w:val="0"/>
          <w:numId w:val="10"/>
        </w:numPr>
        <w:spacing w:after="120"/>
        <w:jc w:val="both"/>
        <w:rPr>
          <w:color w:val="auto"/>
          <w:lang w:val="es-MX"/>
        </w:rPr>
      </w:pPr>
      <w:r w:rsidRPr="0015505A">
        <w:rPr>
          <w:b/>
          <w:bCs/>
          <w:color w:val="auto"/>
          <w:lang w:val="es-MX"/>
        </w:rPr>
        <w:t xml:space="preserve">Instituciones </w:t>
      </w:r>
      <w:r w:rsidR="00ED45C6" w:rsidRPr="0015505A">
        <w:rPr>
          <w:b/>
          <w:bCs/>
          <w:color w:val="auto"/>
          <w:lang w:val="es-MX"/>
        </w:rPr>
        <w:t xml:space="preserve">financieras/Comunidad de donantes: </w:t>
      </w:r>
      <w:r w:rsidR="00ED45C6" w:rsidRPr="0015505A">
        <w:rPr>
          <w:color w:val="auto"/>
          <w:lang w:val="es-MX"/>
        </w:rPr>
        <w:t xml:space="preserve">fundaciones, organismos de cooperación bilateral y multilateral, bancos de desarrollo regionales y/o mundiales, embajadas y otros financiadores con </w:t>
      </w:r>
      <w:r w:rsidR="00C54A52" w:rsidRPr="0015505A">
        <w:rPr>
          <w:color w:val="auto"/>
          <w:lang w:val="es-MX"/>
        </w:rPr>
        <w:t>interés en cuestiones relacionadas con el agua y el clima</w:t>
      </w:r>
      <w:r w:rsidR="00ED45C6" w:rsidRPr="0015505A">
        <w:rPr>
          <w:color w:val="auto"/>
          <w:lang w:val="es-MX"/>
        </w:rPr>
        <w:t xml:space="preserve">. Es importante incluir a estas partes interesadas desde el </w:t>
      </w:r>
      <w:r w:rsidR="00BC3640" w:rsidRPr="0015505A">
        <w:rPr>
          <w:color w:val="auto"/>
          <w:lang w:val="es-MX"/>
        </w:rPr>
        <w:t xml:space="preserve">principio del proceso, </w:t>
      </w:r>
      <w:r w:rsidR="00ED45C6" w:rsidRPr="0015505A">
        <w:rPr>
          <w:color w:val="auto"/>
          <w:lang w:val="es-MX"/>
        </w:rPr>
        <w:t>debido a la necesidad de que la (</w:t>
      </w:r>
      <w:proofErr w:type="spellStart"/>
      <w:r w:rsidR="00ED45C6" w:rsidRPr="0015505A">
        <w:rPr>
          <w:color w:val="auto"/>
          <w:lang w:val="es-MX"/>
        </w:rPr>
        <w:t>co</w:t>
      </w:r>
      <w:proofErr w:type="spellEnd"/>
      <w:r w:rsidR="00ED45C6" w:rsidRPr="0015505A">
        <w:rPr>
          <w:color w:val="auto"/>
          <w:lang w:val="es-MX"/>
        </w:rPr>
        <w:t>)financiación para aplicar el Plan de Acción se ajuste a las prioridades de los donantes.</w:t>
      </w:r>
    </w:p>
    <w:p w14:paraId="40430D6B" w14:textId="77777777" w:rsidR="005A4BBA" w:rsidRPr="0015505A" w:rsidRDefault="00ED45C6">
      <w:pPr>
        <w:pStyle w:val="Body"/>
        <w:numPr>
          <w:ilvl w:val="0"/>
          <w:numId w:val="10"/>
        </w:numPr>
        <w:spacing w:after="120"/>
        <w:jc w:val="both"/>
        <w:rPr>
          <w:color w:val="auto"/>
          <w:lang w:val="es-MX"/>
        </w:rPr>
      </w:pPr>
      <w:r w:rsidRPr="0015505A">
        <w:rPr>
          <w:b/>
          <w:bCs/>
          <w:color w:val="auto"/>
          <w:lang w:val="es-MX"/>
        </w:rPr>
        <w:t xml:space="preserve">Puntos focales de la </w:t>
      </w:r>
      <w:hyperlink r:id="rId80" w:history="1">
        <w:r w:rsidR="00621765" w:rsidRPr="0015505A">
          <w:rPr>
            <w:rStyle w:val="Hyperlink"/>
            <w:lang w:val="es-MX"/>
          </w:rPr>
          <w:t>CMNUCC</w:t>
        </w:r>
      </w:hyperlink>
      <w:r w:rsidRPr="0015505A">
        <w:rPr>
          <w:b/>
          <w:bCs/>
          <w:color w:val="auto"/>
          <w:lang w:val="es-MX"/>
        </w:rPr>
        <w:t xml:space="preserve"> y de los fondos multilaterales para el clima</w:t>
      </w:r>
      <w:r w:rsidRPr="0015505A">
        <w:rPr>
          <w:color w:val="auto"/>
          <w:lang w:val="es-MX"/>
        </w:rPr>
        <w:t xml:space="preserve">: los ministerios competentes encargados de la planificación y la acción en materia de cambio climático en el país, </w:t>
      </w:r>
      <w:r w:rsidR="00A676AB" w:rsidRPr="0015505A">
        <w:rPr>
          <w:color w:val="auto"/>
          <w:lang w:val="es-MX"/>
        </w:rPr>
        <w:t xml:space="preserve">los responsables de la gestión de los procesos nacionales </w:t>
      </w:r>
      <w:r w:rsidR="00F42DDC" w:rsidRPr="0015505A">
        <w:rPr>
          <w:color w:val="auto"/>
          <w:lang w:val="es-MX"/>
        </w:rPr>
        <w:t xml:space="preserve">intersectoriales </w:t>
      </w:r>
      <w:r w:rsidR="00A676AB" w:rsidRPr="0015505A">
        <w:rPr>
          <w:color w:val="auto"/>
          <w:lang w:val="es-MX"/>
        </w:rPr>
        <w:t xml:space="preserve">relativos al cambio climático, como los </w:t>
      </w:r>
      <w:hyperlink r:id="rId81" w:history="1">
        <w:r w:rsidR="00A676AB" w:rsidRPr="0015505A">
          <w:rPr>
            <w:rStyle w:val="Hyperlink"/>
            <w:lang w:val="es-MX"/>
          </w:rPr>
          <w:t xml:space="preserve">puntos focales </w:t>
        </w:r>
        <w:r w:rsidR="00D261C4" w:rsidRPr="0015505A">
          <w:rPr>
            <w:rStyle w:val="Hyperlink"/>
            <w:lang w:val="es-MX"/>
          </w:rPr>
          <w:t xml:space="preserve">nacionales </w:t>
        </w:r>
        <w:r w:rsidR="00A676AB" w:rsidRPr="0015505A">
          <w:rPr>
            <w:rStyle w:val="Hyperlink"/>
            <w:lang w:val="es-MX"/>
          </w:rPr>
          <w:t xml:space="preserve">de la </w:t>
        </w:r>
        <w:r w:rsidR="00621765" w:rsidRPr="0015505A">
          <w:rPr>
            <w:rStyle w:val="Hyperlink"/>
            <w:lang w:val="es-MX"/>
          </w:rPr>
          <w:t>CMNUCC</w:t>
        </w:r>
      </w:hyperlink>
      <w:r w:rsidR="00621765" w:rsidRPr="0015505A">
        <w:rPr>
          <w:color w:val="auto"/>
          <w:lang w:val="es-MX"/>
        </w:rPr>
        <w:t xml:space="preserve">, los coordinadores </w:t>
      </w:r>
      <w:r w:rsidR="00003BEA" w:rsidRPr="0015505A">
        <w:rPr>
          <w:color w:val="auto"/>
          <w:lang w:val="es-MX"/>
        </w:rPr>
        <w:t xml:space="preserve">nacionales </w:t>
      </w:r>
      <w:r w:rsidR="00A676AB" w:rsidRPr="0015505A">
        <w:rPr>
          <w:color w:val="auto"/>
          <w:lang w:val="es-MX"/>
        </w:rPr>
        <w:t xml:space="preserve">de las </w:t>
      </w:r>
      <w:r w:rsidR="001E54B8" w:rsidRPr="0015505A">
        <w:rPr>
          <w:color w:val="auto"/>
          <w:lang w:val="es-MX"/>
        </w:rPr>
        <w:t xml:space="preserve">NDC </w:t>
      </w:r>
      <w:r w:rsidR="00EC13E8" w:rsidRPr="0015505A">
        <w:rPr>
          <w:color w:val="auto"/>
          <w:lang w:val="es-MX"/>
        </w:rPr>
        <w:t xml:space="preserve">y los </w:t>
      </w:r>
      <w:r w:rsidR="0039321E" w:rsidRPr="0015505A">
        <w:rPr>
          <w:color w:val="auto"/>
          <w:lang w:val="es-MX"/>
        </w:rPr>
        <w:t>PAN</w:t>
      </w:r>
      <w:r w:rsidR="00A676AB" w:rsidRPr="0015505A">
        <w:rPr>
          <w:color w:val="auto"/>
          <w:lang w:val="es-MX"/>
        </w:rPr>
        <w:t xml:space="preserve">, </w:t>
      </w:r>
      <w:r w:rsidR="00D32A28" w:rsidRPr="0015505A">
        <w:rPr>
          <w:color w:val="auto"/>
          <w:lang w:val="es-MX"/>
        </w:rPr>
        <w:t xml:space="preserve">la </w:t>
      </w:r>
      <w:hyperlink r:id="rId82" w:history="1">
        <w:r w:rsidR="000A242E" w:rsidRPr="0015505A">
          <w:rPr>
            <w:rStyle w:val="Hyperlink"/>
            <w:lang w:val="es-MX"/>
          </w:rPr>
          <w:t>Autoridad</w:t>
        </w:r>
        <w:r w:rsidR="00A676AB" w:rsidRPr="0015505A">
          <w:rPr>
            <w:rStyle w:val="Hyperlink"/>
            <w:lang w:val="es-MX"/>
          </w:rPr>
          <w:t xml:space="preserve"> Nacional Designada</w:t>
        </w:r>
      </w:hyperlink>
      <w:r w:rsidR="004D7318" w:rsidRPr="0015505A">
        <w:rPr>
          <w:color w:val="auto"/>
          <w:lang w:val="es-MX"/>
        </w:rPr>
        <w:t xml:space="preserve"> (AND) </w:t>
      </w:r>
      <w:r w:rsidR="00A676AB" w:rsidRPr="0015505A">
        <w:rPr>
          <w:color w:val="auto"/>
          <w:lang w:val="es-MX"/>
        </w:rPr>
        <w:t xml:space="preserve">para el FVC, </w:t>
      </w:r>
      <w:hyperlink r:id="rId83" w:history="1">
        <w:r w:rsidR="00A8637F" w:rsidRPr="0015505A">
          <w:rPr>
            <w:rStyle w:val="Hyperlink"/>
            <w:lang w:val="es-MX"/>
          </w:rPr>
          <w:t>el punto focal para el FMAM</w:t>
        </w:r>
      </w:hyperlink>
      <w:r w:rsidR="00A8637F" w:rsidRPr="0015505A">
        <w:rPr>
          <w:color w:val="auto"/>
          <w:lang w:val="es-MX"/>
        </w:rPr>
        <w:t xml:space="preserve"> y la </w:t>
      </w:r>
      <w:hyperlink r:id="rId84" w:history="1">
        <w:r w:rsidR="00A8637F" w:rsidRPr="0015505A">
          <w:rPr>
            <w:rStyle w:val="Hyperlink"/>
            <w:lang w:val="es-MX"/>
          </w:rPr>
          <w:t>Autoridad Designada para el Fondo de Adaptación</w:t>
        </w:r>
      </w:hyperlink>
      <w:r w:rsidR="00A676AB" w:rsidRPr="0015505A">
        <w:rPr>
          <w:color w:val="auto"/>
          <w:lang w:val="es-MX"/>
        </w:rPr>
        <w:t xml:space="preserve"> y otras partes interesadas pertinentes de la comunidad climática </w:t>
      </w:r>
      <w:r w:rsidR="00982B71" w:rsidRPr="0015505A">
        <w:rPr>
          <w:color w:val="auto"/>
          <w:lang w:val="es-MX"/>
        </w:rPr>
        <w:t>(véase la sección 3)</w:t>
      </w:r>
      <w:r w:rsidR="00A676AB" w:rsidRPr="0015505A">
        <w:rPr>
          <w:color w:val="auto"/>
          <w:lang w:val="es-MX"/>
        </w:rPr>
        <w:t xml:space="preserve">. </w:t>
      </w:r>
    </w:p>
    <w:p w14:paraId="6766938A" w14:textId="77777777" w:rsidR="005A4BBA" w:rsidRPr="0015505A" w:rsidRDefault="00ED45C6">
      <w:pPr>
        <w:pStyle w:val="Body"/>
        <w:numPr>
          <w:ilvl w:val="0"/>
          <w:numId w:val="10"/>
        </w:numPr>
        <w:spacing w:after="120"/>
        <w:jc w:val="both"/>
        <w:rPr>
          <w:color w:val="auto"/>
          <w:lang w:val="es-MX"/>
        </w:rPr>
      </w:pPr>
      <w:r w:rsidRPr="0015505A">
        <w:rPr>
          <w:b/>
          <w:bCs/>
          <w:color w:val="auto"/>
          <w:lang w:val="es-MX"/>
        </w:rPr>
        <w:t xml:space="preserve">Responsables de las cuestiones relativas a las aguas transfronterizas: </w:t>
      </w:r>
      <w:r w:rsidRPr="0015505A">
        <w:rPr>
          <w:color w:val="auto"/>
          <w:lang w:val="es-MX"/>
        </w:rPr>
        <w:t>incluidos los representantes de los organismos oficiales gubernamentales y/o los mecanismos de coordinación que se ocupan de los acuíferos o las cuencas fluviales transfronterizas</w:t>
      </w:r>
      <w:r w:rsidR="007E49CB" w:rsidRPr="0015505A">
        <w:rPr>
          <w:color w:val="auto"/>
          <w:lang w:val="es-MX"/>
        </w:rPr>
        <w:t>, como el Ministerio de Asuntos Exteriores y los organismos de cuencas fluviales transfronterizas</w:t>
      </w:r>
      <w:r w:rsidRPr="0015505A">
        <w:rPr>
          <w:color w:val="auto"/>
          <w:lang w:val="es-MX"/>
        </w:rPr>
        <w:t xml:space="preserve">. </w:t>
      </w:r>
    </w:p>
    <w:p w14:paraId="653714E2" w14:textId="77777777" w:rsidR="005A4BBA" w:rsidRPr="0015505A" w:rsidRDefault="00ED45C6">
      <w:pPr>
        <w:pStyle w:val="Body"/>
        <w:numPr>
          <w:ilvl w:val="0"/>
          <w:numId w:val="10"/>
        </w:numPr>
        <w:spacing w:after="120"/>
        <w:jc w:val="both"/>
        <w:rPr>
          <w:color w:val="auto"/>
          <w:lang w:val="es-MX"/>
        </w:rPr>
      </w:pPr>
      <w:r w:rsidRPr="0015505A">
        <w:rPr>
          <w:b/>
          <w:bCs/>
          <w:color w:val="auto"/>
          <w:lang w:val="es-MX"/>
        </w:rPr>
        <w:t>Puntos focales nacionales para otras metas e indicadores de los ODS relacionados con el agua</w:t>
      </w:r>
      <w:r w:rsidRPr="0015505A">
        <w:rPr>
          <w:color w:val="auto"/>
          <w:lang w:val="es-MX"/>
        </w:rPr>
        <w:t xml:space="preserve">: funcionarios gubernamentales nombrados puntos focales para cada meta e indicador de los ODS relacionados con el agua (no sólo para el ODS 6). Los datos de contacto de los puntos focales del ODS 6 deben estar disponibles a través de los canales oficiales del gobierno, pueden obtenerse en el sitio web de la Iniciativa Internacional de Monitoreo de </w:t>
      </w:r>
      <w:proofErr w:type="gramStart"/>
      <w:r w:rsidRPr="0015505A">
        <w:rPr>
          <w:color w:val="auto"/>
          <w:lang w:val="es-MX"/>
        </w:rPr>
        <w:t>ONU</w:t>
      </w:r>
      <w:proofErr w:type="gramEnd"/>
      <w:r w:rsidRPr="0015505A">
        <w:rPr>
          <w:color w:val="auto"/>
          <w:lang w:val="es-MX"/>
        </w:rPr>
        <w:t>-Agua o pueden ser facilitados por la GWPO previa solicitud.</w:t>
      </w:r>
    </w:p>
    <w:p w14:paraId="0D2916B2" w14:textId="77777777" w:rsidR="005A4BBA" w:rsidRPr="0015505A" w:rsidRDefault="00ED45C6">
      <w:pPr>
        <w:pStyle w:val="Body"/>
        <w:numPr>
          <w:ilvl w:val="0"/>
          <w:numId w:val="10"/>
        </w:numPr>
        <w:spacing w:after="120"/>
        <w:jc w:val="both"/>
        <w:rPr>
          <w:b/>
          <w:bCs/>
          <w:color w:val="auto"/>
          <w:lang w:val="es-MX"/>
        </w:rPr>
      </w:pPr>
      <w:r w:rsidRPr="0015505A">
        <w:rPr>
          <w:b/>
          <w:bCs/>
          <w:color w:val="auto"/>
          <w:lang w:val="es-MX"/>
        </w:rPr>
        <w:t xml:space="preserve">Comunidad académica y científica: </w:t>
      </w:r>
      <w:r w:rsidRPr="0015505A">
        <w:rPr>
          <w:color w:val="auto"/>
          <w:lang w:val="es-MX"/>
        </w:rPr>
        <w:t xml:space="preserve">instituciones académicas nacionales, locales o internacionales, universidades, instituciones de investigación, grupos de reflexión y otros organismos que dispongan de información, estudios, datos y análisis pertinentes sobre diferentes aspectos de los recursos hídricos y la resiliencia climática del país. </w:t>
      </w:r>
    </w:p>
    <w:p w14:paraId="7C58500D" w14:textId="77777777" w:rsidR="005A4BBA" w:rsidRPr="0015505A" w:rsidRDefault="00ED45C6">
      <w:pPr>
        <w:pStyle w:val="Body"/>
        <w:numPr>
          <w:ilvl w:val="0"/>
          <w:numId w:val="10"/>
        </w:numPr>
        <w:spacing w:after="120"/>
        <w:jc w:val="both"/>
        <w:rPr>
          <w:color w:val="auto"/>
          <w:lang w:val="es-MX"/>
        </w:rPr>
      </w:pPr>
      <w:r w:rsidRPr="0015505A">
        <w:rPr>
          <w:b/>
          <w:bCs/>
          <w:color w:val="auto"/>
          <w:lang w:val="es-MX"/>
        </w:rPr>
        <w:t>Sociedad civil</w:t>
      </w:r>
      <w:r w:rsidRPr="0015505A">
        <w:rPr>
          <w:color w:val="auto"/>
          <w:lang w:val="es-MX"/>
        </w:rPr>
        <w:t>: organizaciones no gubernamentales, grupos comunitarios, asociaciones de usuarios del agua, organizaciones medioambientales, iniciativas de ciencia ciudadana y/</w:t>
      </w:r>
      <w:proofErr w:type="spellStart"/>
      <w:r w:rsidRPr="0015505A">
        <w:rPr>
          <w:color w:val="auto"/>
          <w:lang w:val="es-MX"/>
        </w:rPr>
        <w:t>o</w:t>
      </w:r>
      <w:proofErr w:type="spellEnd"/>
      <w:r w:rsidRPr="0015505A">
        <w:rPr>
          <w:color w:val="auto"/>
          <w:lang w:val="es-MX"/>
        </w:rPr>
        <w:t xml:space="preserve"> organizaciones de agricultores centradas en los recursos hídricos y la resiliencia climática.</w:t>
      </w:r>
    </w:p>
    <w:p w14:paraId="6303F510" w14:textId="77777777" w:rsidR="005A4BBA" w:rsidRPr="0015505A" w:rsidRDefault="00ED45C6">
      <w:pPr>
        <w:pStyle w:val="Body"/>
        <w:numPr>
          <w:ilvl w:val="0"/>
          <w:numId w:val="10"/>
        </w:numPr>
        <w:spacing w:after="120"/>
        <w:jc w:val="both"/>
        <w:rPr>
          <w:color w:val="auto"/>
          <w:lang w:val="es-MX"/>
        </w:rPr>
      </w:pPr>
      <w:r w:rsidRPr="0015505A">
        <w:rPr>
          <w:b/>
          <w:bCs/>
          <w:color w:val="auto"/>
          <w:lang w:val="es-MX"/>
        </w:rPr>
        <w:t xml:space="preserve">Empresas e industria: </w:t>
      </w:r>
      <w:r w:rsidRPr="0015505A">
        <w:rPr>
          <w:color w:val="auto"/>
          <w:lang w:val="es-MX"/>
        </w:rPr>
        <w:t xml:space="preserve">empresas con una importante huella medioambiental, social y económica, que ofrezcan soluciones innovadoras para el agua y/o tengan un interés declarado en las cuestiones relacionadas con el agua, ya sean del sector de las bebidas, la alimentación, la minería, la energía, el papel, los productos de consumo, el turismo y/u otros sectores relacionados. </w:t>
      </w:r>
      <w:r w:rsidR="00B93771" w:rsidRPr="0015505A">
        <w:rPr>
          <w:color w:val="auto"/>
          <w:lang w:val="es-MX"/>
        </w:rPr>
        <w:t xml:space="preserve">También puede tratarse de inversores institucionales, </w:t>
      </w:r>
      <w:r w:rsidR="00F67CC4" w:rsidRPr="0015505A">
        <w:rPr>
          <w:color w:val="auto"/>
          <w:lang w:val="es-MX"/>
        </w:rPr>
        <w:t xml:space="preserve">el sector de los seguros, </w:t>
      </w:r>
      <w:r w:rsidR="00B35D55" w:rsidRPr="0015505A">
        <w:rPr>
          <w:color w:val="auto"/>
          <w:lang w:val="es-MX"/>
        </w:rPr>
        <w:lastRenderedPageBreak/>
        <w:t xml:space="preserve">fundaciones filantrópicas </w:t>
      </w:r>
      <w:r w:rsidR="00974EEA" w:rsidRPr="0015505A">
        <w:rPr>
          <w:color w:val="auto"/>
          <w:lang w:val="es-MX"/>
        </w:rPr>
        <w:t>y grupos asociativos que representen al sector privado</w:t>
      </w:r>
      <w:r w:rsidR="00B35D55" w:rsidRPr="0015505A">
        <w:rPr>
          <w:color w:val="auto"/>
          <w:lang w:val="es-MX"/>
        </w:rPr>
        <w:t xml:space="preserve">. </w:t>
      </w:r>
      <w:r w:rsidRPr="0015505A">
        <w:rPr>
          <w:color w:val="auto"/>
          <w:lang w:val="es-MX"/>
        </w:rPr>
        <w:t xml:space="preserve">Véase el </w:t>
      </w:r>
      <w:r w:rsidR="004142F1" w:rsidRPr="0015505A">
        <w:rPr>
          <w:color w:val="auto"/>
          <w:lang w:val="es-MX"/>
        </w:rPr>
        <w:fldChar w:fldCharType="begin"/>
      </w:r>
      <w:r w:rsidR="004142F1" w:rsidRPr="0015505A">
        <w:rPr>
          <w:color w:val="auto"/>
          <w:lang w:val="es-MX"/>
        </w:rPr>
        <w:instrText xml:space="preserve"> REF Box9 \h </w:instrText>
      </w:r>
      <w:r w:rsidR="004142F1" w:rsidRPr="0015505A">
        <w:rPr>
          <w:color w:val="auto"/>
          <w:lang w:val="es-MX"/>
        </w:rPr>
      </w:r>
      <w:r w:rsidR="004142F1" w:rsidRPr="0015505A">
        <w:rPr>
          <w:color w:val="auto"/>
          <w:lang w:val="es-MX"/>
        </w:rPr>
        <w:fldChar w:fldCharType="separate"/>
      </w:r>
      <w:r w:rsidR="004142F1" w:rsidRPr="0015505A">
        <w:rPr>
          <w:b/>
          <w:bCs/>
          <w:color w:val="auto"/>
          <w:lang w:val="es-MX"/>
        </w:rPr>
        <w:t>Recuadro 9</w:t>
      </w:r>
      <w:r w:rsidR="004142F1" w:rsidRPr="0015505A">
        <w:rPr>
          <w:color w:val="auto"/>
          <w:lang w:val="es-MX"/>
        </w:rPr>
        <w:fldChar w:fldCharType="end"/>
      </w:r>
      <w:r w:rsidRPr="0015505A">
        <w:rPr>
          <w:color w:val="auto"/>
          <w:lang w:val="es-MX"/>
        </w:rPr>
        <w:t xml:space="preserve"> para más detalles sobre la participación del sector privado</w:t>
      </w:r>
      <w:r w:rsidR="002563C2" w:rsidRPr="0015505A">
        <w:rPr>
          <w:color w:val="auto"/>
          <w:lang w:val="es-MX"/>
        </w:rPr>
        <w:t xml:space="preserve">. </w:t>
      </w:r>
    </w:p>
    <w:p w14:paraId="29DD47D9" w14:textId="77777777" w:rsidR="005A4BBA" w:rsidRPr="0015505A" w:rsidRDefault="00000000">
      <w:pPr>
        <w:pStyle w:val="Body"/>
        <w:numPr>
          <w:ilvl w:val="0"/>
          <w:numId w:val="10"/>
        </w:numPr>
        <w:spacing w:after="120"/>
        <w:jc w:val="both"/>
        <w:rPr>
          <w:lang w:val="es-MX"/>
        </w:rPr>
      </w:pPr>
      <w:hyperlink r:id="rId85" w:history="1">
        <w:r w:rsidR="00523C7F" w:rsidRPr="0015505A">
          <w:rPr>
            <w:rStyle w:val="Hyperlink"/>
            <w:b/>
            <w:bCs/>
            <w:lang w:val="es-MX"/>
          </w:rPr>
          <w:t>Socios de GWP en su país</w:t>
        </w:r>
      </w:hyperlink>
      <w:r w:rsidR="007035DD" w:rsidRPr="0015505A">
        <w:rPr>
          <w:color w:val="auto"/>
          <w:lang w:val="es-MX"/>
        </w:rPr>
        <w:t>: Los socios de GWP representan a una serie de partes interesadas en la GIRH, procedentes de diferentes sectores.</w:t>
      </w:r>
      <w:r w:rsidR="005B3C2D" w:rsidRPr="0015505A">
        <w:rPr>
          <w:color w:val="auto"/>
          <w:lang w:val="es-MX"/>
        </w:rPr>
        <w:t xml:space="preserve"> La lista de socios registrados en cada país, así como sus datos de contacto, pueden consultarse libremente. </w:t>
      </w:r>
    </w:p>
    <w:p w14:paraId="291A0BED" w14:textId="77777777" w:rsidR="005A4BBA" w:rsidRPr="0015505A" w:rsidRDefault="00000000">
      <w:pPr>
        <w:pStyle w:val="Body"/>
        <w:numPr>
          <w:ilvl w:val="0"/>
          <w:numId w:val="10"/>
        </w:numPr>
        <w:spacing w:after="120"/>
        <w:jc w:val="both"/>
        <w:rPr>
          <w:lang w:val="es-MX"/>
        </w:rPr>
      </w:pPr>
      <w:hyperlink r:id="rId86" w:history="1">
        <w:r w:rsidR="007035DD" w:rsidRPr="0015505A">
          <w:rPr>
            <w:rStyle w:val="Hyperlink"/>
            <w:b/>
            <w:bCs/>
            <w:lang w:val="es-MX"/>
          </w:rPr>
          <w:t>Socios de Cap-Net en su país</w:t>
        </w:r>
      </w:hyperlink>
      <w:r w:rsidR="007035DD" w:rsidRPr="0015505A">
        <w:rPr>
          <w:color w:val="auto"/>
          <w:lang w:val="es-MX"/>
        </w:rPr>
        <w:t xml:space="preserve">: redes y organizaciones de desarrollo de capacidades centradas en el agua. </w:t>
      </w:r>
    </w:p>
    <w:p w14:paraId="6748507F" w14:textId="77777777" w:rsidR="005A4BBA" w:rsidRPr="0015505A" w:rsidRDefault="00ED45C6">
      <w:pPr>
        <w:pStyle w:val="Body"/>
        <w:numPr>
          <w:ilvl w:val="0"/>
          <w:numId w:val="10"/>
        </w:numPr>
        <w:spacing w:after="120"/>
        <w:jc w:val="both"/>
        <w:rPr>
          <w:lang w:val="es-MX"/>
        </w:rPr>
      </w:pPr>
      <w:r w:rsidRPr="0015505A">
        <w:rPr>
          <w:b/>
          <w:bCs/>
          <w:color w:val="auto"/>
          <w:lang w:val="es-MX"/>
        </w:rPr>
        <w:t xml:space="preserve">Grupos de defensa de las cuestiones de género: </w:t>
      </w:r>
      <w:r w:rsidRPr="0015505A">
        <w:rPr>
          <w:color w:val="auto"/>
          <w:lang w:val="es-MX"/>
        </w:rPr>
        <w:t xml:space="preserve">limitar la participación en la gestión de los recursos hídricos en función del género puede tener a menudo efectos injustos y </w:t>
      </w:r>
      <w:proofErr w:type="spellStart"/>
      <w:r w:rsidRPr="0015505A">
        <w:rPr>
          <w:color w:val="auto"/>
          <w:lang w:val="es-MX"/>
        </w:rPr>
        <w:t>autoperpetuantes</w:t>
      </w:r>
      <w:proofErr w:type="spellEnd"/>
      <w:r w:rsidRPr="0015505A">
        <w:rPr>
          <w:color w:val="auto"/>
          <w:lang w:val="es-MX"/>
        </w:rPr>
        <w:t xml:space="preserve"> en la vida de mujeres y hombres</w:t>
      </w:r>
      <w:r w:rsidR="008D7AA0" w:rsidRPr="0015505A">
        <w:rPr>
          <w:color w:val="auto"/>
          <w:lang w:val="es-MX"/>
        </w:rPr>
        <w:t xml:space="preserve">, lo que </w:t>
      </w:r>
      <w:r w:rsidRPr="0015505A">
        <w:rPr>
          <w:color w:val="auto"/>
          <w:lang w:val="es-MX"/>
        </w:rPr>
        <w:t xml:space="preserve">a su vez </w:t>
      </w:r>
      <w:r w:rsidR="008D7AA0" w:rsidRPr="0015505A">
        <w:rPr>
          <w:color w:val="auto"/>
          <w:lang w:val="es-MX"/>
        </w:rPr>
        <w:t xml:space="preserve">puede </w:t>
      </w:r>
      <w:r w:rsidRPr="0015505A">
        <w:rPr>
          <w:color w:val="auto"/>
          <w:lang w:val="es-MX"/>
        </w:rPr>
        <w:t>conducir a nuevas formas de marginación</w:t>
      </w:r>
      <w:r w:rsidR="008D7AA0" w:rsidRPr="0015505A">
        <w:rPr>
          <w:color w:val="auto"/>
          <w:lang w:val="es-MX"/>
        </w:rPr>
        <w:t xml:space="preserve">, reduciendo </w:t>
      </w:r>
      <w:r w:rsidRPr="0015505A">
        <w:rPr>
          <w:color w:val="auto"/>
          <w:lang w:val="es-MX"/>
        </w:rPr>
        <w:t xml:space="preserve">el acceso a los recursos productivos. Identificar y comprometer a las organizaciones basadas en el género en la GIRH puede significar que las oportunidades y los beneficios de las acciones relacionadas con el agua estén igualmente disponibles tanto para las mujeres </w:t>
      </w:r>
      <w:r w:rsidR="00A16CD3" w:rsidRPr="0015505A">
        <w:rPr>
          <w:color w:val="auto"/>
          <w:lang w:val="es-MX"/>
        </w:rPr>
        <w:t>como para los hombres</w:t>
      </w:r>
      <w:r w:rsidRPr="0015505A">
        <w:rPr>
          <w:color w:val="auto"/>
          <w:lang w:val="es-MX"/>
        </w:rPr>
        <w:t xml:space="preserve">. </w:t>
      </w:r>
      <w:r w:rsidR="00722B29" w:rsidRPr="0015505A">
        <w:rPr>
          <w:color w:val="auto"/>
          <w:lang w:val="es-MX"/>
        </w:rPr>
        <w:t xml:space="preserve">El apartado </w:t>
      </w:r>
      <w:r w:rsidR="00665D68" w:rsidRPr="0015505A">
        <w:rPr>
          <w:color w:val="auto"/>
          <w:lang w:val="es-MX"/>
        </w:rPr>
        <w:t>5</w:t>
      </w:r>
      <w:r w:rsidR="004257C1" w:rsidRPr="0015505A">
        <w:rPr>
          <w:color w:val="auto"/>
          <w:lang w:val="es-MX"/>
        </w:rPr>
        <w:t>.</w:t>
      </w:r>
      <w:r w:rsidR="00722B29" w:rsidRPr="0015505A">
        <w:rPr>
          <w:color w:val="auto"/>
          <w:lang w:val="es-MX"/>
        </w:rPr>
        <w:t xml:space="preserve">1 describe algunas de las herramientas disponibles para avanzar en la integración de la perspectiva de género. </w:t>
      </w:r>
      <w:r w:rsidR="00665D68" w:rsidRPr="0015505A">
        <w:rPr>
          <w:color w:val="auto"/>
          <w:lang w:val="es-MX"/>
        </w:rPr>
        <w:t>En el proceso de planificación de la acción debe tenerse en cuenta la participación equitativa de ambos géneros</w:t>
      </w:r>
      <w:r w:rsidR="007B22A0" w:rsidRPr="0015505A">
        <w:rPr>
          <w:color w:val="auto"/>
          <w:lang w:val="es-MX"/>
        </w:rPr>
        <w:t xml:space="preserve">, con el objetivo de definir y obtener apoyo para las acciones </w:t>
      </w:r>
      <w:r w:rsidR="00665D68" w:rsidRPr="0015505A">
        <w:rPr>
          <w:color w:val="auto"/>
          <w:lang w:val="es-MX"/>
        </w:rPr>
        <w:t xml:space="preserve">transformadoras de género. </w:t>
      </w:r>
    </w:p>
    <w:p w14:paraId="5C450A53" w14:textId="77777777" w:rsidR="005A4BBA" w:rsidRPr="0015505A" w:rsidRDefault="00ED45C6">
      <w:pPr>
        <w:pStyle w:val="Body"/>
        <w:numPr>
          <w:ilvl w:val="0"/>
          <w:numId w:val="10"/>
        </w:numPr>
        <w:spacing w:after="120"/>
        <w:jc w:val="both"/>
        <w:rPr>
          <w:color w:val="auto"/>
          <w:lang w:val="es-MX"/>
        </w:rPr>
      </w:pPr>
      <w:r w:rsidRPr="0015505A">
        <w:rPr>
          <w:b/>
          <w:bCs/>
          <w:color w:val="auto"/>
          <w:lang w:val="es-MX"/>
        </w:rPr>
        <w:t xml:space="preserve">Grupos vulnerables, incluidos los pueblos indígenas: </w:t>
      </w:r>
      <w:r w:rsidRPr="0015505A">
        <w:rPr>
          <w:color w:val="auto"/>
          <w:lang w:val="es-MX"/>
        </w:rPr>
        <w:t xml:space="preserve">instituciones y grupos organizados que representan los derechos, intereses y perspectivas de los grupos vulnerables, tal y como se definen en la encuesta del ODS 6.5.1. Es especialmente importante escuchar la voz de los pueblos indígenas, dado que se estima que la tierra que ocupan tradicionalmente contiene la mayor parte de la biodiversidad que queda en el mundo. Es importante señalar que es posible que las consultas deban tener en cuenta lenguas distintas de la lengua nacional predominante para permitir una participación significativa de los representantes de las comunidades indígenas. </w:t>
      </w:r>
    </w:p>
    <w:p w14:paraId="5FAA0B76" w14:textId="579B195A" w:rsidR="005A4BBA" w:rsidRPr="0015505A" w:rsidRDefault="00ED45C6">
      <w:pPr>
        <w:pStyle w:val="Body"/>
        <w:numPr>
          <w:ilvl w:val="0"/>
          <w:numId w:val="10"/>
        </w:numPr>
        <w:spacing w:after="120"/>
        <w:jc w:val="both"/>
        <w:rPr>
          <w:color w:val="auto"/>
          <w:lang w:val="es-MX"/>
        </w:rPr>
      </w:pPr>
      <w:r w:rsidRPr="0015505A">
        <w:rPr>
          <w:b/>
          <w:bCs/>
          <w:color w:val="auto"/>
          <w:lang w:val="es-MX"/>
        </w:rPr>
        <w:t xml:space="preserve">Jóvenes: los </w:t>
      </w:r>
      <w:r w:rsidRPr="0015505A">
        <w:rPr>
          <w:color w:val="auto"/>
          <w:lang w:val="es-MX"/>
        </w:rPr>
        <w:t>jóvenes son una fuerza de cambio positivo en materia de sostenibilidad. Involucrar a jóvenes profesionales</w:t>
      </w:r>
      <w:r w:rsidRPr="0015505A">
        <w:rPr>
          <w:color w:val="auto"/>
          <w:vertAlign w:val="superscript"/>
          <w:lang w:val="es-MX"/>
        </w:rPr>
        <w:footnoteReference w:id="44"/>
      </w:r>
      <w:r w:rsidRPr="0015505A">
        <w:rPr>
          <w:color w:val="auto"/>
          <w:lang w:val="es-MX"/>
        </w:rPr>
        <w:t xml:space="preserve"> en el proceso de </w:t>
      </w:r>
      <w:r w:rsidR="00FF3EC2" w:rsidRPr="0015505A">
        <w:rPr>
          <w:color w:val="auto"/>
          <w:lang w:val="es-MX"/>
        </w:rPr>
        <w:t xml:space="preserve">planificación de la acción </w:t>
      </w:r>
      <w:r w:rsidRPr="0015505A">
        <w:rPr>
          <w:color w:val="auto"/>
          <w:lang w:val="es-MX"/>
        </w:rPr>
        <w:t>puede aumentar la calidad y relevancia de las iniciativas, políticas y programas relacionados con el agua y el clima, ya que pueden aportar información, ideas y soluciones innovadoras. Las organizaciones juveniles dedicadas al agua o al desarrollo sostenible pueden ser un buen punto de partida para identificar a los mejores participantes. Los jóvenes no son un grupo homogéneo y pueden tener orígenes muy diversos, como investigadores, sociedad civil, tribus indígenas, empresarios y jóvenes profesionales del agua. Para más información</w:t>
      </w:r>
      <w:r w:rsidR="005F7EE6" w:rsidRPr="0015505A">
        <w:rPr>
          <w:color w:val="auto"/>
          <w:lang w:val="es-MX"/>
        </w:rPr>
        <w:t xml:space="preserve">, consulte </w:t>
      </w:r>
      <w:hyperlink r:id="rId87" w:history="1">
        <w:r w:rsidR="00A479A3">
          <w:rPr>
            <w:rStyle w:val="Hyperlink"/>
            <w:lang w:val="es-MX"/>
          </w:rPr>
          <w:t xml:space="preserve">GWP </w:t>
        </w:r>
        <w:proofErr w:type="spellStart"/>
        <w:r w:rsidR="00A479A3">
          <w:rPr>
            <w:rStyle w:val="Hyperlink"/>
            <w:lang w:val="es-MX"/>
          </w:rPr>
          <w:t>Youth</w:t>
        </w:r>
        <w:proofErr w:type="spellEnd"/>
        <w:r w:rsidR="00A479A3">
          <w:rPr>
            <w:rStyle w:val="Hyperlink"/>
            <w:lang w:val="es-MX"/>
          </w:rPr>
          <w:t xml:space="preserve"> </w:t>
        </w:r>
        <w:proofErr w:type="spellStart"/>
        <w:r w:rsidR="00A479A3">
          <w:rPr>
            <w:rStyle w:val="Hyperlink"/>
            <w:lang w:val="es-MX"/>
          </w:rPr>
          <w:t>Engagement</w:t>
        </w:r>
        <w:proofErr w:type="spellEnd"/>
        <w:r w:rsidR="00A479A3">
          <w:rPr>
            <w:rStyle w:val="Hyperlink"/>
            <w:lang w:val="es-MX"/>
          </w:rPr>
          <w:t xml:space="preserve"> </w:t>
        </w:r>
        <w:proofErr w:type="spellStart"/>
        <w:r w:rsidR="00A479A3">
          <w:rPr>
            <w:rStyle w:val="Hyperlink"/>
            <w:lang w:val="es-MX"/>
          </w:rPr>
          <w:t>Strategy</w:t>
        </w:r>
        <w:proofErr w:type="spellEnd"/>
      </w:hyperlink>
      <w:r w:rsidRPr="0015505A">
        <w:rPr>
          <w:color w:val="auto"/>
          <w:lang w:val="es-MX"/>
        </w:rPr>
        <w:t>.</w:t>
      </w:r>
    </w:p>
    <w:p w14:paraId="59811761" w14:textId="77777777" w:rsidR="005A4BBA" w:rsidRPr="0015505A" w:rsidRDefault="00D0042E">
      <w:pPr>
        <w:pStyle w:val="Body"/>
        <w:numPr>
          <w:ilvl w:val="0"/>
          <w:numId w:val="10"/>
        </w:numPr>
        <w:spacing w:after="120"/>
        <w:jc w:val="both"/>
        <w:rPr>
          <w:color w:val="auto"/>
          <w:lang w:val="es-MX"/>
        </w:rPr>
      </w:pPr>
      <w:r w:rsidRPr="0015505A">
        <w:rPr>
          <w:b/>
          <w:bCs/>
          <w:color w:val="auto"/>
          <w:lang w:val="es-MX"/>
        </w:rPr>
        <w:t>Legisladores</w:t>
      </w:r>
      <w:r w:rsidR="00ED45C6" w:rsidRPr="0015505A">
        <w:rPr>
          <w:b/>
          <w:bCs/>
          <w:color w:val="auto"/>
          <w:lang w:val="es-MX"/>
        </w:rPr>
        <w:t xml:space="preserve"> medioambientales</w:t>
      </w:r>
      <w:r w:rsidRPr="0015505A">
        <w:rPr>
          <w:b/>
          <w:bCs/>
          <w:color w:val="auto"/>
          <w:lang w:val="es-MX"/>
        </w:rPr>
        <w:t xml:space="preserve">: </w:t>
      </w:r>
      <w:r w:rsidRPr="0015505A">
        <w:rPr>
          <w:color w:val="auto"/>
          <w:lang w:val="es-MX"/>
        </w:rPr>
        <w:t xml:space="preserve">en función del alcance potencial de las intervenciones del Plan de Acción, se podrá invitar a los parlamentarios/legisladores pertinentes </w:t>
      </w:r>
      <w:r w:rsidR="000029BD" w:rsidRPr="0015505A">
        <w:rPr>
          <w:color w:val="auto"/>
          <w:lang w:val="es-MX"/>
        </w:rPr>
        <w:t xml:space="preserve">que lideran </w:t>
      </w:r>
      <w:r w:rsidRPr="0015505A">
        <w:rPr>
          <w:color w:val="auto"/>
          <w:lang w:val="es-MX"/>
        </w:rPr>
        <w:t xml:space="preserve">las cuestiones medioambientales/del agua a que participen y contribuyan a determinadas partes de las consultas, aportando una perspectiva sobre las posibilidades de </w:t>
      </w:r>
      <w:r w:rsidR="00454828" w:rsidRPr="0015505A">
        <w:rPr>
          <w:color w:val="auto"/>
          <w:lang w:val="es-MX"/>
        </w:rPr>
        <w:t xml:space="preserve">mejorar </w:t>
      </w:r>
      <w:r w:rsidRPr="0015505A">
        <w:rPr>
          <w:color w:val="auto"/>
          <w:lang w:val="es-MX"/>
        </w:rPr>
        <w:t>los marcos jurídicos de los recursos hídricos.</w:t>
      </w:r>
    </w:p>
    <w:p w14:paraId="486ADCB9" w14:textId="77777777" w:rsidR="005A4BBA" w:rsidRPr="0015505A" w:rsidRDefault="00ED45C6">
      <w:pPr>
        <w:pStyle w:val="Heading2"/>
        <w:rPr>
          <w:lang w:val="es-MX"/>
        </w:rPr>
      </w:pPr>
      <w:bookmarkStart w:id="102" w:name="_Toc183725841"/>
      <w:r w:rsidRPr="0015505A">
        <w:rPr>
          <w:lang w:val="es-MX"/>
        </w:rPr>
        <w:t xml:space="preserve">¿Cómo </w:t>
      </w:r>
      <w:r w:rsidR="006472F1" w:rsidRPr="0015505A">
        <w:rPr>
          <w:lang w:val="es-MX"/>
        </w:rPr>
        <w:t xml:space="preserve">diseñar un proceso </w:t>
      </w:r>
      <w:r w:rsidRPr="0015505A">
        <w:rPr>
          <w:lang w:val="es-MX"/>
        </w:rPr>
        <w:t>multilateral eficaz</w:t>
      </w:r>
      <w:r w:rsidR="006472F1" w:rsidRPr="0015505A">
        <w:rPr>
          <w:lang w:val="es-MX"/>
        </w:rPr>
        <w:t>?</w:t>
      </w:r>
      <w:bookmarkEnd w:id="102"/>
      <w:r w:rsidR="006472F1" w:rsidRPr="0015505A">
        <w:rPr>
          <w:lang w:val="es-MX"/>
        </w:rPr>
        <w:t xml:space="preserve"> </w:t>
      </w:r>
    </w:p>
    <w:p w14:paraId="46A2820B" w14:textId="3BB8196B" w:rsidR="005A4BBA" w:rsidRPr="0015505A" w:rsidRDefault="00D0042E">
      <w:pPr>
        <w:pStyle w:val="Body"/>
        <w:spacing w:after="120"/>
        <w:jc w:val="both"/>
        <w:rPr>
          <w:b/>
          <w:bCs/>
          <w:color w:val="auto"/>
          <w:lang w:val="es-MX"/>
        </w:rPr>
      </w:pPr>
      <w:r w:rsidRPr="0015505A">
        <w:rPr>
          <w:color w:val="auto"/>
          <w:lang w:val="es-MX"/>
        </w:rPr>
        <w:t xml:space="preserve">El Programa de Apoyo </w:t>
      </w:r>
      <w:r w:rsidRPr="0015505A">
        <w:rPr>
          <w:b/>
          <w:color w:val="auto"/>
          <w:lang w:val="es-MX"/>
        </w:rPr>
        <w:t xml:space="preserve">revisó y analizó </w:t>
      </w:r>
      <w:r w:rsidRPr="0015505A">
        <w:rPr>
          <w:color w:val="auto"/>
          <w:lang w:val="es-MX"/>
        </w:rPr>
        <w:t xml:space="preserve">la documentación sobre los procesos con múltiples partes interesadas para el </w:t>
      </w:r>
      <w:r w:rsidR="0015505A" w:rsidRPr="0015505A">
        <w:rPr>
          <w:color w:val="auto"/>
          <w:lang w:val="es-MX"/>
        </w:rPr>
        <w:t>monitoreo</w:t>
      </w:r>
      <w:r w:rsidRPr="0015505A">
        <w:rPr>
          <w:color w:val="auto"/>
          <w:lang w:val="es-MX"/>
        </w:rPr>
        <w:t xml:space="preserve"> del ODS 6.5.1 en los 61 países que recibieron apoyo a través del </w:t>
      </w:r>
      <w:r w:rsidRPr="0015505A">
        <w:rPr>
          <w:color w:val="auto"/>
          <w:lang w:val="es-MX"/>
        </w:rPr>
        <w:lastRenderedPageBreak/>
        <w:t xml:space="preserve">Programa de Apoyo </w:t>
      </w:r>
      <w:r w:rsidR="00ED45C6" w:rsidRPr="0015505A">
        <w:rPr>
          <w:color w:val="auto"/>
          <w:lang w:val="es-MX"/>
        </w:rPr>
        <w:t>en 2020</w:t>
      </w:r>
      <w:r w:rsidRPr="0015505A">
        <w:rPr>
          <w:color w:val="auto"/>
          <w:lang w:val="es-MX"/>
        </w:rPr>
        <w:t xml:space="preserve">. Las modalidades de consulta incluyeron formas presenciales, en línea e híbridas. El análisis en profundidad </w:t>
      </w:r>
      <w:r w:rsidR="004E5385" w:rsidRPr="0015505A">
        <w:rPr>
          <w:color w:val="auto"/>
          <w:lang w:val="es-MX"/>
        </w:rPr>
        <w:t xml:space="preserve">con estudios de casos </w:t>
      </w:r>
      <w:r w:rsidRPr="0015505A">
        <w:rPr>
          <w:color w:val="auto"/>
          <w:lang w:val="es-MX"/>
        </w:rPr>
        <w:t xml:space="preserve">está disponible </w:t>
      </w:r>
      <w:hyperlink r:id="rId88" w:history="1">
        <w:r w:rsidRPr="0015505A">
          <w:rPr>
            <w:rStyle w:val="Hyperlink"/>
            <w:color w:val="0563C1"/>
            <w:lang w:val="es-MX"/>
          </w:rPr>
          <w:t>aquí</w:t>
        </w:r>
      </w:hyperlink>
      <w:r w:rsidRPr="0015505A">
        <w:rPr>
          <w:color w:val="auto"/>
          <w:lang w:val="es-MX"/>
        </w:rPr>
        <w:t xml:space="preserve">. Un </w:t>
      </w:r>
      <w:hyperlink r:id="rId89" w:history="1">
        <w:r w:rsidRPr="0015505A">
          <w:rPr>
            <w:rStyle w:val="Hyperlink"/>
            <w:color w:val="0563C1"/>
            <w:lang w:val="es-MX"/>
          </w:rPr>
          <w:t>resumen de políticas</w:t>
        </w:r>
      </w:hyperlink>
      <w:r w:rsidRPr="0015505A">
        <w:rPr>
          <w:color w:val="auto"/>
          <w:lang w:val="es-MX"/>
        </w:rPr>
        <w:t xml:space="preserve"> destaca los principales factores </w:t>
      </w:r>
      <w:r w:rsidR="003B5975" w:rsidRPr="0015505A">
        <w:rPr>
          <w:color w:val="auto"/>
          <w:lang w:val="es-MX"/>
        </w:rPr>
        <w:t xml:space="preserve">que </w:t>
      </w:r>
      <w:r w:rsidRPr="0015505A">
        <w:rPr>
          <w:color w:val="auto"/>
          <w:lang w:val="es-MX"/>
        </w:rPr>
        <w:t xml:space="preserve">aumentan la legitimidad de las MSP e incluye algunas consideraciones </w:t>
      </w:r>
      <w:r w:rsidR="004A0DED" w:rsidRPr="0015505A">
        <w:rPr>
          <w:color w:val="auto"/>
          <w:lang w:val="es-MX"/>
        </w:rPr>
        <w:t xml:space="preserve">y recomendaciones </w:t>
      </w:r>
      <w:proofErr w:type="gramStart"/>
      <w:r w:rsidRPr="0015505A">
        <w:rPr>
          <w:color w:val="auto"/>
          <w:lang w:val="es-MX"/>
        </w:rPr>
        <w:t>a</w:t>
      </w:r>
      <w:proofErr w:type="gramEnd"/>
      <w:r w:rsidRPr="0015505A">
        <w:rPr>
          <w:color w:val="auto"/>
          <w:lang w:val="es-MX"/>
        </w:rPr>
        <w:t xml:space="preserve"> tener en cuenta para todas las modalidades de consulta</w:t>
      </w:r>
      <w:r w:rsidR="004A0DED" w:rsidRPr="0015505A">
        <w:rPr>
          <w:color w:val="auto"/>
          <w:lang w:val="es-MX"/>
        </w:rPr>
        <w:t xml:space="preserve">, presentadas </w:t>
      </w:r>
      <w:r w:rsidR="00C17639" w:rsidRPr="0015505A">
        <w:rPr>
          <w:color w:val="auto"/>
          <w:lang w:val="es-MX"/>
        </w:rPr>
        <w:t xml:space="preserve">en </w:t>
      </w:r>
      <w:r w:rsidR="00392D0A" w:rsidRPr="0015505A">
        <w:rPr>
          <w:color w:val="auto"/>
          <w:lang w:val="es-MX"/>
        </w:rPr>
        <w:t xml:space="preserve">el cuadro </w:t>
      </w:r>
      <w:r w:rsidR="00C17639" w:rsidRPr="0015505A">
        <w:rPr>
          <w:color w:val="auto"/>
          <w:lang w:val="es-MX"/>
        </w:rPr>
        <w:t>2.</w:t>
      </w:r>
    </w:p>
    <w:p w14:paraId="6363BBDB" w14:textId="53CD0BD7" w:rsidR="005A4BBA" w:rsidRPr="0015505A" w:rsidRDefault="00392D0A">
      <w:pPr>
        <w:pStyle w:val="Caption"/>
        <w:keepNext/>
        <w:rPr>
          <w:lang w:val="es-MX"/>
        </w:rPr>
      </w:pPr>
      <w:bookmarkStart w:id="103" w:name="_Toc183613042"/>
      <w:r w:rsidRPr="0015505A">
        <w:rPr>
          <w:lang w:val="es-MX"/>
        </w:rPr>
        <w:t>Cuadro</w:t>
      </w:r>
      <w:r w:rsidR="00ED45C6" w:rsidRPr="0015505A">
        <w:rPr>
          <w:lang w:val="es-MX"/>
        </w:rPr>
        <w:t xml:space="preserve"> </w:t>
      </w:r>
      <w:r w:rsidR="00ED45C6" w:rsidRPr="0015505A">
        <w:rPr>
          <w:lang w:val="es-MX"/>
        </w:rPr>
        <w:fldChar w:fldCharType="begin"/>
      </w:r>
      <w:r w:rsidR="00ED45C6" w:rsidRPr="0015505A">
        <w:rPr>
          <w:lang w:val="es-MX"/>
        </w:rPr>
        <w:instrText xml:space="preserve"> SEQ Table \* ARABIC </w:instrText>
      </w:r>
      <w:r w:rsidR="00ED45C6" w:rsidRPr="0015505A">
        <w:rPr>
          <w:lang w:val="es-MX"/>
        </w:rPr>
        <w:fldChar w:fldCharType="separate"/>
      </w:r>
      <w:r w:rsidR="004E3863" w:rsidRPr="0015505A">
        <w:rPr>
          <w:noProof/>
          <w:lang w:val="es-MX"/>
        </w:rPr>
        <w:t>1</w:t>
      </w:r>
      <w:r w:rsidR="00ED45C6" w:rsidRPr="0015505A">
        <w:rPr>
          <w:lang w:val="es-MX"/>
        </w:rPr>
        <w:fldChar w:fldCharType="end"/>
      </w:r>
      <w:r w:rsidR="00ED45C6" w:rsidRPr="0015505A">
        <w:rPr>
          <w:lang w:val="es-MX"/>
        </w:rPr>
        <w:t xml:space="preserve"> Cuatro criterios de equidad procedimental en las consultas a las partes interesadas</w:t>
      </w:r>
      <w:bookmarkEnd w:id="103"/>
    </w:p>
    <w:tbl>
      <w:tblPr>
        <w:tblStyle w:val="TableGrid"/>
        <w:tblW w:w="9067" w:type="dxa"/>
        <w:tblLook w:val="04A0" w:firstRow="1" w:lastRow="0" w:firstColumn="1" w:lastColumn="0" w:noHBand="0" w:noVBand="1"/>
      </w:tblPr>
      <w:tblGrid>
        <w:gridCol w:w="1560"/>
        <w:gridCol w:w="7507"/>
      </w:tblGrid>
      <w:tr w:rsidR="00D0042E" w:rsidRPr="0015505A" w14:paraId="79D0C1DA" w14:textId="77777777" w:rsidTr="005066F3">
        <w:tc>
          <w:tcPr>
            <w:tcW w:w="1560" w:type="dxa"/>
            <w:shd w:val="clear" w:color="auto" w:fill="00B0F0"/>
          </w:tcPr>
          <w:p w14:paraId="042AB4ED" w14:textId="77777777" w:rsidR="005A4BBA" w:rsidRPr="0015505A" w:rsidRDefault="00ED45C6">
            <w:pPr>
              <w:pStyle w:val="Body"/>
              <w:spacing w:after="60"/>
              <w:jc w:val="both"/>
              <w:rPr>
                <w:b/>
                <w:bCs/>
                <w:color w:val="auto"/>
                <w:lang w:val="es-MX"/>
              </w:rPr>
            </w:pPr>
            <w:r w:rsidRPr="0015505A">
              <w:rPr>
                <w:b/>
                <w:bCs/>
                <w:color w:val="auto"/>
                <w:lang w:val="es-MX"/>
              </w:rPr>
              <w:t>Criterio</w:t>
            </w:r>
          </w:p>
        </w:tc>
        <w:tc>
          <w:tcPr>
            <w:tcW w:w="7507" w:type="dxa"/>
            <w:shd w:val="clear" w:color="auto" w:fill="00B0F0"/>
          </w:tcPr>
          <w:p w14:paraId="756B9EF1" w14:textId="77777777" w:rsidR="005A4BBA" w:rsidRPr="0015505A" w:rsidRDefault="00ED45C6">
            <w:pPr>
              <w:pStyle w:val="Body"/>
              <w:spacing w:after="60"/>
              <w:jc w:val="both"/>
              <w:rPr>
                <w:b/>
                <w:bCs/>
                <w:color w:val="auto"/>
                <w:lang w:val="es-MX"/>
              </w:rPr>
            </w:pPr>
            <w:r w:rsidRPr="0015505A">
              <w:rPr>
                <w:b/>
                <w:bCs/>
                <w:color w:val="auto"/>
                <w:lang w:val="es-MX"/>
              </w:rPr>
              <w:t>Recomendaciones y buenas prácticas</w:t>
            </w:r>
          </w:p>
        </w:tc>
      </w:tr>
      <w:tr w:rsidR="00D0042E" w:rsidRPr="00864C37" w14:paraId="1432B68D" w14:textId="77777777" w:rsidTr="005066F3">
        <w:tc>
          <w:tcPr>
            <w:tcW w:w="1560" w:type="dxa"/>
          </w:tcPr>
          <w:p w14:paraId="3CBD8241" w14:textId="77777777" w:rsidR="005A4BBA" w:rsidRPr="0015505A" w:rsidRDefault="00ED45C6">
            <w:pPr>
              <w:pStyle w:val="Body"/>
              <w:spacing w:after="60"/>
              <w:jc w:val="both"/>
              <w:rPr>
                <w:b/>
                <w:bCs/>
                <w:color w:val="auto"/>
                <w:lang w:val="es-MX"/>
              </w:rPr>
            </w:pPr>
            <w:r w:rsidRPr="0015505A">
              <w:rPr>
                <w:b/>
                <w:bCs/>
                <w:color w:val="auto"/>
                <w:lang w:val="es-MX"/>
              </w:rPr>
              <w:t>Inclusión de las partes interesadas</w:t>
            </w:r>
          </w:p>
        </w:tc>
        <w:tc>
          <w:tcPr>
            <w:tcW w:w="7507" w:type="dxa"/>
          </w:tcPr>
          <w:p w14:paraId="4D3AD772" w14:textId="77777777" w:rsidR="005A4BBA" w:rsidRPr="0015505A" w:rsidRDefault="00ED45C6">
            <w:pPr>
              <w:pStyle w:val="Body"/>
              <w:numPr>
                <w:ilvl w:val="0"/>
                <w:numId w:val="13"/>
              </w:numPr>
              <w:spacing w:after="60"/>
              <w:jc w:val="both"/>
              <w:rPr>
                <w:color w:val="auto"/>
                <w:lang w:val="es-MX"/>
              </w:rPr>
            </w:pPr>
            <w:r w:rsidRPr="0015505A">
              <w:rPr>
                <w:color w:val="auto"/>
                <w:lang w:val="es-MX"/>
              </w:rPr>
              <w:t>Garantizar la diversidad sectorial mediante la inclusión de representantes de diferentes sectores y ministerios y tener en cuenta los diferentes subsectores que se incluyen en la encuesta de GIRH (por ejemplo, género, cuestiones de aguas transfronterizas, sector privado, grupos vulnerables).</w:t>
            </w:r>
          </w:p>
          <w:p w14:paraId="65681677" w14:textId="77777777" w:rsidR="005A4BBA" w:rsidRPr="0015505A" w:rsidRDefault="00ED45C6">
            <w:pPr>
              <w:pStyle w:val="Body"/>
              <w:numPr>
                <w:ilvl w:val="0"/>
                <w:numId w:val="13"/>
              </w:numPr>
              <w:spacing w:after="60"/>
              <w:jc w:val="both"/>
              <w:rPr>
                <w:color w:val="auto"/>
                <w:lang w:val="es-MX"/>
              </w:rPr>
            </w:pPr>
            <w:r w:rsidRPr="0015505A">
              <w:rPr>
                <w:color w:val="auto"/>
                <w:lang w:val="es-MX"/>
              </w:rPr>
              <w:t xml:space="preserve">Garantizar la diversidad geográfica para reflejar que las decisiones se toman a varios niveles (local, de cuenca, regional, nacional e internacional). </w:t>
            </w:r>
          </w:p>
          <w:p w14:paraId="6532BC34" w14:textId="77777777" w:rsidR="005A4BBA" w:rsidRPr="0015505A" w:rsidRDefault="00ED45C6">
            <w:pPr>
              <w:pStyle w:val="Body"/>
              <w:numPr>
                <w:ilvl w:val="0"/>
                <w:numId w:val="13"/>
              </w:numPr>
              <w:spacing w:after="60"/>
              <w:jc w:val="both"/>
              <w:rPr>
                <w:color w:val="auto"/>
                <w:lang w:val="es-MX"/>
              </w:rPr>
            </w:pPr>
            <w:r w:rsidRPr="0015505A">
              <w:rPr>
                <w:color w:val="auto"/>
                <w:lang w:val="es-MX"/>
              </w:rPr>
              <w:t xml:space="preserve">Lo ideal sería que entre los participantes hubiera representantes de organismos públicos (como ministerios estatales y autoridades regionales del agua), de la sociedad civil, del sector privado y de organizaciones no gubernamentales dedicadas a actividades WASH. </w:t>
            </w:r>
          </w:p>
          <w:p w14:paraId="666B0316" w14:textId="77777777" w:rsidR="005A4BBA" w:rsidRPr="0015505A" w:rsidRDefault="00ED45C6">
            <w:pPr>
              <w:pStyle w:val="Body"/>
              <w:numPr>
                <w:ilvl w:val="0"/>
                <w:numId w:val="13"/>
              </w:numPr>
              <w:spacing w:after="60"/>
              <w:jc w:val="both"/>
              <w:rPr>
                <w:color w:val="auto"/>
                <w:lang w:val="es-MX"/>
              </w:rPr>
            </w:pPr>
            <w:r w:rsidRPr="0015505A">
              <w:rPr>
                <w:color w:val="auto"/>
                <w:lang w:val="es-MX"/>
              </w:rPr>
              <w:t>Los participantes también deben ser diversos en cuanto a género, grupos de edad, grupos étnicos y grupos tradicionalmente marginados.</w:t>
            </w:r>
          </w:p>
        </w:tc>
      </w:tr>
      <w:tr w:rsidR="00D0042E" w:rsidRPr="00864C37" w14:paraId="4B4C0E97" w14:textId="77777777" w:rsidTr="005066F3">
        <w:tc>
          <w:tcPr>
            <w:tcW w:w="1560" w:type="dxa"/>
          </w:tcPr>
          <w:p w14:paraId="326247EC" w14:textId="77777777" w:rsidR="005A4BBA" w:rsidRPr="0015505A" w:rsidRDefault="00ED45C6">
            <w:pPr>
              <w:pStyle w:val="Body"/>
              <w:spacing w:after="60"/>
              <w:jc w:val="both"/>
              <w:rPr>
                <w:b/>
                <w:bCs/>
                <w:color w:val="auto"/>
                <w:lang w:val="es-MX"/>
              </w:rPr>
            </w:pPr>
            <w:r w:rsidRPr="0015505A">
              <w:rPr>
                <w:b/>
                <w:bCs/>
                <w:color w:val="auto"/>
                <w:lang w:val="es-MX"/>
              </w:rPr>
              <w:t>Equidad procesal</w:t>
            </w:r>
          </w:p>
        </w:tc>
        <w:tc>
          <w:tcPr>
            <w:tcW w:w="7507" w:type="dxa"/>
          </w:tcPr>
          <w:p w14:paraId="7F6DF5E8" w14:textId="77777777" w:rsidR="005A4BBA" w:rsidRPr="0015505A" w:rsidRDefault="00ED45C6">
            <w:pPr>
              <w:pStyle w:val="Body"/>
              <w:numPr>
                <w:ilvl w:val="0"/>
                <w:numId w:val="13"/>
              </w:numPr>
              <w:spacing w:after="60"/>
              <w:jc w:val="both"/>
              <w:rPr>
                <w:color w:val="auto"/>
                <w:lang w:val="es-MX"/>
              </w:rPr>
            </w:pPr>
            <w:r w:rsidRPr="0015505A">
              <w:rPr>
                <w:color w:val="auto"/>
                <w:lang w:val="es-MX"/>
              </w:rPr>
              <w:t>Asegúrese de que todos los participantes disponen de la información pertinente antes de iniciar el proceso de consulta. Envíe la información con antelación y esté disponible antes y después de las reuniones para preguntas y aclaraciones.</w:t>
            </w:r>
          </w:p>
          <w:p w14:paraId="387FC8EE" w14:textId="77777777" w:rsidR="005A4BBA" w:rsidRPr="0015505A" w:rsidRDefault="00ED45C6">
            <w:pPr>
              <w:pStyle w:val="Body"/>
              <w:numPr>
                <w:ilvl w:val="0"/>
                <w:numId w:val="13"/>
              </w:numPr>
              <w:spacing w:after="60"/>
              <w:jc w:val="both"/>
              <w:rPr>
                <w:color w:val="auto"/>
                <w:lang w:val="es-MX"/>
              </w:rPr>
            </w:pPr>
            <w:r w:rsidRPr="0015505A">
              <w:rPr>
                <w:color w:val="auto"/>
                <w:lang w:val="es-MX"/>
              </w:rPr>
              <w:t>Reforzar la capacidad de los grupos tradicionalmente marginados para que puedan participar eficazmente. Por ejemplo, pueden organizarse reuniones previas a los talleres para que los "no expertos" se familiaricen con los términos técnicos y la jerga.</w:t>
            </w:r>
          </w:p>
          <w:p w14:paraId="194C31D9" w14:textId="77777777" w:rsidR="005A4BBA" w:rsidRPr="0015505A" w:rsidRDefault="00ED45C6">
            <w:pPr>
              <w:pStyle w:val="Body"/>
              <w:numPr>
                <w:ilvl w:val="0"/>
                <w:numId w:val="13"/>
              </w:numPr>
              <w:spacing w:after="60"/>
              <w:jc w:val="both"/>
              <w:rPr>
                <w:color w:val="auto"/>
                <w:lang w:val="es-MX"/>
              </w:rPr>
            </w:pPr>
            <w:r w:rsidRPr="0015505A">
              <w:rPr>
                <w:color w:val="auto"/>
                <w:lang w:val="es-MX"/>
              </w:rPr>
              <w:t>Considere la posibilidad de prolongar los talleres o los periodos de participación, ya que así las partes interesadas tendrán más oportunidades de plantear sus problemas y prioridades durante los debates. Sin embargo, hay que entender que esto podría tener efectos perjudiciales sobre la inclusión, ya que algunas partes interesadas podrían no ser capaces de comprometerse con la cantidad de tiempo solicitada.</w:t>
            </w:r>
          </w:p>
        </w:tc>
      </w:tr>
      <w:tr w:rsidR="00D0042E" w:rsidRPr="00864C37" w14:paraId="0685C877" w14:textId="77777777" w:rsidTr="005066F3">
        <w:tc>
          <w:tcPr>
            <w:tcW w:w="1560" w:type="dxa"/>
          </w:tcPr>
          <w:p w14:paraId="1B210E14" w14:textId="77777777" w:rsidR="005A4BBA" w:rsidRPr="0015505A" w:rsidRDefault="00ED45C6">
            <w:pPr>
              <w:pStyle w:val="Body"/>
              <w:spacing w:after="60"/>
              <w:jc w:val="both"/>
              <w:rPr>
                <w:b/>
                <w:bCs/>
                <w:color w:val="auto"/>
                <w:lang w:val="es-MX"/>
              </w:rPr>
            </w:pPr>
            <w:r w:rsidRPr="0015505A">
              <w:rPr>
                <w:b/>
                <w:bCs/>
                <w:color w:val="auto"/>
                <w:lang w:val="es-MX"/>
              </w:rPr>
              <w:t>Orientación consensual</w:t>
            </w:r>
          </w:p>
        </w:tc>
        <w:tc>
          <w:tcPr>
            <w:tcW w:w="7507" w:type="dxa"/>
          </w:tcPr>
          <w:p w14:paraId="5E25CA3D" w14:textId="77777777" w:rsidR="005A4BBA" w:rsidRPr="0015505A" w:rsidRDefault="00ED45C6">
            <w:pPr>
              <w:pStyle w:val="Body"/>
              <w:numPr>
                <w:ilvl w:val="0"/>
                <w:numId w:val="13"/>
              </w:numPr>
              <w:spacing w:after="60"/>
              <w:jc w:val="both"/>
              <w:rPr>
                <w:color w:val="auto"/>
                <w:lang w:val="es-MX"/>
              </w:rPr>
            </w:pPr>
            <w:r w:rsidRPr="0015505A">
              <w:rPr>
                <w:color w:val="auto"/>
                <w:lang w:val="es-MX"/>
              </w:rPr>
              <w:t>Crear un entorno orientado hacia la orientación consensuada utilizando diversos métodos para aumentar la cohesión del grupo, por ejemplo, ejercicios de creación de confianza, debates en grupos de discusión seguidos de sesiones de retroalimentación, o métodos creativos de estructuración de problemas como ejercicios de abstracción y visión o los basados en Estructuras Liberadoras.</w:t>
            </w:r>
          </w:p>
          <w:p w14:paraId="6ACC701B" w14:textId="77777777" w:rsidR="005A4BBA" w:rsidRPr="0015505A" w:rsidRDefault="00ED45C6">
            <w:pPr>
              <w:pStyle w:val="Body"/>
              <w:numPr>
                <w:ilvl w:val="0"/>
                <w:numId w:val="13"/>
              </w:numPr>
              <w:spacing w:after="60"/>
              <w:jc w:val="both"/>
              <w:rPr>
                <w:color w:val="auto"/>
                <w:lang w:val="es-MX"/>
              </w:rPr>
            </w:pPr>
            <w:r w:rsidRPr="0015505A">
              <w:rPr>
                <w:color w:val="auto"/>
                <w:lang w:val="es-MX"/>
              </w:rPr>
              <w:t>Considere la posibilidad de celebrar talleres de varios días en lugar de unas pocas horas o periodos de consulta más largos para dar a las partes interesadas más tiempo para compartir sus puntos de vista y crear un sentimiento de comprensión y confianza mutuas.</w:t>
            </w:r>
          </w:p>
        </w:tc>
      </w:tr>
      <w:tr w:rsidR="00D0042E" w:rsidRPr="00864C37" w14:paraId="19E7FD3C" w14:textId="77777777" w:rsidTr="005066F3">
        <w:tc>
          <w:tcPr>
            <w:tcW w:w="1560" w:type="dxa"/>
          </w:tcPr>
          <w:p w14:paraId="3FF5B5DE" w14:textId="77777777" w:rsidR="005A4BBA" w:rsidRPr="0015505A" w:rsidRDefault="00ED45C6">
            <w:pPr>
              <w:pStyle w:val="Body"/>
              <w:spacing w:after="60"/>
              <w:jc w:val="both"/>
              <w:rPr>
                <w:b/>
                <w:bCs/>
                <w:color w:val="auto"/>
                <w:lang w:val="es-MX"/>
              </w:rPr>
            </w:pPr>
            <w:r w:rsidRPr="0015505A">
              <w:rPr>
                <w:b/>
                <w:bCs/>
                <w:color w:val="auto"/>
                <w:lang w:val="es-MX"/>
              </w:rPr>
              <w:t>Transparencia</w:t>
            </w:r>
          </w:p>
        </w:tc>
        <w:tc>
          <w:tcPr>
            <w:tcW w:w="7507" w:type="dxa"/>
          </w:tcPr>
          <w:p w14:paraId="504EDB71" w14:textId="77777777" w:rsidR="005A4BBA" w:rsidRPr="0015505A" w:rsidRDefault="00ED45C6">
            <w:pPr>
              <w:pStyle w:val="Body"/>
              <w:numPr>
                <w:ilvl w:val="0"/>
                <w:numId w:val="13"/>
              </w:numPr>
              <w:spacing w:after="60"/>
              <w:jc w:val="both"/>
              <w:rPr>
                <w:color w:val="auto"/>
                <w:lang w:val="es-MX"/>
              </w:rPr>
            </w:pPr>
            <w:r w:rsidRPr="0015505A">
              <w:rPr>
                <w:color w:val="auto"/>
                <w:lang w:val="es-MX"/>
              </w:rPr>
              <w:t>Poner a disposición los datos y documentos que expresen, con suficiente detalle, las diferentes etapas de la consulta, destacando los debates y puntuando de forma equitativa.</w:t>
            </w:r>
          </w:p>
          <w:p w14:paraId="7C455710" w14:textId="77777777" w:rsidR="005A4BBA" w:rsidRPr="0015505A" w:rsidRDefault="00ED45C6">
            <w:pPr>
              <w:pStyle w:val="Body"/>
              <w:numPr>
                <w:ilvl w:val="0"/>
                <w:numId w:val="13"/>
              </w:numPr>
              <w:spacing w:after="60"/>
              <w:jc w:val="both"/>
              <w:rPr>
                <w:color w:val="auto"/>
                <w:lang w:val="es-MX"/>
              </w:rPr>
            </w:pPr>
            <w:r w:rsidRPr="0015505A">
              <w:rPr>
                <w:color w:val="auto"/>
                <w:lang w:val="es-MX"/>
              </w:rPr>
              <w:lastRenderedPageBreak/>
              <w:t>Comparta el orden del día con antelación, levante acta de las reuniones, anote quién participó, comunique los resultados de las reuniones y comparta resúmenes de los debates, incluyendo qué se dijo, quién lo dijo y cómo se recopilaron las puntuaciones.</w:t>
            </w:r>
          </w:p>
          <w:p w14:paraId="0B29F8ED" w14:textId="77777777" w:rsidR="005A4BBA" w:rsidRPr="0015505A" w:rsidRDefault="00ED45C6">
            <w:pPr>
              <w:pStyle w:val="Body"/>
              <w:numPr>
                <w:ilvl w:val="0"/>
                <w:numId w:val="13"/>
              </w:numPr>
              <w:spacing w:after="60"/>
              <w:jc w:val="both"/>
              <w:rPr>
                <w:color w:val="auto"/>
                <w:lang w:val="es-MX"/>
              </w:rPr>
            </w:pPr>
            <w:r w:rsidRPr="0015505A">
              <w:rPr>
                <w:color w:val="auto"/>
                <w:lang w:val="es-MX"/>
              </w:rPr>
              <w:t xml:space="preserve">Utilizar herramientas como las encuestas de satisfacción, además de las sesiones generales de </w:t>
            </w:r>
            <w:proofErr w:type="spellStart"/>
            <w:r w:rsidRPr="0015505A">
              <w:rPr>
                <w:color w:val="auto"/>
                <w:lang w:val="es-MX"/>
              </w:rPr>
              <w:t>feedback</w:t>
            </w:r>
            <w:proofErr w:type="spellEnd"/>
            <w:r w:rsidRPr="0015505A">
              <w:rPr>
                <w:color w:val="auto"/>
                <w:lang w:val="es-MX"/>
              </w:rPr>
              <w:t>, para comprender los puntos fuertes y débiles del proceso de consulta y cómo pueden hacerse más eficaces.</w:t>
            </w:r>
          </w:p>
        </w:tc>
      </w:tr>
    </w:tbl>
    <w:p w14:paraId="643F562A" w14:textId="77777777" w:rsidR="005A4BBA" w:rsidRPr="0015505A" w:rsidRDefault="00ED45C6">
      <w:pPr>
        <w:pStyle w:val="Heading2"/>
        <w:rPr>
          <w:lang w:val="es-MX"/>
        </w:rPr>
      </w:pPr>
      <w:bookmarkStart w:id="104" w:name="_Toc183725842"/>
      <w:r w:rsidRPr="0015505A">
        <w:rPr>
          <w:lang w:val="es-MX"/>
        </w:rPr>
        <w:lastRenderedPageBreak/>
        <w:t>¿Qué funciones y responsabilidades pueden tener las partes interesadas en el proceso?</w:t>
      </w:r>
      <w:bookmarkEnd w:id="104"/>
    </w:p>
    <w:p w14:paraId="6CD980B1" w14:textId="47D130CE" w:rsidR="005A4BBA" w:rsidRPr="0015505A" w:rsidRDefault="00ED45C6">
      <w:pPr>
        <w:pStyle w:val="Body"/>
        <w:spacing w:after="120"/>
        <w:jc w:val="both"/>
        <w:rPr>
          <w:color w:val="auto"/>
          <w:lang w:val="es-MX"/>
        </w:rPr>
      </w:pPr>
      <w:r w:rsidRPr="0015505A">
        <w:rPr>
          <w:color w:val="auto"/>
          <w:lang w:val="es-MX"/>
        </w:rPr>
        <w:t xml:space="preserve">A la hora de diseñar el proceso de la Etapa 2, es importante no sólo identificar a las partes interesadas que podrían ser invitadas a participar en el proceso, sino también considerar </w:t>
      </w:r>
      <w:r w:rsidRPr="0015505A">
        <w:rPr>
          <w:i/>
          <w:iCs/>
          <w:color w:val="auto"/>
          <w:lang w:val="es-MX"/>
        </w:rPr>
        <w:t xml:space="preserve">cómo </w:t>
      </w:r>
      <w:r w:rsidRPr="0015505A">
        <w:rPr>
          <w:color w:val="auto"/>
          <w:lang w:val="es-MX"/>
        </w:rPr>
        <w:t xml:space="preserve">podrían participar, lo que incluye garantizar que todas las partes interesadas tengan voz en el proceso, siguiendo los principios de equidad procedimental (véase </w:t>
      </w:r>
      <w:r w:rsidR="004E3863" w:rsidRPr="0015505A">
        <w:rPr>
          <w:color w:val="auto"/>
          <w:lang w:val="es-MX"/>
        </w:rPr>
        <w:t>1</w:t>
      </w:r>
      <w:r w:rsidRPr="0015505A">
        <w:rPr>
          <w:color w:val="auto"/>
          <w:lang w:val="es-MX"/>
        </w:rPr>
        <w:t xml:space="preserve">). En el cuadro </w:t>
      </w:r>
      <w:r w:rsidR="004E3863" w:rsidRPr="0015505A">
        <w:rPr>
          <w:color w:val="auto"/>
          <w:lang w:val="es-MX"/>
        </w:rPr>
        <w:t xml:space="preserve">2 </w:t>
      </w:r>
      <w:r w:rsidRPr="0015505A">
        <w:rPr>
          <w:color w:val="auto"/>
          <w:lang w:val="es-MX"/>
        </w:rPr>
        <w:t xml:space="preserve">se sugieren diferentes funciones que podrían desempeñar las partes interesadas durante el proceso de planificación de la acción, así como sus correspondientes responsabilidades, en función de su interés y relevancia. La definición de los papeles debe hacerse con total transparencia, para garantizar la responsabilidad de cada grupo y de las partes interesadas que lo componen. </w:t>
      </w:r>
    </w:p>
    <w:p w14:paraId="6F2AF4AB" w14:textId="600A108E" w:rsidR="005A4BBA" w:rsidRPr="0015505A" w:rsidRDefault="00392D0A">
      <w:pPr>
        <w:pStyle w:val="Caption"/>
        <w:keepNext/>
        <w:rPr>
          <w:lang w:val="es-MX"/>
        </w:rPr>
      </w:pPr>
      <w:bookmarkStart w:id="105" w:name="_Toc183613043"/>
      <w:r w:rsidRPr="0015505A">
        <w:rPr>
          <w:lang w:val="es-MX"/>
        </w:rPr>
        <w:t>Cuadro</w:t>
      </w:r>
      <w:r w:rsidR="00ED45C6" w:rsidRPr="0015505A">
        <w:rPr>
          <w:lang w:val="es-MX"/>
        </w:rPr>
        <w:t xml:space="preserve"> </w:t>
      </w:r>
      <w:r w:rsidR="00ED45C6" w:rsidRPr="0015505A">
        <w:rPr>
          <w:lang w:val="es-MX"/>
        </w:rPr>
        <w:fldChar w:fldCharType="begin"/>
      </w:r>
      <w:r w:rsidR="00ED45C6" w:rsidRPr="0015505A">
        <w:rPr>
          <w:lang w:val="es-MX"/>
        </w:rPr>
        <w:instrText xml:space="preserve"> SEQ Table \* ARABIC </w:instrText>
      </w:r>
      <w:r w:rsidR="00ED45C6" w:rsidRPr="0015505A">
        <w:rPr>
          <w:lang w:val="es-MX"/>
        </w:rPr>
        <w:fldChar w:fldCharType="separate"/>
      </w:r>
      <w:r w:rsidR="004E3863" w:rsidRPr="0015505A">
        <w:rPr>
          <w:noProof/>
          <w:lang w:val="es-MX"/>
        </w:rPr>
        <w:t>2</w:t>
      </w:r>
      <w:r w:rsidR="00ED45C6" w:rsidRPr="0015505A">
        <w:rPr>
          <w:lang w:val="es-MX"/>
        </w:rPr>
        <w:fldChar w:fldCharType="end"/>
      </w:r>
      <w:r w:rsidR="00ED45C6" w:rsidRPr="0015505A">
        <w:rPr>
          <w:lang w:val="es-MX"/>
        </w:rPr>
        <w:t xml:space="preserve"> Funciones sugeridas para las partes interesadas en el proceso de planificación de la acción y sus responsabilidades</w:t>
      </w:r>
      <w:bookmarkEnd w:id="105"/>
    </w:p>
    <w:tbl>
      <w:tblPr>
        <w:tblStyle w:val="Style1"/>
        <w:tblW w:w="0" w:type="auto"/>
        <w:tblLook w:val="04A0" w:firstRow="1" w:lastRow="0" w:firstColumn="1" w:lastColumn="0" w:noHBand="0" w:noVBand="1"/>
      </w:tblPr>
      <w:tblGrid>
        <w:gridCol w:w="1973"/>
        <w:gridCol w:w="7087"/>
      </w:tblGrid>
      <w:tr w:rsidR="00642BBD" w:rsidRPr="0015505A" w14:paraId="188C6885" w14:textId="77777777">
        <w:trPr>
          <w:cnfStyle w:val="100000000000" w:firstRow="1" w:lastRow="0" w:firstColumn="0" w:lastColumn="0" w:oddVBand="0" w:evenVBand="0" w:oddHBand="0" w:evenHBand="0" w:firstRowFirstColumn="0" w:firstRowLastColumn="0" w:lastRowFirstColumn="0" w:lastRowLastColumn="0"/>
        </w:trPr>
        <w:tc>
          <w:tcPr>
            <w:tcW w:w="1544" w:type="dxa"/>
            <w:shd w:val="clear" w:color="auto" w:fill="194869"/>
          </w:tcPr>
          <w:p w14:paraId="5DF93363" w14:textId="77777777" w:rsidR="005A4BBA" w:rsidRPr="0015505A" w:rsidRDefault="00ED45C6">
            <w:pPr>
              <w:spacing w:after="60"/>
              <w:jc w:val="both"/>
              <w:rPr>
                <w:rFonts w:asciiTheme="minorHAnsi" w:hAnsiTheme="minorHAnsi" w:cstheme="minorHAnsi"/>
                <w:b/>
                <w:bCs/>
                <w:sz w:val="22"/>
                <w:szCs w:val="22"/>
                <w:lang w:val="es-MX"/>
              </w:rPr>
            </w:pPr>
            <w:r w:rsidRPr="0015505A">
              <w:rPr>
                <w:rFonts w:asciiTheme="minorHAnsi" w:hAnsiTheme="minorHAnsi" w:cstheme="minorHAnsi"/>
                <w:b/>
                <w:bCs/>
                <w:sz w:val="22"/>
                <w:szCs w:val="22"/>
                <w:lang w:val="es-MX"/>
              </w:rPr>
              <w:t>Actor</w:t>
            </w:r>
          </w:p>
        </w:tc>
        <w:tc>
          <w:tcPr>
            <w:tcW w:w="7472" w:type="dxa"/>
            <w:shd w:val="clear" w:color="auto" w:fill="194869"/>
          </w:tcPr>
          <w:p w14:paraId="3C355321" w14:textId="77777777" w:rsidR="005A4BBA" w:rsidRPr="0015505A" w:rsidRDefault="00ED45C6">
            <w:pPr>
              <w:spacing w:after="60"/>
              <w:jc w:val="both"/>
              <w:rPr>
                <w:rFonts w:asciiTheme="minorHAnsi" w:hAnsiTheme="minorHAnsi" w:cstheme="minorHAnsi"/>
                <w:b/>
                <w:bCs/>
                <w:sz w:val="22"/>
                <w:szCs w:val="22"/>
                <w:lang w:val="es-MX"/>
              </w:rPr>
            </w:pPr>
            <w:r w:rsidRPr="0015505A">
              <w:rPr>
                <w:rFonts w:asciiTheme="minorHAnsi" w:hAnsiTheme="minorHAnsi" w:cstheme="minorHAnsi"/>
                <w:b/>
                <w:bCs/>
                <w:sz w:val="22"/>
                <w:szCs w:val="22"/>
                <w:lang w:val="es-MX"/>
              </w:rPr>
              <w:t>Función/responsabilidad</w:t>
            </w:r>
          </w:p>
        </w:tc>
      </w:tr>
      <w:tr w:rsidR="00642BBD" w:rsidRPr="00864C37" w14:paraId="66BFD649" w14:textId="77777777">
        <w:tc>
          <w:tcPr>
            <w:tcW w:w="1544" w:type="dxa"/>
          </w:tcPr>
          <w:p w14:paraId="64C2DD9F" w14:textId="77777777" w:rsidR="005A4BBA" w:rsidRPr="0015505A" w:rsidRDefault="00ED45C6">
            <w:pPr>
              <w:spacing w:after="60"/>
              <w:rPr>
                <w:rFonts w:asciiTheme="minorHAnsi" w:hAnsiTheme="minorHAnsi" w:cstheme="minorHAnsi"/>
                <w:b/>
                <w:bCs/>
                <w:color w:val="000000" w:themeColor="text1"/>
                <w:sz w:val="22"/>
                <w:szCs w:val="22"/>
                <w:lang w:val="es-MX"/>
              </w:rPr>
            </w:pPr>
            <w:r w:rsidRPr="0015505A">
              <w:rPr>
                <w:rFonts w:asciiTheme="minorHAnsi" w:hAnsiTheme="minorHAnsi" w:cstheme="minorHAnsi"/>
                <w:b/>
                <w:bCs/>
                <w:color w:val="000000" w:themeColor="text1"/>
                <w:sz w:val="22"/>
                <w:szCs w:val="22"/>
                <w:lang w:val="es-MX"/>
              </w:rPr>
              <w:t xml:space="preserve">Institución(es) de referencia: </w:t>
            </w:r>
          </w:p>
          <w:p w14:paraId="22BD054A" w14:textId="77777777" w:rsidR="005A4BBA" w:rsidRPr="0015505A" w:rsidRDefault="00ED45C6">
            <w:pPr>
              <w:spacing w:after="60"/>
              <w:rPr>
                <w:rFonts w:asciiTheme="minorHAnsi" w:hAnsiTheme="minorHAnsi" w:cstheme="minorHAnsi"/>
                <w:color w:val="000000" w:themeColor="text1"/>
                <w:sz w:val="22"/>
                <w:szCs w:val="22"/>
                <w:lang w:val="es-MX"/>
              </w:rPr>
            </w:pPr>
            <w:r w:rsidRPr="0015505A">
              <w:rPr>
                <w:rFonts w:asciiTheme="minorHAnsi" w:hAnsiTheme="minorHAnsi" w:cstheme="minorHAnsi"/>
                <w:color w:val="000000" w:themeColor="text1"/>
                <w:sz w:val="22"/>
                <w:szCs w:val="22"/>
                <w:lang w:val="es-MX"/>
              </w:rPr>
              <w:t>1-2 institución(es) gubernamental(es), incluyendo potencialmente el ministerio o agencia con un mandato para el ODS 6.5.1</w:t>
            </w:r>
          </w:p>
        </w:tc>
        <w:tc>
          <w:tcPr>
            <w:tcW w:w="7472" w:type="dxa"/>
          </w:tcPr>
          <w:p w14:paraId="4880AA45" w14:textId="77777777" w:rsidR="005A4BBA" w:rsidRPr="0015505A" w:rsidRDefault="00ED45C6">
            <w:pPr>
              <w:numPr>
                <w:ilvl w:val="0"/>
                <w:numId w:val="6"/>
              </w:numPr>
              <w:spacing w:after="60"/>
              <w:rPr>
                <w:rFonts w:asciiTheme="minorHAnsi" w:hAnsiTheme="minorHAnsi" w:cstheme="minorHAnsi"/>
                <w:color w:val="000000" w:themeColor="text1"/>
                <w:sz w:val="22"/>
                <w:szCs w:val="22"/>
                <w:lang w:val="es-MX"/>
              </w:rPr>
            </w:pPr>
            <w:r w:rsidRPr="0015505A">
              <w:rPr>
                <w:rFonts w:asciiTheme="minorHAnsi" w:hAnsiTheme="minorHAnsi" w:cstheme="minorHAnsi"/>
                <w:color w:val="000000" w:themeColor="text1"/>
                <w:sz w:val="22"/>
                <w:szCs w:val="22"/>
                <w:lang w:val="es-MX"/>
              </w:rPr>
              <w:t>Apropiación general y liderazgo del proceso, para crear vínculos significativos con los ODS/objetivos de desarrollo más amplios y garantizar que las acciones puedan contribuir a los procesos en curso.</w:t>
            </w:r>
          </w:p>
          <w:p w14:paraId="0B10F05D" w14:textId="77777777" w:rsidR="005A4BBA" w:rsidRPr="0015505A" w:rsidRDefault="00ED45C6">
            <w:pPr>
              <w:numPr>
                <w:ilvl w:val="0"/>
                <w:numId w:val="6"/>
              </w:numPr>
              <w:spacing w:after="60"/>
              <w:rPr>
                <w:rFonts w:asciiTheme="minorHAnsi" w:hAnsiTheme="minorHAnsi" w:cstheme="minorHAnsi"/>
                <w:color w:val="000000" w:themeColor="text1"/>
                <w:sz w:val="22"/>
                <w:szCs w:val="22"/>
                <w:lang w:val="es-MX"/>
              </w:rPr>
            </w:pPr>
            <w:r w:rsidRPr="0015505A">
              <w:rPr>
                <w:rFonts w:asciiTheme="minorHAnsi" w:hAnsiTheme="minorHAnsi" w:cstheme="minorHAnsi"/>
                <w:color w:val="000000" w:themeColor="text1"/>
                <w:sz w:val="22"/>
                <w:szCs w:val="22"/>
                <w:lang w:val="es-MX"/>
              </w:rPr>
              <w:t xml:space="preserve">coordinación del grupo operativo y de consulta, de otras instituciones gubernamentales y de los procesos en curso en el país y/o las regiones </w:t>
            </w:r>
          </w:p>
          <w:p w14:paraId="23E1C45A" w14:textId="77777777" w:rsidR="005A4BBA" w:rsidRPr="0015505A" w:rsidRDefault="00ED45C6">
            <w:pPr>
              <w:numPr>
                <w:ilvl w:val="0"/>
                <w:numId w:val="6"/>
              </w:numPr>
              <w:spacing w:after="60"/>
              <w:rPr>
                <w:rFonts w:asciiTheme="minorHAnsi" w:hAnsiTheme="minorHAnsi" w:cstheme="minorHAnsi"/>
                <w:color w:val="000000" w:themeColor="text1"/>
                <w:sz w:val="22"/>
                <w:szCs w:val="22"/>
                <w:lang w:val="es-MX"/>
              </w:rPr>
            </w:pPr>
            <w:r w:rsidRPr="0015505A">
              <w:rPr>
                <w:rFonts w:asciiTheme="minorHAnsi" w:hAnsiTheme="minorHAnsi" w:cstheme="minorHAnsi"/>
                <w:color w:val="000000" w:themeColor="text1"/>
                <w:sz w:val="22"/>
                <w:szCs w:val="22"/>
                <w:lang w:val="es-MX"/>
              </w:rPr>
              <w:t xml:space="preserve">presidente(s) del grupo de trabajo </w:t>
            </w:r>
          </w:p>
          <w:p w14:paraId="27367CC0" w14:textId="77777777" w:rsidR="005A4BBA" w:rsidRPr="0015505A" w:rsidRDefault="00ED45C6">
            <w:pPr>
              <w:numPr>
                <w:ilvl w:val="0"/>
                <w:numId w:val="6"/>
              </w:numPr>
              <w:spacing w:after="60"/>
              <w:rPr>
                <w:rFonts w:asciiTheme="minorHAnsi" w:hAnsiTheme="minorHAnsi" w:cstheme="minorHAnsi"/>
                <w:color w:val="000000" w:themeColor="text1"/>
                <w:sz w:val="22"/>
                <w:szCs w:val="22"/>
                <w:lang w:val="es-MX"/>
              </w:rPr>
            </w:pPr>
            <w:r w:rsidRPr="0015505A">
              <w:rPr>
                <w:rFonts w:asciiTheme="minorHAnsi" w:hAnsiTheme="minorHAnsi" w:cstheme="minorHAnsi"/>
                <w:color w:val="000000" w:themeColor="text1"/>
                <w:sz w:val="22"/>
                <w:szCs w:val="22"/>
                <w:lang w:val="es-MX"/>
              </w:rPr>
              <w:t xml:space="preserve">convocante(s) formal(es) de cualquier taller de consulta </w:t>
            </w:r>
          </w:p>
          <w:p w14:paraId="705C933C" w14:textId="77777777" w:rsidR="005A4BBA" w:rsidRPr="0015505A" w:rsidRDefault="00ED45C6">
            <w:pPr>
              <w:numPr>
                <w:ilvl w:val="0"/>
                <w:numId w:val="6"/>
              </w:numPr>
              <w:spacing w:after="60"/>
              <w:rPr>
                <w:rFonts w:asciiTheme="minorHAnsi" w:hAnsiTheme="minorHAnsi" w:cstheme="minorHAnsi"/>
                <w:color w:val="000000" w:themeColor="text1"/>
                <w:sz w:val="22"/>
                <w:szCs w:val="22"/>
                <w:lang w:val="es-MX"/>
              </w:rPr>
            </w:pPr>
            <w:r w:rsidRPr="0015505A">
              <w:rPr>
                <w:rFonts w:asciiTheme="minorHAnsi" w:hAnsiTheme="minorHAnsi" w:cstheme="minorHAnsi"/>
                <w:color w:val="000000" w:themeColor="text1"/>
                <w:sz w:val="22"/>
                <w:szCs w:val="22"/>
                <w:lang w:val="es-MX"/>
              </w:rPr>
              <w:t>lo ideal sería que comprometieran recursos presupuestarios y de otro tipo para apoyar el proceso de Planificación de la Acción (Etapa 2) y la ejecución de algunas de las acciones contenidas en el Plan de Acción (Etapa 3)</w:t>
            </w:r>
          </w:p>
        </w:tc>
      </w:tr>
      <w:tr w:rsidR="00642BBD" w:rsidRPr="00864C37" w14:paraId="3204C667" w14:textId="77777777">
        <w:tc>
          <w:tcPr>
            <w:tcW w:w="1544" w:type="dxa"/>
          </w:tcPr>
          <w:p w14:paraId="2A895B8F" w14:textId="77777777" w:rsidR="005A4BBA" w:rsidRPr="0015505A" w:rsidRDefault="00ED45C6">
            <w:pPr>
              <w:spacing w:after="60"/>
              <w:rPr>
                <w:rFonts w:asciiTheme="minorHAnsi" w:hAnsiTheme="minorHAnsi" w:cstheme="minorHAnsi"/>
                <w:b/>
                <w:bCs/>
                <w:color w:val="000000" w:themeColor="text1"/>
                <w:sz w:val="22"/>
                <w:szCs w:val="22"/>
                <w:lang w:val="es-MX"/>
              </w:rPr>
            </w:pPr>
            <w:r w:rsidRPr="0015505A">
              <w:rPr>
                <w:rFonts w:asciiTheme="minorHAnsi" w:hAnsiTheme="minorHAnsi" w:cstheme="minorHAnsi"/>
                <w:b/>
                <w:bCs/>
                <w:color w:val="000000" w:themeColor="text1"/>
                <w:sz w:val="22"/>
                <w:szCs w:val="22"/>
                <w:lang w:val="es-MX"/>
              </w:rPr>
              <w:t xml:space="preserve">Grupo de trabajo: </w:t>
            </w:r>
          </w:p>
          <w:p w14:paraId="728A530A" w14:textId="77777777" w:rsidR="005A4BBA" w:rsidRPr="0015505A" w:rsidRDefault="00ED45C6">
            <w:pPr>
              <w:spacing w:after="60"/>
              <w:rPr>
                <w:rFonts w:asciiTheme="minorHAnsi" w:hAnsiTheme="minorHAnsi" w:cstheme="minorHAnsi"/>
                <w:color w:val="000000" w:themeColor="text1"/>
                <w:sz w:val="22"/>
                <w:szCs w:val="22"/>
                <w:lang w:val="es-MX"/>
              </w:rPr>
            </w:pPr>
            <w:r w:rsidRPr="0015505A">
              <w:rPr>
                <w:rFonts w:asciiTheme="minorHAnsi" w:hAnsiTheme="minorHAnsi" w:cstheme="minorHAnsi"/>
                <w:color w:val="000000" w:themeColor="text1"/>
                <w:sz w:val="22"/>
                <w:szCs w:val="22"/>
                <w:lang w:val="es-MX"/>
              </w:rPr>
              <w:t xml:space="preserve">6-9 principales interesados nacionales </w:t>
            </w:r>
          </w:p>
        </w:tc>
        <w:tc>
          <w:tcPr>
            <w:tcW w:w="7472" w:type="dxa"/>
          </w:tcPr>
          <w:p w14:paraId="3FA09B85" w14:textId="77777777" w:rsidR="005A4BBA" w:rsidRPr="0015505A" w:rsidRDefault="00ED45C6">
            <w:pPr>
              <w:numPr>
                <w:ilvl w:val="0"/>
                <w:numId w:val="7"/>
              </w:numPr>
              <w:spacing w:after="60"/>
              <w:rPr>
                <w:rFonts w:asciiTheme="minorHAnsi" w:hAnsiTheme="minorHAnsi" w:cstheme="minorHAnsi"/>
                <w:color w:val="000000" w:themeColor="text1"/>
                <w:sz w:val="22"/>
                <w:szCs w:val="22"/>
                <w:lang w:val="es-MX"/>
              </w:rPr>
            </w:pPr>
            <w:r w:rsidRPr="0015505A">
              <w:rPr>
                <w:rFonts w:asciiTheme="minorHAnsi" w:hAnsiTheme="minorHAnsi" w:cstheme="minorHAnsi"/>
                <w:color w:val="000000" w:themeColor="text1"/>
                <w:sz w:val="22"/>
                <w:szCs w:val="22"/>
                <w:lang w:val="es-MX"/>
              </w:rPr>
              <w:t xml:space="preserve">supervisa la preparación y valida el Plan de Acción de la GIRH </w:t>
            </w:r>
          </w:p>
          <w:p w14:paraId="0F7B24F2" w14:textId="77777777" w:rsidR="005A4BBA" w:rsidRPr="0015505A" w:rsidRDefault="00ED45C6">
            <w:pPr>
              <w:numPr>
                <w:ilvl w:val="0"/>
                <w:numId w:val="7"/>
              </w:numPr>
              <w:spacing w:after="60"/>
              <w:rPr>
                <w:rFonts w:asciiTheme="minorHAnsi" w:hAnsiTheme="minorHAnsi" w:cstheme="minorHAnsi"/>
                <w:color w:val="000000" w:themeColor="text1"/>
                <w:sz w:val="22"/>
                <w:szCs w:val="22"/>
                <w:lang w:val="es-MX"/>
              </w:rPr>
            </w:pPr>
            <w:r w:rsidRPr="0015505A">
              <w:rPr>
                <w:rFonts w:asciiTheme="minorHAnsi" w:hAnsiTheme="minorHAnsi" w:cstheme="minorHAnsi"/>
                <w:color w:val="000000" w:themeColor="text1"/>
                <w:sz w:val="22"/>
                <w:szCs w:val="22"/>
                <w:lang w:val="es-MX"/>
              </w:rPr>
              <w:t xml:space="preserve">contribuye a definir los retos relacionados con el agua y el clima y las estrategias de respuesta </w:t>
            </w:r>
          </w:p>
          <w:p w14:paraId="02451369" w14:textId="77777777" w:rsidR="005A4BBA" w:rsidRPr="0015505A" w:rsidRDefault="00ED45C6">
            <w:pPr>
              <w:numPr>
                <w:ilvl w:val="0"/>
                <w:numId w:val="7"/>
              </w:numPr>
              <w:spacing w:after="60"/>
              <w:rPr>
                <w:rFonts w:asciiTheme="minorHAnsi" w:hAnsiTheme="minorHAnsi" w:cstheme="minorHAnsi"/>
                <w:color w:val="000000" w:themeColor="text1"/>
                <w:sz w:val="22"/>
                <w:szCs w:val="22"/>
                <w:lang w:val="es-MX"/>
              </w:rPr>
            </w:pPr>
            <w:r w:rsidRPr="0015505A">
              <w:rPr>
                <w:rFonts w:asciiTheme="minorHAnsi" w:hAnsiTheme="minorHAnsi" w:cstheme="minorHAnsi"/>
                <w:color w:val="000000" w:themeColor="text1"/>
                <w:sz w:val="22"/>
                <w:szCs w:val="22"/>
                <w:lang w:val="es-MX"/>
              </w:rPr>
              <w:t>aprueba el proceso de consulta y los mecanismos de participación de las partes interesadas</w:t>
            </w:r>
          </w:p>
          <w:p w14:paraId="2F065F2A" w14:textId="77777777" w:rsidR="005A4BBA" w:rsidRPr="0015505A" w:rsidRDefault="00ED45C6">
            <w:pPr>
              <w:numPr>
                <w:ilvl w:val="0"/>
                <w:numId w:val="7"/>
              </w:numPr>
              <w:spacing w:after="60"/>
              <w:rPr>
                <w:rFonts w:asciiTheme="minorHAnsi" w:hAnsiTheme="minorHAnsi" w:cstheme="minorHAnsi"/>
                <w:color w:val="000000" w:themeColor="text1"/>
                <w:sz w:val="22"/>
                <w:szCs w:val="22"/>
                <w:lang w:val="es-MX"/>
              </w:rPr>
            </w:pPr>
            <w:r w:rsidRPr="0015505A">
              <w:rPr>
                <w:rFonts w:asciiTheme="minorHAnsi" w:hAnsiTheme="minorHAnsi" w:cstheme="minorHAnsi"/>
                <w:color w:val="000000" w:themeColor="text1"/>
                <w:sz w:val="22"/>
                <w:szCs w:val="22"/>
                <w:lang w:val="es-MX"/>
              </w:rPr>
              <w:t>pueden contribuir financieramente al proceso de planificación de la acción y/o a la ejecución de algunas de las acciones prioritarias</w:t>
            </w:r>
          </w:p>
        </w:tc>
      </w:tr>
      <w:tr w:rsidR="00642BBD" w:rsidRPr="00864C37" w14:paraId="62FD99D4" w14:textId="77777777">
        <w:tc>
          <w:tcPr>
            <w:tcW w:w="1544" w:type="dxa"/>
          </w:tcPr>
          <w:p w14:paraId="227D94B2" w14:textId="77777777" w:rsidR="005A4BBA" w:rsidRPr="0015505A" w:rsidRDefault="00ED45C6">
            <w:pPr>
              <w:spacing w:after="60"/>
              <w:rPr>
                <w:rFonts w:asciiTheme="minorHAnsi" w:hAnsiTheme="minorHAnsi" w:cstheme="minorHAnsi"/>
                <w:b/>
                <w:bCs/>
                <w:color w:val="000000" w:themeColor="text1"/>
                <w:sz w:val="22"/>
                <w:szCs w:val="22"/>
                <w:lang w:val="es-MX"/>
              </w:rPr>
            </w:pPr>
            <w:r w:rsidRPr="0015505A">
              <w:rPr>
                <w:rFonts w:asciiTheme="minorHAnsi" w:hAnsiTheme="minorHAnsi" w:cstheme="minorHAnsi"/>
                <w:b/>
                <w:bCs/>
                <w:color w:val="000000" w:themeColor="text1"/>
                <w:sz w:val="22"/>
                <w:szCs w:val="22"/>
                <w:lang w:val="es-MX"/>
              </w:rPr>
              <w:t xml:space="preserve">Grupo de consulta: </w:t>
            </w:r>
          </w:p>
          <w:p w14:paraId="46BE3141" w14:textId="77777777" w:rsidR="005A4BBA" w:rsidRPr="0015505A" w:rsidRDefault="00ED45C6">
            <w:pPr>
              <w:spacing w:after="60"/>
              <w:rPr>
                <w:rFonts w:asciiTheme="minorHAnsi" w:hAnsiTheme="minorHAnsi" w:cstheme="minorHAnsi"/>
                <w:b/>
                <w:bCs/>
                <w:color w:val="000000" w:themeColor="text1"/>
                <w:sz w:val="22"/>
                <w:szCs w:val="22"/>
                <w:lang w:val="es-MX"/>
              </w:rPr>
            </w:pPr>
            <w:r w:rsidRPr="0015505A">
              <w:rPr>
                <w:rFonts w:asciiTheme="minorHAnsi" w:hAnsiTheme="minorHAnsi" w:cstheme="minorHAnsi"/>
                <w:color w:val="000000" w:themeColor="text1"/>
                <w:sz w:val="22"/>
                <w:szCs w:val="22"/>
                <w:lang w:val="es-MX"/>
              </w:rPr>
              <w:t xml:space="preserve">20-50 </w:t>
            </w:r>
            <w:r w:rsidRPr="0015505A">
              <w:rPr>
                <w:rFonts w:asciiTheme="minorHAnsi" w:hAnsiTheme="minorHAnsi" w:cstheme="minorHAnsi"/>
                <w:b/>
                <w:bCs/>
                <w:color w:val="000000" w:themeColor="text1"/>
                <w:sz w:val="22"/>
                <w:szCs w:val="22"/>
                <w:lang w:val="es-MX"/>
              </w:rPr>
              <w:t xml:space="preserve">partes interesadas </w:t>
            </w:r>
          </w:p>
        </w:tc>
        <w:tc>
          <w:tcPr>
            <w:tcW w:w="7472" w:type="dxa"/>
          </w:tcPr>
          <w:p w14:paraId="0974541F" w14:textId="77777777" w:rsidR="005A4BBA" w:rsidRPr="0015505A" w:rsidRDefault="00ED45C6">
            <w:pPr>
              <w:numPr>
                <w:ilvl w:val="0"/>
                <w:numId w:val="7"/>
              </w:numPr>
              <w:spacing w:after="60"/>
              <w:rPr>
                <w:rFonts w:asciiTheme="minorHAnsi" w:hAnsiTheme="minorHAnsi" w:cstheme="minorHAnsi"/>
                <w:color w:val="000000" w:themeColor="text1"/>
                <w:sz w:val="22"/>
                <w:szCs w:val="22"/>
                <w:lang w:val="es-MX"/>
              </w:rPr>
            </w:pPr>
            <w:r w:rsidRPr="0015505A">
              <w:rPr>
                <w:rFonts w:asciiTheme="minorHAnsi" w:hAnsiTheme="minorHAnsi" w:cstheme="minorHAnsi"/>
                <w:color w:val="000000" w:themeColor="text1"/>
                <w:sz w:val="22"/>
                <w:szCs w:val="22"/>
                <w:lang w:val="es-MX"/>
              </w:rPr>
              <w:t xml:space="preserve">se le invita a que revise el análisis de referencia y, en su caso, aporte sus comentarios al respecto, contribuyendo así a la definición de los principales retos y oportunidades relacionados con el agua </w:t>
            </w:r>
          </w:p>
          <w:p w14:paraId="4ECBE401" w14:textId="77777777" w:rsidR="005A4BBA" w:rsidRPr="0015505A" w:rsidRDefault="00ED45C6">
            <w:pPr>
              <w:numPr>
                <w:ilvl w:val="0"/>
                <w:numId w:val="7"/>
              </w:numPr>
              <w:spacing w:after="60"/>
              <w:rPr>
                <w:rFonts w:asciiTheme="minorHAnsi" w:hAnsiTheme="minorHAnsi" w:cstheme="minorHAnsi"/>
                <w:color w:val="000000" w:themeColor="text1"/>
                <w:sz w:val="22"/>
                <w:szCs w:val="22"/>
                <w:lang w:val="es-MX"/>
              </w:rPr>
            </w:pPr>
            <w:r w:rsidRPr="0015505A">
              <w:rPr>
                <w:rFonts w:asciiTheme="minorHAnsi" w:hAnsiTheme="minorHAnsi" w:cstheme="minorHAnsi"/>
                <w:color w:val="000000" w:themeColor="text1"/>
                <w:sz w:val="22"/>
                <w:szCs w:val="22"/>
                <w:lang w:val="es-MX"/>
              </w:rPr>
              <w:t>aporta su contribución a las posibles acciones para hacer frente a esos retos y a la orientación general del Plan de Acción</w:t>
            </w:r>
          </w:p>
          <w:p w14:paraId="7EF6E3C9" w14:textId="77777777" w:rsidR="005A4BBA" w:rsidRPr="0015505A" w:rsidRDefault="00ED45C6">
            <w:pPr>
              <w:numPr>
                <w:ilvl w:val="0"/>
                <w:numId w:val="7"/>
              </w:numPr>
              <w:spacing w:after="60"/>
              <w:rPr>
                <w:rFonts w:asciiTheme="minorHAnsi" w:hAnsiTheme="minorHAnsi" w:cstheme="minorHAnsi"/>
                <w:color w:val="000000" w:themeColor="text1"/>
                <w:sz w:val="22"/>
                <w:szCs w:val="22"/>
                <w:lang w:val="es-MX"/>
              </w:rPr>
            </w:pPr>
            <w:r w:rsidRPr="0015505A">
              <w:rPr>
                <w:rFonts w:asciiTheme="minorHAnsi" w:hAnsiTheme="minorHAnsi" w:cstheme="minorHAnsi"/>
                <w:color w:val="000000" w:themeColor="text1"/>
                <w:sz w:val="22"/>
                <w:szCs w:val="22"/>
                <w:lang w:val="es-MX"/>
              </w:rPr>
              <w:lastRenderedPageBreak/>
              <w:t>contribuye al esfuerzo de priorización destinado a finalizar la definición de estas acciones</w:t>
            </w:r>
          </w:p>
          <w:p w14:paraId="608D85A9" w14:textId="77777777" w:rsidR="005A4BBA" w:rsidRPr="0015505A" w:rsidRDefault="00ED45C6">
            <w:pPr>
              <w:numPr>
                <w:ilvl w:val="0"/>
                <w:numId w:val="7"/>
              </w:numPr>
              <w:spacing w:after="60"/>
              <w:rPr>
                <w:rFonts w:asciiTheme="minorHAnsi" w:hAnsiTheme="minorHAnsi" w:cstheme="minorHAnsi"/>
                <w:color w:val="000000" w:themeColor="text1"/>
                <w:sz w:val="22"/>
                <w:szCs w:val="22"/>
                <w:lang w:val="es-MX"/>
              </w:rPr>
            </w:pPr>
            <w:r w:rsidRPr="0015505A">
              <w:rPr>
                <w:rFonts w:asciiTheme="minorHAnsi" w:hAnsiTheme="minorHAnsi" w:cstheme="minorHAnsi"/>
                <w:color w:val="000000" w:themeColor="text1"/>
                <w:sz w:val="22"/>
                <w:szCs w:val="22"/>
                <w:lang w:val="es-MX"/>
              </w:rPr>
              <w:t xml:space="preserve">busca sinergias entre sus propias actividades, estudios y análisis y las acciones prioritarias, para apoyar su ejecución </w:t>
            </w:r>
          </w:p>
        </w:tc>
      </w:tr>
      <w:tr w:rsidR="00642BBD" w:rsidRPr="00864C37" w14:paraId="5D59BD16" w14:textId="77777777">
        <w:tc>
          <w:tcPr>
            <w:tcW w:w="1544" w:type="dxa"/>
          </w:tcPr>
          <w:p w14:paraId="304D971C" w14:textId="77777777" w:rsidR="005A4BBA" w:rsidRPr="0015505A" w:rsidRDefault="00ED45C6">
            <w:pPr>
              <w:spacing w:after="60"/>
              <w:rPr>
                <w:rFonts w:asciiTheme="minorHAnsi" w:hAnsiTheme="minorHAnsi" w:cstheme="minorHAnsi"/>
                <w:color w:val="000000" w:themeColor="text1"/>
                <w:sz w:val="22"/>
                <w:szCs w:val="22"/>
                <w:lang w:val="es-MX"/>
              </w:rPr>
            </w:pPr>
            <w:r w:rsidRPr="0015505A">
              <w:rPr>
                <w:rFonts w:asciiTheme="minorHAnsi" w:hAnsiTheme="minorHAnsi" w:cstheme="minorHAnsi"/>
                <w:b/>
                <w:color w:val="000000" w:themeColor="text1"/>
                <w:sz w:val="22"/>
                <w:szCs w:val="22"/>
                <w:lang w:val="es-MX"/>
              </w:rPr>
              <w:lastRenderedPageBreak/>
              <w:t>Programa de apoyo a la GIRH del ODS 6</w:t>
            </w:r>
            <w:r w:rsidRPr="0015505A">
              <w:rPr>
                <w:rFonts w:asciiTheme="minorHAnsi" w:hAnsiTheme="minorHAnsi" w:cstheme="minorHAnsi"/>
                <w:color w:val="000000" w:themeColor="text1"/>
                <w:sz w:val="22"/>
                <w:szCs w:val="22"/>
                <w:lang w:val="es-MX"/>
              </w:rPr>
              <w:t xml:space="preserve">: </w:t>
            </w:r>
          </w:p>
          <w:p w14:paraId="2BAAEA89" w14:textId="77777777" w:rsidR="005A4BBA" w:rsidRPr="0015505A" w:rsidRDefault="00ED45C6">
            <w:pPr>
              <w:spacing w:after="60"/>
              <w:rPr>
                <w:rFonts w:asciiTheme="minorHAnsi" w:hAnsiTheme="minorHAnsi" w:cstheme="minorHAnsi"/>
                <w:color w:val="000000" w:themeColor="text1"/>
                <w:sz w:val="22"/>
                <w:szCs w:val="22"/>
                <w:lang w:val="es-MX"/>
              </w:rPr>
            </w:pPr>
            <w:r w:rsidRPr="0015505A">
              <w:rPr>
                <w:rFonts w:asciiTheme="minorHAnsi" w:hAnsiTheme="minorHAnsi" w:cstheme="minorHAnsi"/>
                <w:color w:val="000000" w:themeColor="text1"/>
                <w:sz w:val="22"/>
                <w:szCs w:val="22"/>
                <w:lang w:val="es-MX"/>
              </w:rPr>
              <w:t>PNUMA, GWPO, PNUMA-DHI, Cap-Net</w:t>
            </w:r>
          </w:p>
        </w:tc>
        <w:tc>
          <w:tcPr>
            <w:tcW w:w="7472" w:type="dxa"/>
          </w:tcPr>
          <w:p w14:paraId="56F449AF" w14:textId="77777777" w:rsidR="005A4BBA" w:rsidRPr="0015505A" w:rsidRDefault="00ED45C6">
            <w:pPr>
              <w:numPr>
                <w:ilvl w:val="0"/>
                <w:numId w:val="9"/>
              </w:numPr>
              <w:spacing w:after="60"/>
              <w:rPr>
                <w:rFonts w:asciiTheme="minorHAnsi" w:hAnsiTheme="minorHAnsi" w:cstheme="minorHAnsi"/>
                <w:color w:val="000000" w:themeColor="text1"/>
                <w:sz w:val="22"/>
                <w:szCs w:val="22"/>
                <w:lang w:val="es-MX"/>
              </w:rPr>
            </w:pPr>
            <w:r w:rsidRPr="0015505A">
              <w:rPr>
                <w:rFonts w:asciiTheme="minorHAnsi" w:hAnsiTheme="minorHAnsi" w:cstheme="minorHAnsi"/>
                <w:color w:val="000000" w:themeColor="text1"/>
                <w:sz w:val="22"/>
                <w:szCs w:val="22"/>
                <w:lang w:val="es-MX"/>
              </w:rPr>
              <w:t xml:space="preserve">coordina el intercambio de conocimientos entre países e informa sobre la experiencia adquirida </w:t>
            </w:r>
          </w:p>
          <w:p w14:paraId="74BB9616" w14:textId="77777777" w:rsidR="005A4BBA" w:rsidRPr="0015505A" w:rsidRDefault="00ED45C6">
            <w:pPr>
              <w:numPr>
                <w:ilvl w:val="0"/>
                <w:numId w:val="9"/>
              </w:numPr>
              <w:spacing w:after="60"/>
              <w:rPr>
                <w:rFonts w:asciiTheme="minorHAnsi" w:hAnsiTheme="minorHAnsi" w:cstheme="minorHAnsi"/>
                <w:color w:val="000000" w:themeColor="text1"/>
                <w:sz w:val="22"/>
                <w:szCs w:val="22"/>
                <w:lang w:val="es-MX"/>
              </w:rPr>
            </w:pPr>
            <w:r w:rsidRPr="0015505A">
              <w:rPr>
                <w:rFonts w:asciiTheme="minorHAnsi" w:hAnsiTheme="minorHAnsi" w:cstheme="minorHAnsi"/>
                <w:color w:val="000000" w:themeColor="text1"/>
                <w:sz w:val="22"/>
                <w:szCs w:val="22"/>
                <w:lang w:val="es-MX"/>
              </w:rPr>
              <w:t xml:space="preserve">desarrolla y distribuye conocimientos y materiales metodológicos a medida para apoyar a los agentes nacionales </w:t>
            </w:r>
          </w:p>
          <w:p w14:paraId="5B79D030" w14:textId="77777777" w:rsidR="005A4BBA" w:rsidRPr="0015505A" w:rsidRDefault="00ED45C6">
            <w:pPr>
              <w:numPr>
                <w:ilvl w:val="0"/>
                <w:numId w:val="9"/>
              </w:numPr>
              <w:spacing w:after="60"/>
              <w:rPr>
                <w:rFonts w:asciiTheme="minorHAnsi" w:hAnsiTheme="minorHAnsi" w:cstheme="minorHAnsi"/>
                <w:color w:val="000000" w:themeColor="text1"/>
                <w:sz w:val="22"/>
                <w:szCs w:val="22"/>
                <w:lang w:val="es-MX"/>
              </w:rPr>
            </w:pPr>
            <w:r w:rsidRPr="0015505A">
              <w:rPr>
                <w:rFonts w:asciiTheme="minorHAnsi" w:hAnsiTheme="minorHAnsi" w:cstheme="minorHAnsi"/>
                <w:color w:val="000000" w:themeColor="text1"/>
                <w:sz w:val="22"/>
                <w:szCs w:val="22"/>
                <w:lang w:val="es-MX"/>
              </w:rPr>
              <w:t xml:space="preserve">(cuando se solicite y esté disponible) asigna financiación catalizadora para apoyar las actividades de la Fase 2 </w:t>
            </w:r>
          </w:p>
          <w:p w14:paraId="6B34A790" w14:textId="77777777" w:rsidR="005A4BBA" w:rsidRPr="0015505A" w:rsidRDefault="00ED45C6">
            <w:pPr>
              <w:numPr>
                <w:ilvl w:val="0"/>
                <w:numId w:val="9"/>
              </w:numPr>
              <w:spacing w:after="60"/>
              <w:rPr>
                <w:rFonts w:asciiTheme="minorHAnsi" w:hAnsiTheme="minorHAnsi" w:cstheme="minorHAnsi"/>
                <w:color w:val="000000" w:themeColor="text1"/>
                <w:sz w:val="22"/>
                <w:szCs w:val="22"/>
                <w:lang w:val="es-MX"/>
              </w:rPr>
            </w:pPr>
            <w:r w:rsidRPr="0015505A">
              <w:rPr>
                <w:rFonts w:asciiTheme="minorHAnsi" w:hAnsiTheme="minorHAnsi" w:cstheme="minorHAnsi"/>
                <w:color w:val="000000" w:themeColor="text1"/>
                <w:sz w:val="22"/>
                <w:szCs w:val="22"/>
                <w:lang w:val="es-MX"/>
              </w:rPr>
              <w:t>(cuando se solicite y esté disponible) aporta contribuciones técnicas y/o en especie sobre cualquiera de los seis temas prioritarios del Programa de Apoyo</w:t>
            </w:r>
          </w:p>
          <w:p w14:paraId="5E0D2F41" w14:textId="77777777" w:rsidR="005A4BBA" w:rsidRPr="0015505A" w:rsidRDefault="00ED45C6">
            <w:pPr>
              <w:numPr>
                <w:ilvl w:val="0"/>
                <w:numId w:val="9"/>
              </w:numPr>
              <w:spacing w:after="60"/>
              <w:rPr>
                <w:rFonts w:asciiTheme="minorHAnsi" w:hAnsiTheme="minorHAnsi" w:cstheme="minorHAnsi"/>
                <w:color w:val="000000" w:themeColor="text1"/>
                <w:sz w:val="22"/>
                <w:szCs w:val="22"/>
                <w:lang w:val="es-MX"/>
              </w:rPr>
            </w:pPr>
            <w:r w:rsidRPr="0015505A">
              <w:rPr>
                <w:rFonts w:asciiTheme="minorHAnsi" w:hAnsiTheme="minorHAnsi" w:cstheme="minorHAnsi"/>
                <w:color w:val="000000" w:themeColor="text1"/>
                <w:sz w:val="22"/>
                <w:szCs w:val="22"/>
                <w:lang w:val="es-MX"/>
              </w:rPr>
              <w:t>revisa la lista de análisis de referencia, las acciones prioritarias y el proyecto de Plan de Acción, y aporta sus comentarios al respecto</w:t>
            </w:r>
          </w:p>
          <w:p w14:paraId="3ADAB8D7" w14:textId="77777777" w:rsidR="005A4BBA" w:rsidRPr="0015505A" w:rsidRDefault="00ED45C6">
            <w:pPr>
              <w:numPr>
                <w:ilvl w:val="0"/>
                <w:numId w:val="9"/>
              </w:numPr>
              <w:spacing w:after="60"/>
              <w:rPr>
                <w:rFonts w:asciiTheme="minorHAnsi" w:hAnsiTheme="minorHAnsi" w:cstheme="minorHAnsi"/>
                <w:color w:val="000000" w:themeColor="text1"/>
                <w:sz w:val="22"/>
                <w:szCs w:val="22"/>
                <w:lang w:val="es-MX"/>
              </w:rPr>
            </w:pPr>
            <w:r w:rsidRPr="0015505A">
              <w:rPr>
                <w:rFonts w:asciiTheme="minorHAnsi" w:hAnsiTheme="minorHAnsi" w:cstheme="minorHAnsi"/>
                <w:color w:val="000000" w:themeColor="text1"/>
                <w:sz w:val="22"/>
                <w:szCs w:val="22"/>
                <w:lang w:val="es-MX"/>
              </w:rPr>
              <w:t xml:space="preserve">promueve el Plan de Acción finalizado a través de sus canales de comunicación </w:t>
            </w:r>
          </w:p>
        </w:tc>
      </w:tr>
      <w:tr w:rsidR="00642BBD" w:rsidRPr="00864C37" w14:paraId="5A70E1C0" w14:textId="77777777">
        <w:tc>
          <w:tcPr>
            <w:tcW w:w="1544" w:type="dxa"/>
          </w:tcPr>
          <w:p w14:paraId="73F1DCFB" w14:textId="77777777" w:rsidR="005A4BBA" w:rsidRPr="0015505A" w:rsidRDefault="00ED45C6">
            <w:pPr>
              <w:spacing w:after="60"/>
              <w:rPr>
                <w:rFonts w:asciiTheme="minorHAnsi" w:hAnsiTheme="minorHAnsi" w:cstheme="minorHAnsi"/>
                <w:color w:val="000000" w:themeColor="text1"/>
                <w:sz w:val="22"/>
                <w:szCs w:val="22"/>
                <w:lang w:val="es-MX"/>
              </w:rPr>
            </w:pPr>
            <w:r w:rsidRPr="0015505A">
              <w:rPr>
                <w:rFonts w:asciiTheme="minorHAnsi" w:hAnsiTheme="minorHAnsi" w:cstheme="minorHAnsi"/>
                <w:b/>
                <w:color w:val="000000" w:themeColor="text1"/>
                <w:sz w:val="22"/>
                <w:szCs w:val="22"/>
                <w:lang w:val="es-MX"/>
              </w:rPr>
              <w:t>GWP</w:t>
            </w:r>
            <w:r w:rsidRPr="0015505A">
              <w:rPr>
                <w:rFonts w:asciiTheme="minorHAnsi" w:hAnsiTheme="minorHAnsi" w:cstheme="minorHAnsi"/>
                <w:color w:val="000000" w:themeColor="text1"/>
                <w:sz w:val="22"/>
                <w:szCs w:val="22"/>
                <w:lang w:val="es-MX"/>
              </w:rPr>
              <w:t xml:space="preserve">: </w:t>
            </w:r>
          </w:p>
          <w:p w14:paraId="20B770F6" w14:textId="77777777" w:rsidR="005A4BBA" w:rsidRPr="0015505A" w:rsidRDefault="00ED45C6">
            <w:pPr>
              <w:spacing w:after="60"/>
              <w:rPr>
                <w:rFonts w:asciiTheme="minorHAnsi" w:hAnsiTheme="minorHAnsi" w:cstheme="minorHAnsi"/>
                <w:color w:val="000000" w:themeColor="text1"/>
                <w:sz w:val="22"/>
                <w:szCs w:val="22"/>
                <w:lang w:val="es-MX"/>
              </w:rPr>
            </w:pPr>
            <w:r w:rsidRPr="0015505A">
              <w:rPr>
                <w:rFonts w:asciiTheme="minorHAnsi" w:hAnsiTheme="minorHAnsi" w:cstheme="minorHAnsi"/>
                <w:color w:val="000000" w:themeColor="text1"/>
                <w:sz w:val="22"/>
                <w:szCs w:val="22"/>
                <w:lang w:val="es-MX"/>
              </w:rPr>
              <w:t>Asociaciones regionales o nacionales para el agua (según proceda), con el posible apoyo de un facilitador designado.</w:t>
            </w:r>
          </w:p>
        </w:tc>
        <w:tc>
          <w:tcPr>
            <w:tcW w:w="7472" w:type="dxa"/>
          </w:tcPr>
          <w:p w14:paraId="387556DF" w14:textId="77777777" w:rsidR="005A4BBA" w:rsidRPr="0015505A" w:rsidRDefault="00ED45C6">
            <w:pPr>
              <w:numPr>
                <w:ilvl w:val="0"/>
                <w:numId w:val="8"/>
              </w:numPr>
              <w:spacing w:after="60"/>
              <w:rPr>
                <w:rFonts w:asciiTheme="minorHAnsi" w:hAnsiTheme="minorHAnsi" w:cstheme="minorHAnsi"/>
                <w:color w:val="000000" w:themeColor="text1"/>
                <w:sz w:val="22"/>
                <w:szCs w:val="22"/>
                <w:lang w:val="es-MX"/>
              </w:rPr>
            </w:pPr>
            <w:r w:rsidRPr="0015505A">
              <w:rPr>
                <w:rFonts w:asciiTheme="minorHAnsi" w:hAnsiTheme="minorHAnsi" w:cstheme="minorHAnsi"/>
                <w:color w:val="000000" w:themeColor="text1"/>
                <w:sz w:val="22"/>
                <w:szCs w:val="22"/>
                <w:lang w:val="es-MX"/>
              </w:rPr>
              <w:t>enlace entre el Programa de Apoyo a la GIRH del ODS 6 y la(s) institución(es) de referencia en el país</w:t>
            </w:r>
          </w:p>
          <w:p w14:paraId="08928A1F" w14:textId="77777777" w:rsidR="005A4BBA" w:rsidRPr="0015505A" w:rsidRDefault="00ED45C6">
            <w:pPr>
              <w:numPr>
                <w:ilvl w:val="0"/>
                <w:numId w:val="8"/>
              </w:numPr>
              <w:spacing w:after="60"/>
              <w:rPr>
                <w:rFonts w:asciiTheme="minorHAnsi" w:hAnsiTheme="minorHAnsi" w:cstheme="minorHAnsi"/>
                <w:color w:val="000000" w:themeColor="text1"/>
                <w:sz w:val="22"/>
                <w:szCs w:val="22"/>
                <w:lang w:val="es-MX"/>
              </w:rPr>
            </w:pPr>
            <w:r w:rsidRPr="0015505A">
              <w:rPr>
                <w:rFonts w:asciiTheme="minorHAnsi" w:hAnsiTheme="minorHAnsi" w:cstheme="minorHAnsi"/>
                <w:color w:val="000000" w:themeColor="text1"/>
                <w:sz w:val="22"/>
                <w:szCs w:val="22"/>
                <w:lang w:val="es-MX"/>
              </w:rPr>
              <w:t>identifica y moviliza a las principales partes interesadas y estructuras de coordinación</w:t>
            </w:r>
          </w:p>
          <w:p w14:paraId="78C98A52" w14:textId="77777777" w:rsidR="005A4BBA" w:rsidRPr="0015505A" w:rsidRDefault="00ED45C6">
            <w:pPr>
              <w:numPr>
                <w:ilvl w:val="0"/>
                <w:numId w:val="8"/>
              </w:numPr>
              <w:spacing w:after="60"/>
              <w:rPr>
                <w:rFonts w:asciiTheme="minorHAnsi" w:hAnsiTheme="minorHAnsi" w:cstheme="minorHAnsi"/>
                <w:color w:val="000000" w:themeColor="text1"/>
                <w:sz w:val="22"/>
                <w:szCs w:val="22"/>
                <w:lang w:val="es-MX"/>
              </w:rPr>
            </w:pPr>
            <w:r w:rsidRPr="0015505A">
              <w:rPr>
                <w:rFonts w:asciiTheme="minorHAnsi" w:hAnsiTheme="minorHAnsi" w:cstheme="minorHAnsi"/>
                <w:color w:val="000000" w:themeColor="text1"/>
                <w:sz w:val="22"/>
                <w:szCs w:val="22"/>
                <w:lang w:val="es-MX"/>
              </w:rPr>
              <w:t xml:space="preserve">prepara y organiza talleres u otras consultas con las partes interesadas </w:t>
            </w:r>
          </w:p>
          <w:p w14:paraId="66CC5B6E" w14:textId="77777777" w:rsidR="005A4BBA" w:rsidRPr="0015505A" w:rsidRDefault="00ED45C6">
            <w:pPr>
              <w:numPr>
                <w:ilvl w:val="0"/>
                <w:numId w:val="8"/>
              </w:numPr>
              <w:spacing w:after="60"/>
              <w:rPr>
                <w:rFonts w:asciiTheme="minorHAnsi" w:hAnsiTheme="minorHAnsi" w:cstheme="minorHAnsi"/>
                <w:color w:val="000000" w:themeColor="text1"/>
                <w:sz w:val="22"/>
                <w:szCs w:val="22"/>
                <w:lang w:val="es-MX"/>
              </w:rPr>
            </w:pPr>
            <w:r w:rsidRPr="0015505A">
              <w:rPr>
                <w:rFonts w:asciiTheme="minorHAnsi" w:hAnsiTheme="minorHAnsi" w:cstheme="minorHAnsi"/>
                <w:color w:val="000000" w:themeColor="text1"/>
                <w:sz w:val="22"/>
                <w:szCs w:val="22"/>
                <w:lang w:val="es-MX"/>
              </w:rPr>
              <w:t xml:space="preserve">contrata y gestiona apoyo externo, como facilitadores u otros consultores </w:t>
            </w:r>
          </w:p>
          <w:p w14:paraId="48DC7DAD" w14:textId="77777777" w:rsidR="005A4BBA" w:rsidRPr="0015505A" w:rsidRDefault="00ED45C6">
            <w:pPr>
              <w:numPr>
                <w:ilvl w:val="0"/>
                <w:numId w:val="8"/>
              </w:numPr>
              <w:spacing w:after="60"/>
              <w:rPr>
                <w:rFonts w:asciiTheme="minorHAnsi" w:hAnsiTheme="minorHAnsi" w:cstheme="minorHAnsi"/>
                <w:color w:val="000000" w:themeColor="text1"/>
                <w:sz w:val="22"/>
                <w:szCs w:val="22"/>
                <w:lang w:val="es-MX"/>
              </w:rPr>
            </w:pPr>
            <w:r w:rsidRPr="0015505A">
              <w:rPr>
                <w:rFonts w:asciiTheme="minorHAnsi" w:hAnsiTheme="minorHAnsi" w:cstheme="minorHAnsi"/>
                <w:color w:val="000000" w:themeColor="text1"/>
                <w:sz w:val="22"/>
                <w:szCs w:val="22"/>
                <w:lang w:val="es-MX"/>
              </w:rPr>
              <w:t xml:space="preserve">apoya el proceso general y el desarrollo del Plan de Acción </w:t>
            </w:r>
          </w:p>
          <w:p w14:paraId="4DCE3335" w14:textId="77777777" w:rsidR="005A4BBA" w:rsidRPr="0015505A" w:rsidRDefault="00ED45C6">
            <w:pPr>
              <w:numPr>
                <w:ilvl w:val="0"/>
                <w:numId w:val="8"/>
              </w:numPr>
              <w:spacing w:after="60"/>
              <w:rPr>
                <w:rFonts w:asciiTheme="minorHAnsi" w:hAnsiTheme="minorHAnsi" w:cstheme="minorHAnsi"/>
                <w:color w:val="000000" w:themeColor="text1"/>
                <w:sz w:val="22"/>
                <w:szCs w:val="22"/>
                <w:lang w:val="es-MX"/>
              </w:rPr>
            </w:pPr>
            <w:r w:rsidRPr="0015505A">
              <w:rPr>
                <w:rFonts w:asciiTheme="minorHAnsi" w:hAnsiTheme="minorHAnsi" w:cstheme="minorHAnsi"/>
                <w:color w:val="000000" w:themeColor="text1"/>
                <w:sz w:val="22"/>
                <w:szCs w:val="22"/>
                <w:lang w:val="es-MX"/>
              </w:rPr>
              <w:t>conexiones con otras iniciativas y programas de GWP</w:t>
            </w:r>
          </w:p>
        </w:tc>
      </w:tr>
    </w:tbl>
    <w:p w14:paraId="7A8F5E87" w14:textId="77777777" w:rsidR="005A4BBA" w:rsidRPr="0015505A" w:rsidRDefault="00ED45C6">
      <w:pPr>
        <w:pStyle w:val="Heading2"/>
        <w:rPr>
          <w:lang w:val="es-MX"/>
        </w:rPr>
      </w:pPr>
      <w:bookmarkStart w:id="106" w:name="_Toc183725843"/>
      <w:r w:rsidRPr="0015505A">
        <w:rPr>
          <w:lang w:val="es-MX"/>
        </w:rPr>
        <w:t>¿Cómo pueden las herramientas virtuales facilitar los procesos inclusivos y participativos de las múltiples partes interesadas?</w:t>
      </w:r>
      <w:bookmarkEnd w:id="106"/>
    </w:p>
    <w:p w14:paraId="692A5EEC" w14:textId="77777777" w:rsidR="005A4BBA" w:rsidRPr="0015505A" w:rsidRDefault="00ED45C6">
      <w:pPr>
        <w:pStyle w:val="Body"/>
        <w:spacing w:after="120"/>
        <w:jc w:val="both"/>
        <w:rPr>
          <w:bCs/>
          <w:color w:val="auto"/>
          <w:lang w:val="es-MX"/>
        </w:rPr>
      </w:pPr>
      <w:r w:rsidRPr="0015505A">
        <w:rPr>
          <w:bCs/>
          <w:color w:val="auto"/>
          <w:lang w:val="es-MX"/>
        </w:rPr>
        <w:t xml:space="preserve">Las consultas pueden tener lugar a través de diversos medios presenciales, virtuales o híbridos. Dado que las consultas en persona han sido la norma durante mucho tiempo, a </w:t>
      </w:r>
      <w:proofErr w:type="gramStart"/>
      <w:r w:rsidRPr="0015505A">
        <w:rPr>
          <w:bCs/>
          <w:color w:val="auto"/>
          <w:lang w:val="es-MX"/>
        </w:rPr>
        <w:t>continuación</w:t>
      </w:r>
      <w:proofErr w:type="gramEnd"/>
      <w:r w:rsidRPr="0015505A">
        <w:rPr>
          <w:bCs/>
          <w:color w:val="auto"/>
          <w:lang w:val="es-MX"/>
        </w:rPr>
        <w:t xml:space="preserve"> se ofrecen algunas recomendaciones que pueden servir de inspiración para el diseño de procesos de participación de las partes interesadas en línea. </w:t>
      </w:r>
    </w:p>
    <w:p w14:paraId="19886392" w14:textId="77777777" w:rsidR="005A4BBA" w:rsidRPr="0015505A" w:rsidRDefault="00ED45C6">
      <w:pPr>
        <w:pStyle w:val="Header3"/>
        <w:rPr>
          <w:lang w:val="es-MX"/>
        </w:rPr>
      </w:pPr>
      <w:r w:rsidRPr="0015505A">
        <w:rPr>
          <w:lang w:val="es-MX"/>
        </w:rPr>
        <w:t>Opciones de interacción en línea</w:t>
      </w:r>
    </w:p>
    <w:p w14:paraId="206097BB" w14:textId="77777777" w:rsidR="005A4BBA" w:rsidRPr="0015505A" w:rsidRDefault="00ED45C6">
      <w:pPr>
        <w:pStyle w:val="Body"/>
        <w:spacing w:after="120"/>
        <w:jc w:val="both"/>
        <w:rPr>
          <w:color w:val="auto"/>
          <w:lang w:val="es-MX"/>
        </w:rPr>
      </w:pPr>
      <w:r w:rsidRPr="0015505A">
        <w:rPr>
          <w:color w:val="auto"/>
          <w:lang w:val="es-MX"/>
        </w:rPr>
        <w:t xml:space="preserve">Las siguientes herramientas en línea pueden combinarse de la forma más adecuada para su país. </w:t>
      </w:r>
    </w:p>
    <w:p w14:paraId="34A9A38C" w14:textId="77777777" w:rsidR="005A4BBA" w:rsidRPr="0015505A" w:rsidRDefault="00ED45C6">
      <w:pPr>
        <w:pStyle w:val="Body"/>
        <w:numPr>
          <w:ilvl w:val="0"/>
          <w:numId w:val="11"/>
        </w:numPr>
        <w:spacing w:after="120"/>
        <w:jc w:val="both"/>
        <w:rPr>
          <w:color w:val="auto"/>
          <w:lang w:val="es-MX"/>
        </w:rPr>
      </w:pPr>
      <w:r w:rsidRPr="0015505A">
        <w:rPr>
          <w:b/>
          <w:bCs/>
          <w:color w:val="auto"/>
          <w:lang w:val="es-MX"/>
        </w:rPr>
        <w:t>Aportaciones por escrito</w:t>
      </w:r>
      <w:r w:rsidRPr="0015505A">
        <w:rPr>
          <w:color w:val="auto"/>
          <w:lang w:val="es-MX"/>
        </w:rPr>
        <w:t>: puede consistir en pedir a las partes interesadas que aporten contribuciones por escrito, además de las consultas formales. Puede utilizarse una dirección de correo electrónico o un sencillo formulario en línea para recabar ideas de un mayor número de participantes.</w:t>
      </w:r>
    </w:p>
    <w:p w14:paraId="6AF3F7B1" w14:textId="77777777" w:rsidR="005A4BBA" w:rsidRPr="0015505A" w:rsidRDefault="00ED45C6">
      <w:pPr>
        <w:pStyle w:val="Body"/>
        <w:numPr>
          <w:ilvl w:val="0"/>
          <w:numId w:val="11"/>
        </w:numPr>
        <w:spacing w:after="120"/>
        <w:jc w:val="both"/>
        <w:rPr>
          <w:color w:val="auto"/>
          <w:lang w:val="es-MX"/>
        </w:rPr>
      </w:pPr>
      <w:r w:rsidRPr="0015505A">
        <w:rPr>
          <w:b/>
          <w:bCs/>
          <w:color w:val="auto"/>
          <w:lang w:val="es-MX"/>
        </w:rPr>
        <w:t>Grupos focales</w:t>
      </w:r>
      <w:r w:rsidRPr="0015505A">
        <w:rPr>
          <w:color w:val="auto"/>
          <w:lang w:val="es-MX"/>
        </w:rPr>
        <w:t xml:space="preserve">: podrían organizarse talleres en línea más reducidos para debatir determinados aspectos del proceso. Podría tratarse de una sesión breve y centrada o de una </w:t>
      </w:r>
      <w:r w:rsidRPr="0015505A">
        <w:rPr>
          <w:color w:val="auto"/>
          <w:lang w:val="es-MX"/>
        </w:rPr>
        <w:lastRenderedPageBreak/>
        <w:t>serie de sesiones para consolidar las ideas compartidas y avanzar hacia el consenso, idealmente utilizando programas de videoconferencia.</w:t>
      </w:r>
    </w:p>
    <w:p w14:paraId="2C72263B" w14:textId="77777777" w:rsidR="005A4BBA" w:rsidRPr="0015505A" w:rsidRDefault="00ED45C6">
      <w:pPr>
        <w:pStyle w:val="Body"/>
        <w:numPr>
          <w:ilvl w:val="0"/>
          <w:numId w:val="11"/>
        </w:numPr>
        <w:spacing w:after="120"/>
        <w:jc w:val="both"/>
        <w:rPr>
          <w:color w:val="auto"/>
          <w:lang w:val="es-MX"/>
        </w:rPr>
      </w:pPr>
      <w:r w:rsidRPr="0015505A">
        <w:rPr>
          <w:b/>
          <w:bCs/>
          <w:color w:val="auto"/>
          <w:lang w:val="es-MX"/>
        </w:rPr>
        <w:t>Foros de debate</w:t>
      </w:r>
      <w:r w:rsidRPr="0015505A">
        <w:rPr>
          <w:color w:val="auto"/>
          <w:lang w:val="es-MX"/>
        </w:rPr>
        <w:t xml:space="preserve">: los asuntos clave pueden someterse a consulta de un público más amplio, quizá a través de un proceso de preinscripción. Esto puede permitir profundizar en aspectos clave que pueden fomentar un entendimiento compartido entre un mayor número de participantes. </w:t>
      </w:r>
    </w:p>
    <w:p w14:paraId="323172B0" w14:textId="77777777" w:rsidR="005A4BBA" w:rsidRPr="0015505A" w:rsidRDefault="00ED45C6">
      <w:pPr>
        <w:pStyle w:val="Body"/>
        <w:numPr>
          <w:ilvl w:val="0"/>
          <w:numId w:val="11"/>
        </w:numPr>
        <w:spacing w:after="120"/>
        <w:jc w:val="both"/>
        <w:rPr>
          <w:color w:val="auto"/>
          <w:lang w:val="es-MX"/>
        </w:rPr>
      </w:pPr>
      <w:r w:rsidRPr="0015505A">
        <w:rPr>
          <w:color w:val="auto"/>
          <w:lang w:val="es-MX"/>
        </w:rPr>
        <w:t xml:space="preserve">Sondeo en línea: también se puede recibir información cuantitativa y cualitativa de un grupo más amplio a través de un sondeo en línea. Esto puede ser especialmente útil para el proceso de priorización. El sondeo en línea puede reducir los sesgos inherentes a la votación en persona. </w:t>
      </w:r>
    </w:p>
    <w:p w14:paraId="2E0987D4" w14:textId="77777777" w:rsidR="005A4BBA" w:rsidRPr="0015505A" w:rsidRDefault="00ED45C6">
      <w:pPr>
        <w:pStyle w:val="Body"/>
        <w:numPr>
          <w:ilvl w:val="0"/>
          <w:numId w:val="11"/>
        </w:numPr>
        <w:spacing w:after="120"/>
        <w:jc w:val="both"/>
        <w:rPr>
          <w:color w:val="auto"/>
          <w:lang w:val="es-MX"/>
        </w:rPr>
      </w:pPr>
      <w:r w:rsidRPr="0015505A">
        <w:rPr>
          <w:b/>
          <w:bCs/>
          <w:color w:val="auto"/>
          <w:lang w:val="es-MX"/>
        </w:rPr>
        <w:t>Consultas en línea</w:t>
      </w:r>
      <w:r w:rsidRPr="0015505A">
        <w:rPr>
          <w:color w:val="auto"/>
          <w:lang w:val="es-MX"/>
        </w:rPr>
        <w:t>: Pueden organizarse talleres o consultas en línea para aprovechar las aportaciones realizadas a través de varios de los mecanismos enumerados anteriormente. Los talleres o consultas en línea pueden celebrarse en días consecutivos, si es necesario, y su duración debe ser más breve que la de los talleres presenciales. Si las circunstancias lo permiten, es posible que se organicen planes híbridos, en los que algunas personas participen en persona y otras lo hagan en línea.</w:t>
      </w:r>
    </w:p>
    <w:p w14:paraId="3EACAB34" w14:textId="77777777" w:rsidR="005A4BBA" w:rsidRPr="0015505A" w:rsidRDefault="00ED45C6">
      <w:pPr>
        <w:pStyle w:val="Header3"/>
        <w:rPr>
          <w:lang w:val="es-MX"/>
        </w:rPr>
      </w:pPr>
      <w:r w:rsidRPr="0015505A">
        <w:rPr>
          <w:lang w:val="es-MX"/>
        </w:rPr>
        <w:t>Posibles plataformas y herramientas de reunión en línea</w:t>
      </w:r>
    </w:p>
    <w:p w14:paraId="0130C5E8" w14:textId="77777777" w:rsidR="005A4BBA" w:rsidRPr="0015505A" w:rsidRDefault="00ED45C6">
      <w:pPr>
        <w:pStyle w:val="Body"/>
        <w:spacing w:after="120"/>
        <w:jc w:val="both"/>
        <w:rPr>
          <w:color w:val="auto"/>
          <w:lang w:val="es-MX"/>
        </w:rPr>
      </w:pPr>
      <w:r w:rsidRPr="0015505A">
        <w:rPr>
          <w:color w:val="auto"/>
          <w:lang w:val="es-MX"/>
        </w:rPr>
        <w:t xml:space="preserve">A </w:t>
      </w:r>
      <w:proofErr w:type="gramStart"/>
      <w:r w:rsidRPr="0015505A">
        <w:rPr>
          <w:color w:val="auto"/>
          <w:lang w:val="es-MX"/>
        </w:rPr>
        <w:t>continuación</w:t>
      </w:r>
      <w:proofErr w:type="gramEnd"/>
      <w:r w:rsidRPr="0015505A">
        <w:rPr>
          <w:color w:val="auto"/>
          <w:lang w:val="es-MX"/>
        </w:rPr>
        <w:t xml:space="preserve"> se ofrece una breve lista de algunas posibles plataformas y herramientas de comunicación. Los departamentos gubernamentales y los particulares pueden tener sus plataformas preferidas, y no es necesario adoptar nuevas plataformas si ya existen sistemas eficaces o conocidos. La participación de facilitadores especializados en el uso de tales herramientas podría resultar beneficiosa. </w:t>
      </w:r>
    </w:p>
    <w:p w14:paraId="47250ADB" w14:textId="77777777" w:rsidR="005A4BBA" w:rsidRPr="0015505A" w:rsidRDefault="00ED45C6">
      <w:pPr>
        <w:pStyle w:val="Body"/>
        <w:numPr>
          <w:ilvl w:val="0"/>
          <w:numId w:val="12"/>
        </w:numPr>
        <w:spacing w:after="120"/>
        <w:jc w:val="both"/>
        <w:rPr>
          <w:color w:val="auto"/>
          <w:lang w:val="es-MX"/>
        </w:rPr>
      </w:pPr>
      <w:r w:rsidRPr="0015505A">
        <w:rPr>
          <w:color w:val="auto"/>
          <w:u w:val="single"/>
          <w:lang w:val="es-MX"/>
        </w:rPr>
        <w:t>Dos personas o grupos pequeños</w:t>
      </w:r>
      <w:r w:rsidRPr="0015505A">
        <w:rPr>
          <w:color w:val="auto"/>
          <w:lang w:val="es-MX"/>
        </w:rPr>
        <w:t xml:space="preserve">: por ejemplo, teléfono, MS </w:t>
      </w:r>
      <w:proofErr w:type="spellStart"/>
      <w:r w:rsidRPr="0015505A">
        <w:rPr>
          <w:color w:val="auto"/>
          <w:lang w:val="es-MX"/>
        </w:rPr>
        <w:t>Teams</w:t>
      </w:r>
      <w:proofErr w:type="spellEnd"/>
      <w:r w:rsidRPr="0015505A">
        <w:rPr>
          <w:color w:val="auto"/>
          <w:lang w:val="es-MX"/>
        </w:rPr>
        <w:t xml:space="preserve">, Skype, WhatsApp, </w:t>
      </w:r>
      <w:proofErr w:type="spellStart"/>
      <w:r w:rsidRPr="0015505A">
        <w:rPr>
          <w:color w:val="auto"/>
          <w:lang w:val="es-MX"/>
        </w:rPr>
        <w:t>Telegram</w:t>
      </w:r>
      <w:proofErr w:type="spellEnd"/>
      <w:r w:rsidRPr="0015505A">
        <w:rPr>
          <w:color w:val="auto"/>
          <w:lang w:val="es-MX"/>
        </w:rPr>
        <w:t xml:space="preserve">, </w:t>
      </w:r>
      <w:proofErr w:type="gramStart"/>
      <w:r w:rsidRPr="0015505A">
        <w:rPr>
          <w:color w:val="auto"/>
          <w:lang w:val="es-MX"/>
        </w:rPr>
        <w:t>Zoom</w:t>
      </w:r>
      <w:proofErr w:type="gramEnd"/>
      <w:r w:rsidRPr="0015505A">
        <w:rPr>
          <w:color w:val="auto"/>
          <w:lang w:val="es-MX"/>
        </w:rPr>
        <w:t xml:space="preserve">, Google </w:t>
      </w:r>
      <w:proofErr w:type="spellStart"/>
      <w:r w:rsidRPr="0015505A">
        <w:rPr>
          <w:color w:val="auto"/>
          <w:lang w:val="es-MX"/>
        </w:rPr>
        <w:t>Meet</w:t>
      </w:r>
      <w:proofErr w:type="spellEnd"/>
      <w:r w:rsidRPr="0015505A">
        <w:rPr>
          <w:color w:val="auto"/>
          <w:lang w:val="es-MX"/>
        </w:rPr>
        <w:t xml:space="preserve">, </w:t>
      </w:r>
      <w:proofErr w:type="spellStart"/>
      <w:r w:rsidRPr="0015505A">
        <w:rPr>
          <w:color w:val="auto"/>
          <w:lang w:val="es-MX"/>
        </w:rPr>
        <w:t>Facetime</w:t>
      </w:r>
      <w:proofErr w:type="spellEnd"/>
      <w:r w:rsidRPr="0015505A">
        <w:rPr>
          <w:color w:val="auto"/>
          <w:lang w:val="es-MX"/>
        </w:rPr>
        <w:t xml:space="preserve">, etc. </w:t>
      </w:r>
    </w:p>
    <w:p w14:paraId="731E4887" w14:textId="77777777" w:rsidR="005A4BBA" w:rsidRPr="0015505A" w:rsidRDefault="00ED45C6">
      <w:pPr>
        <w:pStyle w:val="Body"/>
        <w:numPr>
          <w:ilvl w:val="0"/>
          <w:numId w:val="12"/>
        </w:numPr>
        <w:spacing w:after="120"/>
        <w:jc w:val="both"/>
        <w:rPr>
          <w:color w:val="auto"/>
          <w:lang w:val="es-MX"/>
        </w:rPr>
      </w:pPr>
      <w:r w:rsidRPr="0015505A">
        <w:rPr>
          <w:color w:val="auto"/>
          <w:u w:val="single"/>
          <w:lang w:val="es-MX"/>
        </w:rPr>
        <w:t>Reuniones/talleres en línea (con o sin vídeo)</w:t>
      </w:r>
      <w:r w:rsidRPr="0015505A">
        <w:rPr>
          <w:color w:val="auto"/>
          <w:lang w:val="es-MX"/>
        </w:rPr>
        <w:t xml:space="preserve">: por ejemplo, MS </w:t>
      </w:r>
      <w:proofErr w:type="spellStart"/>
      <w:r w:rsidRPr="0015505A">
        <w:rPr>
          <w:color w:val="auto"/>
          <w:lang w:val="es-MX"/>
        </w:rPr>
        <w:t>Teams</w:t>
      </w:r>
      <w:proofErr w:type="spellEnd"/>
      <w:r w:rsidRPr="0015505A">
        <w:rPr>
          <w:color w:val="auto"/>
          <w:lang w:val="es-MX"/>
        </w:rPr>
        <w:t xml:space="preserve">, WebEx, </w:t>
      </w:r>
      <w:proofErr w:type="spellStart"/>
      <w:r w:rsidRPr="0015505A">
        <w:rPr>
          <w:color w:val="auto"/>
          <w:lang w:val="es-MX"/>
        </w:rPr>
        <w:t>GoToMeeting</w:t>
      </w:r>
      <w:proofErr w:type="spellEnd"/>
      <w:r w:rsidRPr="0015505A">
        <w:rPr>
          <w:color w:val="auto"/>
          <w:lang w:val="es-MX"/>
        </w:rPr>
        <w:t xml:space="preserve">, </w:t>
      </w:r>
      <w:proofErr w:type="gramStart"/>
      <w:r w:rsidRPr="0015505A">
        <w:rPr>
          <w:color w:val="auto"/>
          <w:lang w:val="es-MX"/>
        </w:rPr>
        <w:t>Zoom</w:t>
      </w:r>
      <w:proofErr w:type="gramEnd"/>
      <w:r w:rsidRPr="0015505A">
        <w:rPr>
          <w:color w:val="auto"/>
          <w:lang w:val="es-MX"/>
        </w:rPr>
        <w:t xml:space="preserve">, Google </w:t>
      </w:r>
      <w:proofErr w:type="spellStart"/>
      <w:r w:rsidRPr="0015505A">
        <w:rPr>
          <w:color w:val="auto"/>
          <w:lang w:val="es-MX"/>
        </w:rPr>
        <w:t>Meet</w:t>
      </w:r>
      <w:proofErr w:type="spellEnd"/>
      <w:r w:rsidRPr="0015505A">
        <w:rPr>
          <w:color w:val="auto"/>
          <w:lang w:val="es-MX"/>
        </w:rPr>
        <w:t xml:space="preserve"> o retransmisiones en directo en redes sociales (por ejemplo, Facebook, LinkedIn o YouTube Live). </w:t>
      </w:r>
    </w:p>
    <w:p w14:paraId="6BD14798" w14:textId="77777777" w:rsidR="005A4BBA" w:rsidRPr="0015505A" w:rsidRDefault="00ED45C6">
      <w:pPr>
        <w:pStyle w:val="Body"/>
        <w:numPr>
          <w:ilvl w:val="0"/>
          <w:numId w:val="12"/>
        </w:numPr>
        <w:spacing w:after="120"/>
        <w:jc w:val="both"/>
        <w:rPr>
          <w:color w:val="auto"/>
          <w:lang w:val="es-MX"/>
        </w:rPr>
      </w:pPr>
      <w:r w:rsidRPr="0015505A">
        <w:rPr>
          <w:color w:val="auto"/>
          <w:u w:val="single"/>
          <w:lang w:val="es-MX"/>
        </w:rPr>
        <w:t>Sondeos en línea</w:t>
      </w:r>
      <w:r w:rsidRPr="0015505A">
        <w:rPr>
          <w:color w:val="auto"/>
          <w:lang w:val="es-MX"/>
        </w:rPr>
        <w:t xml:space="preserve">: por ejemplo, </w:t>
      </w:r>
      <w:proofErr w:type="spellStart"/>
      <w:r w:rsidRPr="0015505A">
        <w:rPr>
          <w:color w:val="auto"/>
          <w:lang w:val="es-MX"/>
        </w:rPr>
        <w:t>Survey</w:t>
      </w:r>
      <w:proofErr w:type="spellEnd"/>
      <w:r w:rsidRPr="0015505A">
        <w:rPr>
          <w:color w:val="auto"/>
          <w:lang w:val="es-MX"/>
        </w:rPr>
        <w:t xml:space="preserve"> </w:t>
      </w:r>
      <w:proofErr w:type="spellStart"/>
      <w:r w:rsidRPr="0015505A">
        <w:rPr>
          <w:color w:val="auto"/>
          <w:lang w:val="es-MX"/>
        </w:rPr>
        <w:t>Monkey</w:t>
      </w:r>
      <w:proofErr w:type="spellEnd"/>
      <w:r w:rsidRPr="0015505A">
        <w:rPr>
          <w:color w:val="auto"/>
          <w:lang w:val="es-MX"/>
        </w:rPr>
        <w:t xml:space="preserve">, </w:t>
      </w:r>
      <w:proofErr w:type="spellStart"/>
      <w:r w:rsidRPr="0015505A">
        <w:rPr>
          <w:color w:val="auto"/>
          <w:lang w:val="es-MX"/>
        </w:rPr>
        <w:t>Menti</w:t>
      </w:r>
      <w:proofErr w:type="spellEnd"/>
      <w:r w:rsidRPr="0015505A">
        <w:rPr>
          <w:color w:val="auto"/>
          <w:lang w:val="es-MX"/>
        </w:rPr>
        <w:t xml:space="preserve">, Google </w:t>
      </w:r>
      <w:proofErr w:type="spellStart"/>
      <w:r w:rsidRPr="0015505A">
        <w:rPr>
          <w:color w:val="auto"/>
          <w:lang w:val="es-MX"/>
        </w:rPr>
        <w:t>Forms</w:t>
      </w:r>
      <w:proofErr w:type="spellEnd"/>
      <w:r w:rsidRPr="0015505A">
        <w:rPr>
          <w:color w:val="auto"/>
          <w:lang w:val="es-MX"/>
        </w:rPr>
        <w:t xml:space="preserve">, </w:t>
      </w:r>
      <w:proofErr w:type="spellStart"/>
      <w:r w:rsidRPr="0015505A">
        <w:rPr>
          <w:color w:val="auto"/>
          <w:lang w:val="es-MX"/>
        </w:rPr>
        <w:t>Kahoot</w:t>
      </w:r>
      <w:proofErr w:type="spellEnd"/>
      <w:r w:rsidRPr="0015505A">
        <w:rPr>
          <w:color w:val="auto"/>
          <w:lang w:val="es-MX"/>
        </w:rPr>
        <w:t xml:space="preserve">, </w:t>
      </w:r>
      <w:proofErr w:type="spellStart"/>
      <w:r w:rsidRPr="0015505A">
        <w:rPr>
          <w:color w:val="auto"/>
          <w:lang w:val="es-MX"/>
        </w:rPr>
        <w:t>Pollev</w:t>
      </w:r>
      <w:proofErr w:type="spellEnd"/>
      <w:r w:rsidRPr="0015505A">
        <w:rPr>
          <w:color w:val="auto"/>
          <w:lang w:val="es-MX"/>
        </w:rPr>
        <w:t xml:space="preserve">, </w:t>
      </w:r>
      <w:proofErr w:type="spellStart"/>
      <w:r w:rsidRPr="0015505A">
        <w:rPr>
          <w:color w:val="auto"/>
          <w:lang w:val="es-MX"/>
        </w:rPr>
        <w:t>Slido</w:t>
      </w:r>
      <w:proofErr w:type="spellEnd"/>
      <w:r w:rsidRPr="0015505A">
        <w:rPr>
          <w:color w:val="auto"/>
          <w:lang w:val="es-MX"/>
        </w:rPr>
        <w:t>.</w:t>
      </w:r>
    </w:p>
    <w:p w14:paraId="56B4896E" w14:textId="77777777" w:rsidR="005A4BBA" w:rsidRPr="0015505A" w:rsidRDefault="00ED45C6">
      <w:pPr>
        <w:pStyle w:val="Body"/>
        <w:numPr>
          <w:ilvl w:val="0"/>
          <w:numId w:val="12"/>
        </w:numPr>
        <w:spacing w:after="120"/>
        <w:jc w:val="both"/>
        <w:rPr>
          <w:lang w:val="es-MX"/>
        </w:rPr>
      </w:pPr>
      <w:r w:rsidRPr="0015505A">
        <w:rPr>
          <w:color w:val="auto"/>
          <w:u w:val="single"/>
          <w:lang w:val="es-MX"/>
        </w:rPr>
        <w:t>Foros de debate</w:t>
      </w:r>
      <w:r w:rsidRPr="0015505A">
        <w:rPr>
          <w:color w:val="auto"/>
          <w:lang w:val="es-MX"/>
        </w:rPr>
        <w:t xml:space="preserve">: por ejemplo, Facebook, LinkedIn, </w:t>
      </w:r>
      <w:hyperlink r:id="rId90" w:history="1">
        <w:r w:rsidRPr="0015505A">
          <w:rPr>
            <w:rStyle w:val="Hyperlink"/>
            <w:lang w:val="es-MX"/>
          </w:rPr>
          <w:t xml:space="preserve">IWRM Action </w:t>
        </w:r>
        <w:proofErr w:type="gramStart"/>
        <w:r w:rsidRPr="0015505A">
          <w:rPr>
            <w:rStyle w:val="Hyperlink"/>
            <w:lang w:val="es-MX"/>
          </w:rPr>
          <w:t>Hub</w:t>
        </w:r>
        <w:proofErr w:type="gramEnd"/>
      </w:hyperlink>
      <w:r w:rsidRPr="0015505A">
        <w:rPr>
          <w:lang w:val="es-MX"/>
        </w:rPr>
        <w:t>.</w:t>
      </w:r>
    </w:p>
    <w:p w14:paraId="67091A80" w14:textId="77777777" w:rsidR="005A4BBA" w:rsidRPr="0015505A" w:rsidRDefault="00ED45C6">
      <w:pPr>
        <w:pStyle w:val="Body"/>
        <w:numPr>
          <w:ilvl w:val="0"/>
          <w:numId w:val="12"/>
        </w:numPr>
        <w:spacing w:after="120"/>
        <w:jc w:val="both"/>
        <w:rPr>
          <w:color w:val="auto"/>
          <w:lang w:val="es-MX"/>
        </w:rPr>
      </w:pPr>
      <w:r w:rsidRPr="0015505A">
        <w:rPr>
          <w:color w:val="auto"/>
          <w:u w:val="single"/>
          <w:lang w:val="es-MX"/>
        </w:rPr>
        <w:t>Lluvia de ideas compartida:</w:t>
      </w:r>
      <w:r w:rsidRPr="0015505A">
        <w:rPr>
          <w:color w:val="auto"/>
          <w:lang w:val="es-MX"/>
        </w:rPr>
        <w:t xml:space="preserve"> Miro, Google docs.</w:t>
      </w:r>
    </w:p>
    <w:p w14:paraId="634A7CA9" w14:textId="77777777" w:rsidR="005A4BBA" w:rsidRPr="0015505A" w:rsidRDefault="00ED45C6">
      <w:pPr>
        <w:pStyle w:val="Heading1"/>
        <w:rPr>
          <w:lang w:val="es-MX"/>
        </w:rPr>
      </w:pPr>
      <w:bookmarkStart w:id="107" w:name="_Toc183725844"/>
      <w:r w:rsidRPr="0015505A">
        <w:rPr>
          <w:lang w:val="es-MX"/>
        </w:rPr>
        <w:t xml:space="preserve">Establecimiento de prioridades, </w:t>
      </w:r>
      <w:r w:rsidR="00424AD8" w:rsidRPr="0015505A">
        <w:rPr>
          <w:lang w:val="es-MX"/>
        </w:rPr>
        <w:t xml:space="preserve">estimación de </w:t>
      </w:r>
      <w:r w:rsidRPr="0015505A">
        <w:rPr>
          <w:lang w:val="es-MX"/>
        </w:rPr>
        <w:t>costes y movilización de recursos</w:t>
      </w:r>
      <w:bookmarkEnd w:id="107"/>
      <w:r w:rsidRPr="0015505A">
        <w:rPr>
          <w:lang w:val="es-MX"/>
        </w:rPr>
        <w:t xml:space="preserve"> </w:t>
      </w:r>
    </w:p>
    <w:p w14:paraId="3B9D4945" w14:textId="77777777" w:rsidR="005A4BBA" w:rsidRPr="0015505A" w:rsidRDefault="00ED45C6">
      <w:pPr>
        <w:pStyle w:val="Heading2"/>
        <w:rPr>
          <w:lang w:val="es-MX"/>
        </w:rPr>
      </w:pPr>
      <w:bookmarkStart w:id="108" w:name="_Toc183725845"/>
      <w:bookmarkStart w:id="109" w:name="_Toc176187737"/>
      <w:r w:rsidRPr="0015505A">
        <w:rPr>
          <w:lang w:val="es-MX"/>
        </w:rPr>
        <w:t xml:space="preserve">¿Qué temas podrían </w:t>
      </w:r>
      <w:r w:rsidR="00D5661A" w:rsidRPr="0015505A">
        <w:rPr>
          <w:lang w:val="es-MX"/>
        </w:rPr>
        <w:t>considerarse?</w:t>
      </w:r>
      <w:bookmarkEnd w:id="108"/>
      <w:r w:rsidR="00D5661A" w:rsidRPr="0015505A">
        <w:rPr>
          <w:lang w:val="es-MX"/>
        </w:rPr>
        <w:t xml:space="preserve"> </w:t>
      </w:r>
    </w:p>
    <w:p w14:paraId="1C10A8CC" w14:textId="318F25AC" w:rsidR="005A4BBA" w:rsidRPr="0015505A" w:rsidRDefault="00ED45C6">
      <w:pPr>
        <w:spacing w:after="120" w:line="240" w:lineRule="auto"/>
        <w:jc w:val="both"/>
        <w:rPr>
          <w:rFonts w:ascii="Calibri" w:eastAsia="Calibri" w:hAnsi="Calibri" w:cs="Arial"/>
          <w:color w:val="12354E"/>
          <w:kern w:val="0"/>
          <w:sz w:val="22"/>
          <w:szCs w:val="22"/>
          <w:lang w:val="es-MX"/>
          <w14:ligatures w14:val="none"/>
        </w:rPr>
      </w:pPr>
      <w:r w:rsidRPr="0015505A">
        <w:rPr>
          <w:rFonts w:ascii="Calibri" w:eastAsia="Calibri" w:hAnsi="Calibri" w:cs="Arial"/>
          <w:kern w:val="0"/>
          <w:sz w:val="22"/>
          <w:szCs w:val="22"/>
          <w:lang w:val="es-MX"/>
          <w14:ligatures w14:val="none"/>
        </w:rPr>
        <w:t xml:space="preserve">Dado que los recursos hídricos afectan a todos los aspectos de la existencia humana </w:t>
      </w:r>
      <w:r w:rsidR="00B37BC3" w:rsidRPr="0015505A">
        <w:rPr>
          <w:rFonts w:ascii="Calibri" w:eastAsia="Calibri" w:hAnsi="Calibri" w:cs="Arial"/>
          <w:kern w:val="0"/>
          <w:sz w:val="22"/>
          <w:szCs w:val="22"/>
          <w:lang w:val="es-MX"/>
          <w14:ligatures w14:val="none"/>
        </w:rPr>
        <w:t xml:space="preserve">y que </w:t>
      </w:r>
      <w:r w:rsidR="003519E1" w:rsidRPr="0015505A">
        <w:rPr>
          <w:rFonts w:ascii="Calibri" w:eastAsia="Calibri" w:hAnsi="Calibri" w:cs="Arial"/>
          <w:kern w:val="0"/>
          <w:sz w:val="22"/>
          <w:szCs w:val="22"/>
          <w:lang w:val="es-MX"/>
          <w14:ligatures w14:val="none"/>
        </w:rPr>
        <w:t xml:space="preserve">los retos relacionados con el agua y el clima de los países son diversos, </w:t>
      </w:r>
      <w:r w:rsidRPr="0015505A">
        <w:rPr>
          <w:rFonts w:ascii="Calibri" w:eastAsia="Calibri" w:hAnsi="Calibri" w:cs="Arial"/>
          <w:kern w:val="0"/>
          <w:sz w:val="22"/>
          <w:szCs w:val="22"/>
          <w:lang w:val="es-MX"/>
          <w14:ligatures w14:val="none"/>
        </w:rPr>
        <w:t xml:space="preserve">no existe un menú fijo de acciones en las </w:t>
      </w:r>
      <w:r w:rsidR="002961CB" w:rsidRPr="0015505A">
        <w:rPr>
          <w:rFonts w:ascii="Calibri" w:eastAsia="Calibri" w:hAnsi="Calibri" w:cs="Arial"/>
          <w:kern w:val="0"/>
          <w:sz w:val="22"/>
          <w:szCs w:val="22"/>
          <w:lang w:val="es-MX"/>
          <w14:ligatures w14:val="none"/>
        </w:rPr>
        <w:t xml:space="preserve">que las partes interesadas puedan </w:t>
      </w:r>
      <w:r w:rsidRPr="0015505A">
        <w:rPr>
          <w:rFonts w:ascii="Calibri" w:eastAsia="Calibri" w:hAnsi="Calibri" w:cs="Arial"/>
          <w:kern w:val="0"/>
          <w:sz w:val="22"/>
          <w:szCs w:val="22"/>
          <w:lang w:val="es-MX"/>
          <w14:ligatures w14:val="none"/>
        </w:rPr>
        <w:t xml:space="preserve">centrarse </w:t>
      </w:r>
      <w:r w:rsidR="00B37BC3" w:rsidRPr="0015505A">
        <w:rPr>
          <w:rFonts w:ascii="Calibri" w:eastAsia="Calibri" w:hAnsi="Calibri" w:cs="Arial"/>
          <w:kern w:val="0"/>
          <w:sz w:val="22"/>
          <w:szCs w:val="22"/>
          <w:lang w:val="es-MX"/>
          <w14:ligatures w14:val="none"/>
        </w:rPr>
        <w:t>en su proceso de planificación de la acción</w:t>
      </w:r>
      <w:r w:rsidR="002961CB" w:rsidRPr="0015505A">
        <w:rPr>
          <w:rFonts w:ascii="Calibri" w:eastAsia="Calibri" w:hAnsi="Calibri" w:cs="Arial"/>
          <w:kern w:val="0"/>
          <w:sz w:val="22"/>
          <w:szCs w:val="22"/>
          <w:lang w:val="es-MX"/>
          <w14:ligatures w14:val="none"/>
        </w:rPr>
        <w:t xml:space="preserve">. </w:t>
      </w:r>
      <w:r w:rsidR="003C7420" w:rsidRPr="0015505A">
        <w:rPr>
          <w:rFonts w:ascii="Calibri" w:eastAsia="Calibri" w:hAnsi="Calibri" w:cs="Arial"/>
          <w:kern w:val="0"/>
          <w:sz w:val="22"/>
          <w:szCs w:val="22"/>
          <w:lang w:val="es-MX"/>
          <w14:ligatures w14:val="none"/>
        </w:rPr>
        <w:t xml:space="preserve">La priorización de las acciones debe guiarse por los resultados del </w:t>
      </w:r>
      <w:r w:rsidR="0015505A" w:rsidRPr="0015505A">
        <w:rPr>
          <w:rFonts w:ascii="Calibri" w:eastAsia="Calibri" w:hAnsi="Calibri" w:cs="Arial"/>
          <w:kern w:val="0"/>
          <w:sz w:val="22"/>
          <w:szCs w:val="22"/>
          <w:lang w:val="es-MX"/>
          <w14:ligatures w14:val="none"/>
        </w:rPr>
        <w:t>monitoreo</w:t>
      </w:r>
      <w:r w:rsidR="003C7420" w:rsidRPr="0015505A">
        <w:rPr>
          <w:rFonts w:ascii="Calibri" w:eastAsia="Calibri" w:hAnsi="Calibri" w:cs="Arial"/>
          <w:kern w:val="0"/>
          <w:sz w:val="22"/>
          <w:szCs w:val="22"/>
          <w:lang w:val="es-MX"/>
          <w14:ligatures w14:val="none"/>
        </w:rPr>
        <w:t xml:space="preserve"> de los ODS, las NDC, los NAP, las Estrategias y Planes de Acción Nacionales sobre Biodiversidad (NBSAP), las estrategias nacionales de reducción del riesgo de desastres, así como otros marcos</w:t>
      </w:r>
      <w:r w:rsidR="00C57A7C" w:rsidRPr="0015505A">
        <w:rPr>
          <w:rFonts w:ascii="Calibri" w:eastAsia="Calibri" w:hAnsi="Calibri" w:cs="Arial"/>
          <w:kern w:val="0"/>
          <w:sz w:val="22"/>
          <w:szCs w:val="22"/>
          <w:lang w:val="es-MX"/>
          <w14:ligatures w14:val="none"/>
        </w:rPr>
        <w:t xml:space="preserve">, y debe </w:t>
      </w:r>
      <w:r w:rsidR="00585E6B" w:rsidRPr="0015505A">
        <w:rPr>
          <w:rFonts w:ascii="Calibri" w:eastAsia="Calibri" w:hAnsi="Calibri" w:cs="Arial"/>
          <w:kern w:val="0"/>
          <w:sz w:val="22"/>
          <w:szCs w:val="22"/>
          <w:lang w:val="es-MX"/>
          <w14:ligatures w14:val="none"/>
        </w:rPr>
        <w:t xml:space="preserve">emplear </w:t>
      </w:r>
      <w:r w:rsidR="00C57A7C" w:rsidRPr="0015505A">
        <w:rPr>
          <w:rFonts w:ascii="Calibri" w:eastAsia="Calibri" w:hAnsi="Calibri" w:cs="Arial"/>
          <w:kern w:val="0"/>
          <w:sz w:val="22"/>
          <w:szCs w:val="22"/>
          <w:lang w:val="es-MX"/>
          <w14:ligatures w14:val="none"/>
        </w:rPr>
        <w:t xml:space="preserve">un enfoque </w:t>
      </w:r>
      <w:r w:rsidR="00AC3F4C" w:rsidRPr="0015505A">
        <w:rPr>
          <w:rFonts w:ascii="Calibri" w:eastAsia="Calibri" w:hAnsi="Calibri" w:cs="Arial"/>
          <w:kern w:val="0"/>
          <w:sz w:val="22"/>
          <w:szCs w:val="22"/>
          <w:lang w:val="es-MX"/>
          <w14:ligatures w14:val="none"/>
        </w:rPr>
        <w:lastRenderedPageBreak/>
        <w:t>integrado</w:t>
      </w:r>
      <w:r w:rsidR="00C57A7C" w:rsidRPr="0015505A">
        <w:rPr>
          <w:rFonts w:ascii="Calibri" w:eastAsia="Calibri" w:hAnsi="Calibri" w:cs="Arial"/>
          <w:kern w:val="0"/>
          <w:sz w:val="22"/>
          <w:szCs w:val="22"/>
          <w:lang w:val="es-MX"/>
          <w14:ligatures w14:val="none"/>
        </w:rPr>
        <w:t xml:space="preserve">, </w:t>
      </w:r>
      <w:r w:rsidR="00E004F9" w:rsidRPr="0015505A">
        <w:rPr>
          <w:rFonts w:ascii="Calibri" w:eastAsia="Calibri" w:hAnsi="Calibri" w:cs="Arial"/>
          <w:kern w:val="0"/>
          <w:sz w:val="22"/>
          <w:szCs w:val="22"/>
          <w:lang w:val="es-MX"/>
          <w14:ligatures w14:val="none"/>
        </w:rPr>
        <w:t xml:space="preserve">teniendo en cuenta </w:t>
      </w:r>
      <w:r w:rsidR="00C57A7C" w:rsidRPr="0015505A">
        <w:rPr>
          <w:rFonts w:ascii="Calibri" w:eastAsia="Calibri" w:hAnsi="Calibri" w:cs="Arial"/>
          <w:kern w:val="0"/>
          <w:sz w:val="22"/>
          <w:szCs w:val="22"/>
          <w:lang w:val="es-MX"/>
          <w14:ligatures w14:val="none"/>
        </w:rPr>
        <w:t>las cuatro dimensiones de la GIRH</w:t>
      </w:r>
      <w:r w:rsidR="00C57A7C" w:rsidRPr="0015505A">
        <w:rPr>
          <w:rStyle w:val="FootnoteReference"/>
          <w:rFonts w:ascii="Calibri" w:eastAsia="Calibri" w:hAnsi="Calibri" w:cs="Arial"/>
          <w:kern w:val="0"/>
          <w:sz w:val="22"/>
          <w:szCs w:val="22"/>
          <w:lang w:val="es-MX"/>
          <w14:ligatures w14:val="none"/>
        </w:rPr>
        <w:footnoteReference w:id="45"/>
      </w:r>
      <w:r w:rsidR="00C57A7C" w:rsidRPr="0015505A">
        <w:rPr>
          <w:rFonts w:ascii="Calibri" w:eastAsia="Calibri" w:hAnsi="Calibri" w:cs="Arial"/>
          <w:kern w:val="0"/>
          <w:sz w:val="22"/>
          <w:szCs w:val="22"/>
          <w:lang w:val="es-MX"/>
          <w14:ligatures w14:val="none"/>
        </w:rPr>
        <w:t xml:space="preserve"> para lograr resultados </w:t>
      </w:r>
      <w:r w:rsidR="00CC21E8" w:rsidRPr="0015505A">
        <w:rPr>
          <w:rFonts w:ascii="Calibri" w:eastAsia="Calibri" w:hAnsi="Calibri" w:cs="Arial"/>
          <w:kern w:val="0"/>
          <w:sz w:val="22"/>
          <w:szCs w:val="22"/>
          <w:lang w:val="es-MX"/>
          <w14:ligatures w14:val="none"/>
        </w:rPr>
        <w:t>holísticos</w:t>
      </w:r>
      <w:r w:rsidR="00BB3742" w:rsidRPr="0015505A">
        <w:rPr>
          <w:rFonts w:ascii="Calibri" w:eastAsia="Calibri" w:hAnsi="Calibri" w:cs="Arial"/>
          <w:kern w:val="0"/>
          <w:sz w:val="22"/>
          <w:szCs w:val="22"/>
          <w:lang w:val="es-MX"/>
          <w14:ligatures w14:val="none"/>
        </w:rPr>
        <w:t xml:space="preserve">. </w:t>
      </w:r>
      <w:r w:rsidRPr="0015505A">
        <w:rPr>
          <w:rFonts w:ascii="Calibri" w:eastAsia="Calibri" w:hAnsi="Calibri" w:cs="Arial"/>
          <w:kern w:val="0"/>
          <w:sz w:val="22"/>
          <w:szCs w:val="22"/>
          <w:lang w:val="es-MX"/>
          <w14:ligatures w14:val="none"/>
        </w:rPr>
        <w:t>De hecho, hasta mediados de 2024</w:t>
      </w:r>
      <w:r w:rsidR="00C14C1E" w:rsidRPr="0015505A">
        <w:rPr>
          <w:rFonts w:ascii="Calibri" w:eastAsia="Calibri" w:hAnsi="Calibri" w:cs="Arial"/>
          <w:kern w:val="0"/>
          <w:sz w:val="22"/>
          <w:szCs w:val="22"/>
          <w:lang w:val="es-MX"/>
          <w14:ligatures w14:val="none"/>
        </w:rPr>
        <w:t xml:space="preserve">, los </w:t>
      </w:r>
      <w:hyperlink r:id="rId91" w:history="1">
        <w:r w:rsidR="00960C06" w:rsidRPr="0015505A">
          <w:rPr>
            <w:rStyle w:val="Hyperlink"/>
            <w:rFonts w:ascii="Calibri" w:eastAsia="Calibri" w:hAnsi="Calibri" w:cs="Arial"/>
            <w:kern w:val="0"/>
            <w:sz w:val="22"/>
            <w:szCs w:val="22"/>
            <w:lang w:val="es-MX"/>
            <w14:ligatures w14:val="none"/>
          </w:rPr>
          <w:t xml:space="preserve">20 </w:t>
        </w:r>
        <w:r w:rsidRPr="0015505A">
          <w:rPr>
            <w:rStyle w:val="Hyperlink"/>
            <w:rFonts w:ascii="Calibri" w:eastAsia="Calibri" w:hAnsi="Calibri" w:cs="Arial"/>
            <w:kern w:val="0"/>
            <w:sz w:val="22"/>
            <w:szCs w:val="22"/>
            <w:lang w:val="es-MX"/>
            <w14:ligatures w14:val="none"/>
          </w:rPr>
          <w:t>países</w:t>
        </w:r>
      </w:hyperlink>
      <w:r w:rsidR="00C14C1E" w:rsidRPr="0015505A">
        <w:rPr>
          <w:rFonts w:ascii="Calibri" w:eastAsia="Calibri" w:hAnsi="Calibri" w:cs="Arial"/>
          <w:kern w:val="0"/>
          <w:sz w:val="22"/>
          <w:szCs w:val="22"/>
          <w:lang w:val="es-MX"/>
          <w14:ligatures w14:val="none"/>
        </w:rPr>
        <w:t xml:space="preserve"> asistidos </w:t>
      </w:r>
      <w:r w:rsidRPr="0015505A">
        <w:rPr>
          <w:rFonts w:ascii="Calibri" w:eastAsia="Calibri" w:hAnsi="Calibri" w:cs="Arial"/>
          <w:kern w:val="0"/>
          <w:sz w:val="22"/>
          <w:szCs w:val="22"/>
          <w:lang w:val="es-MX"/>
          <w14:ligatures w14:val="none"/>
        </w:rPr>
        <w:t xml:space="preserve">por el Programa de Apoyo </w:t>
      </w:r>
      <w:r w:rsidR="00112F2C" w:rsidRPr="0015505A">
        <w:rPr>
          <w:rFonts w:ascii="Calibri" w:eastAsia="Calibri" w:hAnsi="Calibri" w:cs="Arial"/>
          <w:kern w:val="0"/>
          <w:sz w:val="22"/>
          <w:szCs w:val="22"/>
          <w:lang w:val="es-MX"/>
          <w14:ligatures w14:val="none"/>
        </w:rPr>
        <w:t xml:space="preserve">en la Etapa 2 </w:t>
      </w:r>
      <w:r w:rsidR="00C14C1E" w:rsidRPr="0015505A">
        <w:rPr>
          <w:rFonts w:ascii="Calibri" w:eastAsia="Calibri" w:hAnsi="Calibri" w:cs="Arial"/>
          <w:kern w:val="0"/>
          <w:sz w:val="22"/>
          <w:szCs w:val="22"/>
          <w:lang w:val="es-MX"/>
          <w14:ligatures w14:val="none"/>
        </w:rPr>
        <w:t xml:space="preserve">habían definido </w:t>
      </w:r>
      <w:hyperlink r:id="rId92" w:history="1">
        <w:r w:rsidRPr="0015505A">
          <w:rPr>
            <w:rStyle w:val="Hyperlink"/>
            <w:rFonts w:ascii="Calibri" w:eastAsia="Calibri" w:hAnsi="Calibri" w:cs="Arial"/>
            <w:kern w:val="0"/>
            <w:sz w:val="22"/>
            <w:szCs w:val="22"/>
            <w:lang w:val="es-MX"/>
            <w14:ligatures w14:val="none"/>
          </w:rPr>
          <w:t>320 acciones</w:t>
        </w:r>
      </w:hyperlink>
      <w:r w:rsidR="00112F2C" w:rsidRPr="0015505A">
        <w:rPr>
          <w:rStyle w:val="Hyperlink"/>
          <w:rFonts w:ascii="Calibri" w:eastAsia="Calibri" w:hAnsi="Calibri" w:cs="Arial"/>
          <w:color w:val="auto"/>
          <w:kern w:val="0"/>
          <w:sz w:val="22"/>
          <w:szCs w:val="22"/>
          <w:lang w:val="es-MX"/>
          <w14:ligatures w14:val="none"/>
        </w:rPr>
        <w:t xml:space="preserve">, </w:t>
      </w:r>
      <w:r w:rsidR="00112F2C" w:rsidRPr="0015505A">
        <w:rPr>
          <w:rFonts w:ascii="Calibri" w:eastAsia="Calibri" w:hAnsi="Calibri" w:cs="Arial"/>
          <w:kern w:val="0"/>
          <w:sz w:val="22"/>
          <w:szCs w:val="22"/>
          <w:lang w:val="es-MX"/>
          <w14:ligatures w14:val="none"/>
        </w:rPr>
        <w:t xml:space="preserve">centradas </w:t>
      </w:r>
      <w:r w:rsidRPr="0015505A">
        <w:rPr>
          <w:rFonts w:ascii="Calibri" w:eastAsia="Calibri" w:hAnsi="Calibri" w:cs="Arial"/>
          <w:kern w:val="0"/>
          <w:sz w:val="22"/>
          <w:szCs w:val="22"/>
          <w:lang w:val="es-MX"/>
          <w14:ligatures w14:val="none"/>
        </w:rPr>
        <w:t>en muchas áreas diferentes de la gestión del agua</w:t>
      </w:r>
      <w:r w:rsidR="00F86E85" w:rsidRPr="0015505A">
        <w:rPr>
          <w:rFonts w:ascii="Calibri" w:eastAsia="Calibri" w:hAnsi="Calibri" w:cs="Arial"/>
          <w:kern w:val="0"/>
          <w:sz w:val="22"/>
          <w:szCs w:val="22"/>
          <w:lang w:val="es-MX"/>
          <w14:ligatures w14:val="none"/>
        </w:rPr>
        <w:t xml:space="preserve">. </w:t>
      </w:r>
    </w:p>
    <w:p w14:paraId="1335452B" w14:textId="77777777" w:rsidR="005A4BBA" w:rsidRPr="0015505A" w:rsidRDefault="00ED45C6">
      <w:pPr>
        <w:spacing w:after="120" w:line="240" w:lineRule="auto"/>
        <w:jc w:val="both"/>
        <w:rPr>
          <w:rFonts w:ascii="Calibri" w:eastAsia="Calibri" w:hAnsi="Calibri" w:cs="Arial"/>
          <w:kern w:val="0"/>
          <w:sz w:val="22"/>
          <w:szCs w:val="22"/>
          <w:lang w:val="es-MX"/>
          <w14:ligatures w14:val="none"/>
        </w:rPr>
      </w:pPr>
      <w:r w:rsidRPr="0015505A">
        <w:rPr>
          <w:rFonts w:ascii="Calibri" w:eastAsia="Calibri" w:hAnsi="Calibri" w:cs="Arial"/>
          <w:b/>
          <w:bCs/>
          <w:kern w:val="0"/>
          <w:sz w:val="22"/>
          <w:szCs w:val="22"/>
          <w:lang w:val="es-MX"/>
          <w14:ligatures w14:val="none"/>
        </w:rPr>
        <w:t xml:space="preserve">El ámbito geográfico </w:t>
      </w:r>
      <w:r w:rsidRPr="0015505A">
        <w:rPr>
          <w:rFonts w:ascii="Calibri" w:eastAsia="Calibri" w:hAnsi="Calibri" w:cs="Arial"/>
          <w:kern w:val="0"/>
          <w:sz w:val="22"/>
          <w:szCs w:val="22"/>
          <w:lang w:val="es-MX"/>
          <w14:ligatures w14:val="none"/>
        </w:rPr>
        <w:t>de las posibles acciones puede situarse en uno de tres niveles diferentes</w:t>
      </w:r>
      <w:r w:rsidR="006D6391" w:rsidRPr="0015505A">
        <w:rPr>
          <w:rFonts w:ascii="Calibri" w:eastAsia="Calibri" w:hAnsi="Calibri" w:cs="Arial"/>
          <w:kern w:val="0"/>
          <w:sz w:val="22"/>
          <w:szCs w:val="22"/>
          <w:lang w:val="es-MX"/>
          <w14:ligatures w14:val="none"/>
        </w:rPr>
        <w:t xml:space="preserve">, según se requiera para afrontar el </w:t>
      </w:r>
      <w:r w:rsidR="00B64967" w:rsidRPr="0015505A">
        <w:rPr>
          <w:rFonts w:ascii="Calibri" w:eastAsia="Calibri" w:hAnsi="Calibri" w:cs="Arial"/>
          <w:kern w:val="0"/>
          <w:sz w:val="22"/>
          <w:szCs w:val="22"/>
          <w:lang w:val="es-MX"/>
          <w14:ligatures w14:val="none"/>
        </w:rPr>
        <w:t xml:space="preserve">reto identificado </w:t>
      </w:r>
      <w:r w:rsidR="00F84C97" w:rsidRPr="0015505A">
        <w:rPr>
          <w:rFonts w:ascii="Calibri" w:eastAsia="Calibri" w:hAnsi="Calibri" w:cs="Arial"/>
          <w:kern w:val="0"/>
          <w:sz w:val="22"/>
          <w:szCs w:val="22"/>
          <w:lang w:val="es-MX"/>
          <w14:ligatures w14:val="none"/>
        </w:rPr>
        <w:t xml:space="preserve">de la manera </w:t>
      </w:r>
      <w:r w:rsidR="00B64967" w:rsidRPr="0015505A">
        <w:rPr>
          <w:rFonts w:ascii="Calibri" w:eastAsia="Calibri" w:hAnsi="Calibri" w:cs="Arial"/>
          <w:kern w:val="0"/>
          <w:sz w:val="22"/>
          <w:szCs w:val="22"/>
          <w:lang w:val="es-MX"/>
          <w14:ligatures w14:val="none"/>
        </w:rPr>
        <w:t>más adecuada</w:t>
      </w:r>
      <w:r w:rsidRPr="0015505A">
        <w:rPr>
          <w:rFonts w:ascii="Calibri" w:eastAsia="Calibri" w:hAnsi="Calibri" w:cs="Arial"/>
          <w:kern w:val="0"/>
          <w:sz w:val="22"/>
          <w:szCs w:val="22"/>
          <w:lang w:val="es-MX"/>
          <w14:ligatures w14:val="none"/>
        </w:rPr>
        <w:t xml:space="preserve">: </w:t>
      </w:r>
    </w:p>
    <w:p w14:paraId="7DAB35A5" w14:textId="77777777" w:rsidR="005A4BBA" w:rsidRPr="0015505A" w:rsidRDefault="00ED45C6">
      <w:pPr>
        <w:pStyle w:val="ListParagraph"/>
        <w:numPr>
          <w:ilvl w:val="0"/>
          <w:numId w:val="22"/>
        </w:numPr>
        <w:spacing w:after="120"/>
        <w:jc w:val="both"/>
        <w:rPr>
          <w:rFonts w:ascii="Calibri" w:eastAsia="Calibri" w:hAnsi="Calibri" w:cs="Arial"/>
          <w:color w:val="auto"/>
          <w:lang w:val="es-MX"/>
        </w:rPr>
      </w:pPr>
      <w:r w:rsidRPr="0015505A">
        <w:rPr>
          <w:rFonts w:ascii="Calibri" w:eastAsia="Calibri" w:hAnsi="Calibri" w:cs="Arial"/>
          <w:color w:val="auto"/>
          <w:lang w:val="es-MX"/>
        </w:rPr>
        <w:t xml:space="preserve">nacional, </w:t>
      </w:r>
    </w:p>
    <w:p w14:paraId="2C35EF88" w14:textId="77777777" w:rsidR="005A4BBA" w:rsidRPr="0015505A" w:rsidRDefault="00ED45C6">
      <w:pPr>
        <w:pStyle w:val="ListParagraph"/>
        <w:numPr>
          <w:ilvl w:val="0"/>
          <w:numId w:val="22"/>
        </w:numPr>
        <w:spacing w:after="120"/>
        <w:jc w:val="both"/>
        <w:rPr>
          <w:rFonts w:ascii="Calibri" w:eastAsia="Calibri" w:hAnsi="Calibri" w:cs="Arial"/>
          <w:color w:val="auto"/>
          <w:lang w:val="es-MX"/>
        </w:rPr>
      </w:pPr>
      <w:r w:rsidRPr="0015505A">
        <w:rPr>
          <w:rFonts w:ascii="Calibri" w:eastAsia="Calibri" w:hAnsi="Calibri" w:cs="Arial"/>
          <w:color w:val="auto"/>
          <w:lang w:val="es-MX"/>
        </w:rPr>
        <w:t xml:space="preserve">subnacionales </w:t>
      </w:r>
      <w:r w:rsidR="00E02CCA" w:rsidRPr="0015505A">
        <w:rPr>
          <w:rFonts w:ascii="Calibri" w:eastAsia="Calibri" w:hAnsi="Calibri" w:cs="Arial"/>
          <w:color w:val="auto"/>
          <w:lang w:val="es-MX"/>
        </w:rPr>
        <w:t xml:space="preserve">y </w:t>
      </w:r>
    </w:p>
    <w:p w14:paraId="2C330029" w14:textId="77777777" w:rsidR="005A4BBA" w:rsidRPr="0015505A" w:rsidRDefault="00ED45C6">
      <w:pPr>
        <w:pStyle w:val="ListParagraph"/>
        <w:numPr>
          <w:ilvl w:val="0"/>
          <w:numId w:val="22"/>
        </w:numPr>
        <w:spacing w:after="120"/>
        <w:jc w:val="both"/>
        <w:rPr>
          <w:rFonts w:ascii="Calibri" w:eastAsia="Calibri" w:hAnsi="Calibri" w:cs="Arial"/>
          <w:color w:val="auto"/>
          <w:lang w:val="es-MX"/>
        </w:rPr>
      </w:pPr>
      <w:r w:rsidRPr="0015505A">
        <w:rPr>
          <w:rFonts w:ascii="Calibri" w:eastAsia="Calibri" w:hAnsi="Calibri" w:cs="Arial"/>
          <w:color w:val="auto"/>
          <w:lang w:val="es-MX"/>
        </w:rPr>
        <w:t xml:space="preserve">transfronterizo, </w:t>
      </w:r>
    </w:p>
    <w:p w14:paraId="3B99F0DF" w14:textId="686FC266" w:rsidR="005A4BBA" w:rsidRPr="0015505A" w:rsidRDefault="00ED45C6">
      <w:pPr>
        <w:spacing w:after="120" w:line="240" w:lineRule="auto"/>
        <w:jc w:val="both"/>
        <w:rPr>
          <w:rFonts w:ascii="Calibri" w:eastAsia="Calibri" w:hAnsi="Calibri" w:cs="Arial"/>
          <w:kern w:val="0"/>
          <w:sz w:val="22"/>
          <w:szCs w:val="22"/>
          <w:lang w:val="es-MX"/>
          <w14:ligatures w14:val="none"/>
        </w:rPr>
      </w:pPr>
      <w:r w:rsidRPr="0015505A">
        <w:rPr>
          <w:rFonts w:ascii="Calibri" w:eastAsia="Calibri" w:hAnsi="Calibri" w:cs="Arial"/>
          <w:noProof/>
          <w:kern w:val="0"/>
          <w:sz w:val="22"/>
          <w:szCs w:val="22"/>
          <w:lang w:val="es-MX"/>
          <w14:ligatures w14:val="none"/>
        </w:rPr>
        <mc:AlternateContent>
          <mc:Choice Requires="wps">
            <w:drawing>
              <wp:anchor distT="45720" distB="45720" distL="114300" distR="114300" simplePos="0" relativeHeight="251658247" behindDoc="0" locked="0" layoutInCell="1" allowOverlap="1" wp14:anchorId="6662C8F4" wp14:editId="7F2EC095">
                <wp:simplePos x="0" y="0"/>
                <wp:positionH relativeFrom="margin">
                  <wp:posOffset>3999865</wp:posOffset>
                </wp:positionH>
                <wp:positionV relativeFrom="paragraph">
                  <wp:posOffset>5715</wp:posOffset>
                </wp:positionV>
                <wp:extent cx="1729105" cy="2209800"/>
                <wp:effectExtent l="0" t="0" r="23495" b="19050"/>
                <wp:wrapSquare wrapText="bothSides"/>
                <wp:docPr id="84892186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9105" cy="2209800"/>
                        </a:xfrm>
                        <a:prstGeom prst="rect">
                          <a:avLst/>
                        </a:prstGeom>
                        <a:solidFill>
                          <a:srgbClr val="FFFFFF"/>
                        </a:solidFill>
                        <a:ln w="9525">
                          <a:solidFill>
                            <a:srgbClr val="000000"/>
                          </a:solidFill>
                          <a:miter lim="800000"/>
                          <a:headEnd/>
                          <a:tailEnd/>
                        </a:ln>
                      </wps:spPr>
                      <wps:txbx>
                        <w:txbxContent>
                          <w:p w14:paraId="32001FC3" w14:textId="77777777" w:rsidR="005A4BBA" w:rsidRPr="0015505A" w:rsidRDefault="00ED45C6">
                            <w:pPr>
                              <w:rPr>
                                <w:rFonts w:ascii="Calibri" w:eastAsia="Calibri" w:hAnsi="Calibri" w:cs="Arial"/>
                                <w:kern w:val="0"/>
                                <w:sz w:val="22"/>
                                <w:szCs w:val="22"/>
                                <w:lang w:val="es-MX"/>
                                <w14:ligatures w14:val="none"/>
                              </w:rPr>
                            </w:pPr>
                            <w:r w:rsidRPr="0015505A">
                              <w:rPr>
                                <w:rFonts w:ascii="Calibri" w:eastAsia="Calibri" w:hAnsi="Calibri" w:cs="Arial"/>
                                <w:kern w:val="0"/>
                                <w:sz w:val="22"/>
                                <w:szCs w:val="22"/>
                                <w:lang w:val="es-MX"/>
                                <w14:ligatures w14:val="none"/>
                              </w:rPr>
                              <w:t xml:space="preserve">De las 320 acciones definidas por los 20 primeros países asistidos a través del Programa de Apoyo: </w:t>
                            </w:r>
                          </w:p>
                          <w:p w14:paraId="49CF46EB" w14:textId="77777777" w:rsidR="005A4BBA" w:rsidRPr="0015505A" w:rsidRDefault="00ED45C6">
                            <w:pPr>
                              <w:pStyle w:val="ListParagraph"/>
                              <w:numPr>
                                <w:ilvl w:val="0"/>
                                <w:numId w:val="23"/>
                              </w:numPr>
                              <w:rPr>
                                <w:color w:val="auto"/>
                                <w:lang w:val="es-MX"/>
                              </w:rPr>
                            </w:pPr>
                            <w:r w:rsidRPr="0015505A">
                              <w:rPr>
                                <w:rFonts w:ascii="Calibri" w:eastAsia="Calibri" w:hAnsi="Calibri" w:cs="Arial"/>
                                <w:b/>
                                <w:bCs/>
                                <w:color w:val="auto"/>
                                <w:lang w:val="es-MX"/>
                              </w:rPr>
                              <w:t xml:space="preserve">El 62,6% </w:t>
                            </w:r>
                            <w:r w:rsidRPr="0015505A">
                              <w:rPr>
                                <w:rFonts w:ascii="Calibri" w:eastAsia="Calibri" w:hAnsi="Calibri" w:cs="Arial"/>
                                <w:color w:val="auto"/>
                                <w:lang w:val="es-MX"/>
                              </w:rPr>
                              <w:t xml:space="preserve">se definieron a escala nacional, </w:t>
                            </w:r>
                          </w:p>
                          <w:p w14:paraId="2FE07F5C" w14:textId="77777777" w:rsidR="005A4BBA" w:rsidRPr="0015505A" w:rsidRDefault="00ED45C6">
                            <w:pPr>
                              <w:pStyle w:val="ListParagraph"/>
                              <w:numPr>
                                <w:ilvl w:val="0"/>
                                <w:numId w:val="23"/>
                              </w:numPr>
                              <w:rPr>
                                <w:color w:val="auto"/>
                                <w:lang w:val="es-MX"/>
                              </w:rPr>
                            </w:pPr>
                            <w:r w:rsidRPr="0015505A">
                              <w:rPr>
                                <w:rFonts w:ascii="Calibri" w:eastAsia="Calibri" w:hAnsi="Calibri" w:cs="Arial"/>
                                <w:b/>
                                <w:bCs/>
                                <w:color w:val="auto"/>
                                <w:lang w:val="es-MX"/>
                              </w:rPr>
                              <w:t xml:space="preserve">el 32,7% </w:t>
                            </w:r>
                            <w:r w:rsidRPr="0015505A">
                              <w:rPr>
                                <w:rFonts w:ascii="Calibri" w:eastAsia="Calibri" w:hAnsi="Calibri" w:cs="Arial"/>
                                <w:color w:val="auto"/>
                                <w:lang w:val="es-MX"/>
                              </w:rPr>
                              <w:t xml:space="preserve">eran subnacionales, y </w:t>
                            </w:r>
                          </w:p>
                          <w:p w14:paraId="5282CC08" w14:textId="77777777" w:rsidR="005A4BBA" w:rsidRPr="0015505A" w:rsidRDefault="00ED45C6">
                            <w:pPr>
                              <w:pStyle w:val="ListParagraph"/>
                              <w:numPr>
                                <w:ilvl w:val="0"/>
                                <w:numId w:val="23"/>
                              </w:numPr>
                              <w:rPr>
                                <w:color w:val="auto"/>
                                <w:lang w:val="es-MX"/>
                              </w:rPr>
                            </w:pPr>
                            <w:r w:rsidRPr="0015505A">
                              <w:rPr>
                                <w:rFonts w:ascii="Calibri" w:eastAsia="Calibri" w:hAnsi="Calibri" w:cs="Arial"/>
                                <w:b/>
                                <w:bCs/>
                                <w:color w:val="auto"/>
                                <w:lang w:val="es-MX"/>
                              </w:rPr>
                              <w:t xml:space="preserve">El 4,8% </w:t>
                            </w:r>
                            <w:r w:rsidRPr="0015505A">
                              <w:rPr>
                                <w:rFonts w:ascii="Calibri" w:eastAsia="Calibri" w:hAnsi="Calibri" w:cs="Arial"/>
                                <w:color w:val="auto"/>
                                <w:lang w:val="es-MX"/>
                              </w:rPr>
                              <w:t>eran transfronterizos.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62C8F4" id="_x0000_s1034" type="#_x0000_t202" style="position:absolute;left:0;text-align:left;margin-left:314.95pt;margin-top:.45pt;width:136.15pt;height:174pt;z-index:251658247;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">
                <v:textbox>
                  <w:txbxContent>
                    <w:p w14:paraId="32001FC3" w14:textId="77777777" w:rsidR="005A4BBA" w:rsidRPr="0015505A" w:rsidRDefault="00ED45C6">
                      <w:pPr>
                        <w:rPr>
                          <w:rFonts w:ascii="Calibri" w:eastAsia="Calibri" w:hAnsi="Calibri" w:cs="Arial"/>
                          <w:kern w:val="0"/>
                          <w:sz w:val="22"/>
                          <w:szCs w:val="22"/>
                          <w:lang w:val="es-MX"/>
                          <w14:ligatures w14:val="none"/>
                        </w:rPr>
                      </w:pPr>
                      <w:r w:rsidRPr="0015505A">
                        <w:rPr>
                          <w:rFonts w:ascii="Calibri" w:eastAsia="Calibri" w:hAnsi="Calibri" w:cs="Arial"/>
                          <w:kern w:val="0"/>
                          <w:sz w:val="22"/>
                          <w:szCs w:val="22"/>
                          <w:lang w:val="es-MX"/>
                          <w14:ligatures w14:val="none"/>
                        </w:rPr>
                        <w:t xml:space="preserve">De las 320 acciones definidas por los 20 primeros países asistidos a través del Programa de Apoyo: </w:t>
                      </w:r>
                    </w:p>
                    <w:p w14:paraId="49CF46EB" w14:textId="77777777" w:rsidR="005A4BBA" w:rsidRPr="0015505A" w:rsidRDefault="00ED45C6">
                      <w:pPr>
                        <w:pStyle w:val="ListParagraph"/>
                        <w:numPr>
                          <w:ilvl w:val="0"/>
                          <w:numId w:val="23"/>
                        </w:numPr>
                        <w:rPr>
                          <w:color w:val="auto"/>
                          <w:lang w:val="es-MX"/>
                        </w:rPr>
                      </w:pPr>
                      <w:r w:rsidRPr="0015505A">
                        <w:rPr>
                          <w:rFonts w:ascii="Calibri" w:eastAsia="Calibri" w:hAnsi="Calibri" w:cs="Arial"/>
                          <w:b/>
                          <w:bCs/>
                          <w:color w:val="auto"/>
                          <w:lang w:val="es-MX"/>
                        </w:rPr>
                        <w:t xml:space="preserve">El 62,6% </w:t>
                      </w:r>
                      <w:r w:rsidRPr="0015505A">
                        <w:rPr>
                          <w:rFonts w:ascii="Calibri" w:eastAsia="Calibri" w:hAnsi="Calibri" w:cs="Arial"/>
                          <w:color w:val="auto"/>
                          <w:lang w:val="es-MX"/>
                        </w:rPr>
                        <w:t xml:space="preserve">se definieron a escala nacional, </w:t>
                      </w:r>
                    </w:p>
                    <w:p w14:paraId="2FE07F5C" w14:textId="77777777" w:rsidR="005A4BBA" w:rsidRPr="0015505A" w:rsidRDefault="00ED45C6">
                      <w:pPr>
                        <w:pStyle w:val="ListParagraph"/>
                        <w:numPr>
                          <w:ilvl w:val="0"/>
                          <w:numId w:val="23"/>
                        </w:numPr>
                        <w:rPr>
                          <w:color w:val="auto"/>
                          <w:lang w:val="es-MX"/>
                        </w:rPr>
                      </w:pPr>
                      <w:r w:rsidRPr="0015505A">
                        <w:rPr>
                          <w:rFonts w:ascii="Calibri" w:eastAsia="Calibri" w:hAnsi="Calibri" w:cs="Arial"/>
                          <w:b/>
                          <w:bCs/>
                          <w:color w:val="auto"/>
                          <w:lang w:val="es-MX"/>
                        </w:rPr>
                        <w:t xml:space="preserve">el 32,7% </w:t>
                      </w:r>
                      <w:r w:rsidRPr="0015505A">
                        <w:rPr>
                          <w:rFonts w:ascii="Calibri" w:eastAsia="Calibri" w:hAnsi="Calibri" w:cs="Arial"/>
                          <w:color w:val="auto"/>
                          <w:lang w:val="es-MX"/>
                        </w:rPr>
                        <w:t xml:space="preserve">eran subnacionales, y </w:t>
                      </w:r>
                    </w:p>
                    <w:p w14:paraId="5282CC08" w14:textId="77777777" w:rsidR="005A4BBA" w:rsidRPr="0015505A" w:rsidRDefault="00ED45C6">
                      <w:pPr>
                        <w:pStyle w:val="ListParagraph"/>
                        <w:numPr>
                          <w:ilvl w:val="0"/>
                          <w:numId w:val="23"/>
                        </w:numPr>
                        <w:rPr>
                          <w:color w:val="auto"/>
                          <w:lang w:val="es-MX"/>
                        </w:rPr>
                      </w:pPr>
                      <w:r w:rsidRPr="0015505A">
                        <w:rPr>
                          <w:rFonts w:ascii="Calibri" w:eastAsia="Calibri" w:hAnsi="Calibri" w:cs="Arial"/>
                          <w:b/>
                          <w:bCs/>
                          <w:color w:val="auto"/>
                          <w:lang w:val="es-MX"/>
                        </w:rPr>
                        <w:t xml:space="preserve">El 4,8% </w:t>
                      </w:r>
                      <w:r w:rsidRPr="0015505A">
                        <w:rPr>
                          <w:rFonts w:ascii="Calibri" w:eastAsia="Calibri" w:hAnsi="Calibri" w:cs="Arial"/>
                          <w:color w:val="auto"/>
                          <w:lang w:val="es-MX"/>
                        </w:rPr>
                        <w:t>eran transfronterizos.</w:t>
                      </w:r>
                    </w:p>
                  </w:txbxContent>
                </v:textbox>
                <w10:wrap type="square" anchorx="margin"/>
              </v:shape>
            </w:pict>
          </mc:Fallback>
        </mc:AlternateContent>
      </w:r>
      <w:r w:rsidR="005641D3" w:rsidRPr="0015505A">
        <w:rPr>
          <w:rFonts w:ascii="Calibri" w:eastAsia="Calibri" w:hAnsi="Calibri" w:cs="Arial"/>
          <w:kern w:val="0"/>
          <w:sz w:val="22"/>
          <w:szCs w:val="22"/>
          <w:lang w:val="es-MX"/>
          <w14:ligatures w14:val="none"/>
        </w:rPr>
        <w:t xml:space="preserve">Mientras que las acciones </w:t>
      </w:r>
      <w:r w:rsidR="00453593" w:rsidRPr="0015505A">
        <w:rPr>
          <w:rFonts w:ascii="Calibri" w:eastAsia="Calibri" w:hAnsi="Calibri" w:cs="Arial"/>
          <w:kern w:val="0"/>
          <w:sz w:val="22"/>
          <w:szCs w:val="22"/>
          <w:lang w:val="es-MX"/>
          <w14:ligatures w14:val="none"/>
        </w:rPr>
        <w:t xml:space="preserve">definidas </w:t>
      </w:r>
      <w:r w:rsidR="005641D3" w:rsidRPr="0015505A">
        <w:rPr>
          <w:rFonts w:ascii="Calibri" w:eastAsia="Calibri" w:hAnsi="Calibri" w:cs="Arial"/>
          <w:kern w:val="0"/>
          <w:sz w:val="22"/>
          <w:szCs w:val="22"/>
          <w:lang w:val="es-MX"/>
          <w14:ligatures w14:val="none"/>
        </w:rPr>
        <w:t xml:space="preserve">a escala nacional </w:t>
      </w:r>
      <w:r w:rsidR="00453593" w:rsidRPr="0015505A">
        <w:rPr>
          <w:rFonts w:ascii="Calibri" w:eastAsia="Calibri" w:hAnsi="Calibri" w:cs="Arial"/>
          <w:kern w:val="0"/>
          <w:sz w:val="22"/>
          <w:szCs w:val="22"/>
          <w:lang w:val="es-MX"/>
          <w14:ligatures w14:val="none"/>
        </w:rPr>
        <w:t xml:space="preserve">pueden requerir </w:t>
      </w:r>
      <w:r w:rsidR="00C06261" w:rsidRPr="0015505A">
        <w:rPr>
          <w:rFonts w:ascii="Calibri" w:eastAsia="Calibri" w:hAnsi="Calibri" w:cs="Arial"/>
          <w:kern w:val="0"/>
          <w:sz w:val="22"/>
          <w:szCs w:val="22"/>
          <w:lang w:val="es-MX"/>
          <w14:ligatures w14:val="none"/>
        </w:rPr>
        <w:t xml:space="preserve">principalmente </w:t>
      </w:r>
      <w:r w:rsidR="00453593" w:rsidRPr="0015505A">
        <w:rPr>
          <w:rFonts w:ascii="Calibri" w:eastAsia="Calibri" w:hAnsi="Calibri" w:cs="Arial"/>
          <w:kern w:val="0"/>
          <w:sz w:val="22"/>
          <w:szCs w:val="22"/>
          <w:lang w:val="es-MX"/>
          <w14:ligatures w14:val="none"/>
        </w:rPr>
        <w:t xml:space="preserve">una coordinación </w:t>
      </w:r>
      <w:r w:rsidR="000A0DE7" w:rsidRPr="0015505A">
        <w:rPr>
          <w:rFonts w:ascii="Calibri" w:eastAsia="Calibri" w:hAnsi="Calibri" w:cs="Arial"/>
          <w:kern w:val="0"/>
          <w:sz w:val="22"/>
          <w:szCs w:val="22"/>
          <w:lang w:val="es-MX"/>
          <w14:ligatures w14:val="none"/>
        </w:rPr>
        <w:t xml:space="preserve">horizontal </w:t>
      </w:r>
      <w:r w:rsidR="00FB67D4" w:rsidRPr="0015505A">
        <w:rPr>
          <w:rFonts w:ascii="Calibri" w:eastAsia="Calibri" w:hAnsi="Calibri" w:cs="Arial"/>
          <w:kern w:val="0"/>
          <w:sz w:val="22"/>
          <w:szCs w:val="22"/>
          <w:lang w:val="es-MX"/>
          <w14:ligatures w14:val="none"/>
        </w:rPr>
        <w:t xml:space="preserve">con los organismos de ámbito nacional, para </w:t>
      </w:r>
      <w:r w:rsidR="00547EED" w:rsidRPr="0015505A">
        <w:rPr>
          <w:rFonts w:ascii="Calibri" w:eastAsia="Calibri" w:hAnsi="Calibri" w:cs="Arial"/>
          <w:kern w:val="0"/>
          <w:sz w:val="22"/>
          <w:szCs w:val="22"/>
          <w:lang w:val="es-MX"/>
          <w14:ligatures w14:val="none"/>
        </w:rPr>
        <w:t xml:space="preserve">abordar las posibles prioridades subnacionales se requiere </w:t>
      </w:r>
      <w:r w:rsidR="000A0DE7" w:rsidRPr="0015505A">
        <w:rPr>
          <w:rFonts w:ascii="Calibri" w:eastAsia="Calibri" w:hAnsi="Calibri" w:cs="Arial"/>
          <w:kern w:val="0"/>
          <w:sz w:val="22"/>
          <w:szCs w:val="22"/>
          <w:lang w:val="es-MX"/>
          <w14:ligatures w14:val="none"/>
        </w:rPr>
        <w:t xml:space="preserve">una colaboración vertical con otros niveles de gobierno </w:t>
      </w:r>
      <w:r w:rsidR="00F10ECB" w:rsidRPr="0015505A">
        <w:rPr>
          <w:rFonts w:ascii="Calibri" w:eastAsia="Calibri" w:hAnsi="Calibri" w:cs="Arial"/>
          <w:kern w:val="0"/>
          <w:sz w:val="22"/>
          <w:szCs w:val="22"/>
          <w:lang w:val="es-MX"/>
          <w14:ligatures w14:val="none"/>
        </w:rPr>
        <w:t xml:space="preserve">y </w:t>
      </w:r>
      <w:r w:rsidR="00780A73" w:rsidRPr="0015505A">
        <w:rPr>
          <w:rFonts w:ascii="Calibri" w:eastAsia="Calibri" w:hAnsi="Calibri" w:cs="Arial"/>
          <w:kern w:val="0"/>
          <w:sz w:val="22"/>
          <w:szCs w:val="22"/>
          <w:lang w:val="es-MX"/>
          <w14:ligatures w14:val="none"/>
        </w:rPr>
        <w:t>organismos de coordinación, como los organismos de cuenca fluvial</w:t>
      </w:r>
      <w:r w:rsidR="00F10ECB" w:rsidRPr="0015505A">
        <w:rPr>
          <w:rFonts w:ascii="Calibri" w:eastAsia="Calibri" w:hAnsi="Calibri" w:cs="Arial"/>
          <w:kern w:val="0"/>
          <w:sz w:val="22"/>
          <w:szCs w:val="22"/>
          <w:lang w:val="es-MX"/>
          <w14:ligatures w14:val="none"/>
        </w:rPr>
        <w:t xml:space="preserve">. </w:t>
      </w:r>
      <w:r w:rsidR="00631C9E" w:rsidRPr="0015505A">
        <w:rPr>
          <w:rFonts w:ascii="Calibri" w:eastAsia="Calibri" w:hAnsi="Calibri" w:cs="Arial"/>
          <w:kern w:val="0"/>
          <w:sz w:val="22"/>
          <w:szCs w:val="22"/>
          <w:lang w:val="es-MX"/>
          <w14:ligatures w14:val="none"/>
        </w:rPr>
        <w:t>Las acciones subnacionales</w:t>
      </w:r>
      <w:r w:rsidR="00316883" w:rsidRPr="0015505A">
        <w:rPr>
          <w:rFonts w:ascii="Calibri" w:eastAsia="Calibri" w:hAnsi="Calibri" w:cs="Arial"/>
          <w:kern w:val="0"/>
          <w:sz w:val="22"/>
          <w:szCs w:val="22"/>
          <w:lang w:val="es-MX"/>
          <w14:ligatures w14:val="none"/>
        </w:rPr>
        <w:t xml:space="preserve">, por </w:t>
      </w:r>
      <w:proofErr w:type="gramStart"/>
      <w:r w:rsidR="00316883" w:rsidRPr="0015505A">
        <w:rPr>
          <w:rFonts w:ascii="Calibri" w:eastAsia="Calibri" w:hAnsi="Calibri" w:cs="Arial"/>
          <w:kern w:val="0"/>
          <w:sz w:val="22"/>
          <w:szCs w:val="22"/>
          <w:lang w:val="es-MX"/>
          <w14:ligatures w14:val="none"/>
        </w:rPr>
        <w:t>ejemplo</w:t>
      </w:r>
      <w:proofErr w:type="gramEnd"/>
      <w:r w:rsidR="00316883" w:rsidRPr="0015505A">
        <w:rPr>
          <w:rFonts w:ascii="Calibri" w:eastAsia="Calibri" w:hAnsi="Calibri" w:cs="Arial"/>
          <w:kern w:val="0"/>
          <w:sz w:val="22"/>
          <w:szCs w:val="22"/>
          <w:lang w:val="es-MX"/>
          <w14:ligatures w14:val="none"/>
        </w:rPr>
        <w:t xml:space="preserve"> a nivel de </w:t>
      </w:r>
      <w:r w:rsidR="00D23079" w:rsidRPr="0015505A">
        <w:rPr>
          <w:rFonts w:ascii="Calibri" w:eastAsia="Calibri" w:hAnsi="Calibri" w:cs="Arial"/>
          <w:kern w:val="0"/>
          <w:sz w:val="22"/>
          <w:szCs w:val="22"/>
          <w:lang w:val="es-MX"/>
          <w14:ligatures w14:val="none"/>
        </w:rPr>
        <w:t>estado/provincia</w:t>
      </w:r>
      <w:r w:rsidR="00316883" w:rsidRPr="0015505A">
        <w:rPr>
          <w:rFonts w:ascii="Calibri" w:eastAsia="Calibri" w:hAnsi="Calibri" w:cs="Arial"/>
          <w:kern w:val="0"/>
          <w:sz w:val="22"/>
          <w:szCs w:val="22"/>
          <w:lang w:val="es-MX"/>
          <w14:ligatures w14:val="none"/>
        </w:rPr>
        <w:t>, cuenca</w:t>
      </w:r>
      <w:r w:rsidR="005E3DB5" w:rsidRPr="0015505A">
        <w:rPr>
          <w:rFonts w:ascii="Calibri" w:eastAsia="Calibri" w:hAnsi="Calibri" w:cs="Arial"/>
          <w:kern w:val="0"/>
          <w:sz w:val="22"/>
          <w:szCs w:val="22"/>
          <w:lang w:val="es-MX"/>
          <w14:ligatures w14:val="none"/>
        </w:rPr>
        <w:t xml:space="preserve">, </w:t>
      </w:r>
      <w:r w:rsidR="00316883" w:rsidRPr="0015505A">
        <w:rPr>
          <w:rFonts w:ascii="Calibri" w:eastAsia="Calibri" w:hAnsi="Calibri" w:cs="Arial"/>
          <w:kern w:val="0"/>
          <w:sz w:val="22"/>
          <w:szCs w:val="22"/>
          <w:lang w:val="es-MX"/>
          <w14:ligatures w14:val="none"/>
        </w:rPr>
        <w:t xml:space="preserve">ciudad </w:t>
      </w:r>
      <w:r w:rsidR="005E3DB5" w:rsidRPr="0015505A">
        <w:rPr>
          <w:rFonts w:ascii="Calibri" w:eastAsia="Calibri" w:hAnsi="Calibri" w:cs="Arial"/>
          <w:kern w:val="0"/>
          <w:sz w:val="22"/>
          <w:szCs w:val="22"/>
          <w:lang w:val="es-MX"/>
          <w14:ligatures w14:val="none"/>
        </w:rPr>
        <w:t>o municipio</w:t>
      </w:r>
      <w:r w:rsidR="00316883" w:rsidRPr="0015505A">
        <w:rPr>
          <w:rFonts w:ascii="Calibri" w:eastAsia="Calibri" w:hAnsi="Calibri" w:cs="Arial"/>
          <w:kern w:val="0"/>
          <w:sz w:val="22"/>
          <w:szCs w:val="22"/>
          <w:lang w:val="es-MX"/>
          <w14:ligatures w14:val="none"/>
        </w:rPr>
        <w:t xml:space="preserve">, </w:t>
      </w:r>
      <w:r w:rsidR="00631C9E" w:rsidRPr="0015505A">
        <w:rPr>
          <w:rFonts w:ascii="Calibri" w:eastAsia="Calibri" w:hAnsi="Calibri" w:cs="Arial"/>
          <w:kern w:val="0"/>
          <w:sz w:val="22"/>
          <w:szCs w:val="22"/>
          <w:lang w:val="es-MX"/>
          <w14:ligatures w14:val="none"/>
        </w:rPr>
        <w:t xml:space="preserve">también pueden constituir </w:t>
      </w:r>
      <w:r w:rsidR="00022123" w:rsidRPr="0015505A">
        <w:rPr>
          <w:rFonts w:ascii="Calibri" w:eastAsia="Calibri" w:hAnsi="Calibri" w:cs="Arial"/>
          <w:kern w:val="0"/>
          <w:sz w:val="22"/>
          <w:szCs w:val="22"/>
          <w:lang w:val="es-MX"/>
          <w14:ligatures w14:val="none"/>
        </w:rPr>
        <w:t xml:space="preserve">una mayor oportunidad de alineación con el sector privado (véase el </w:t>
      </w:r>
      <w:r w:rsidR="004142F1" w:rsidRPr="0015505A">
        <w:rPr>
          <w:rFonts w:ascii="Calibri" w:eastAsia="Calibri" w:hAnsi="Calibri" w:cs="Arial"/>
          <w:kern w:val="0"/>
          <w:sz w:val="22"/>
          <w:szCs w:val="22"/>
          <w:lang w:val="es-MX"/>
          <w14:ligatures w14:val="none"/>
        </w:rPr>
        <w:fldChar w:fldCharType="begin"/>
      </w:r>
      <w:r w:rsidR="004142F1" w:rsidRPr="0015505A">
        <w:rPr>
          <w:rFonts w:ascii="Calibri" w:eastAsia="Calibri" w:hAnsi="Calibri" w:cs="Arial"/>
          <w:kern w:val="0"/>
          <w:sz w:val="22"/>
          <w:szCs w:val="22"/>
          <w:lang w:val="es-MX"/>
          <w14:ligatures w14:val="none"/>
        </w:rPr>
        <w:instrText xml:space="preserve"> REF Box9 \h </w:instrText>
      </w:r>
      <w:r w:rsidR="004142F1" w:rsidRPr="0015505A">
        <w:rPr>
          <w:rFonts w:ascii="Calibri" w:eastAsia="Calibri" w:hAnsi="Calibri" w:cs="Arial"/>
          <w:kern w:val="0"/>
          <w:sz w:val="22"/>
          <w:szCs w:val="22"/>
          <w:lang w:val="es-MX"/>
          <w14:ligatures w14:val="none"/>
        </w:rPr>
      </w:r>
      <w:r w:rsidR="004142F1" w:rsidRPr="0015505A">
        <w:rPr>
          <w:rFonts w:ascii="Calibri" w:eastAsia="Calibri" w:hAnsi="Calibri" w:cs="Arial"/>
          <w:kern w:val="0"/>
          <w:sz w:val="22"/>
          <w:szCs w:val="22"/>
          <w:lang w:val="es-MX"/>
          <w14:ligatures w14:val="none"/>
        </w:rPr>
        <w:fldChar w:fldCharType="separate"/>
      </w:r>
      <w:r w:rsidR="004142F1" w:rsidRPr="0015505A">
        <w:rPr>
          <w:b/>
          <w:bCs/>
          <w:sz w:val="22"/>
          <w:szCs w:val="22"/>
          <w:lang w:val="es-MX"/>
        </w:rPr>
        <w:t>Recuadro 9</w:t>
      </w:r>
      <w:r w:rsidR="004142F1" w:rsidRPr="0015505A">
        <w:rPr>
          <w:rFonts w:ascii="Calibri" w:eastAsia="Calibri" w:hAnsi="Calibri" w:cs="Arial"/>
          <w:kern w:val="0"/>
          <w:sz w:val="22"/>
          <w:szCs w:val="22"/>
          <w:lang w:val="es-MX"/>
          <w14:ligatures w14:val="none"/>
        </w:rPr>
        <w:fldChar w:fldCharType="end"/>
      </w:r>
      <w:r w:rsidR="00022123" w:rsidRPr="0015505A">
        <w:rPr>
          <w:rFonts w:ascii="Calibri" w:eastAsia="Calibri" w:hAnsi="Calibri" w:cs="Arial"/>
          <w:kern w:val="0"/>
          <w:sz w:val="22"/>
          <w:szCs w:val="22"/>
          <w:lang w:val="es-MX"/>
          <w14:ligatures w14:val="none"/>
        </w:rPr>
        <w:t xml:space="preserve">). </w:t>
      </w:r>
      <w:r w:rsidR="00250107" w:rsidRPr="0015505A">
        <w:rPr>
          <w:rFonts w:ascii="Calibri" w:eastAsia="Calibri" w:hAnsi="Calibri" w:cs="Arial"/>
          <w:kern w:val="0"/>
          <w:sz w:val="22"/>
          <w:szCs w:val="22"/>
          <w:lang w:val="es-MX"/>
          <w14:ligatures w14:val="none"/>
        </w:rPr>
        <w:t>Por último, las acciones transfronterizas</w:t>
      </w:r>
      <w:r w:rsidR="00FA47E7" w:rsidRPr="0015505A">
        <w:rPr>
          <w:rFonts w:ascii="Calibri" w:eastAsia="Calibri" w:hAnsi="Calibri" w:cs="Arial"/>
          <w:kern w:val="0"/>
          <w:sz w:val="22"/>
          <w:szCs w:val="22"/>
          <w:lang w:val="es-MX"/>
          <w14:ligatures w14:val="none"/>
        </w:rPr>
        <w:t xml:space="preserve">, ya se centren en las aguas subterráneas o superficiales, </w:t>
      </w:r>
      <w:r w:rsidR="00250107" w:rsidRPr="0015505A">
        <w:rPr>
          <w:rFonts w:ascii="Calibri" w:eastAsia="Calibri" w:hAnsi="Calibri" w:cs="Arial"/>
          <w:kern w:val="0"/>
          <w:sz w:val="22"/>
          <w:szCs w:val="22"/>
          <w:lang w:val="es-MX"/>
          <w14:ligatures w14:val="none"/>
        </w:rPr>
        <w:t xml:space="preserve">requieren una definición </w:t>
      </w:r>
      <w:proofErr w:type="spellStart"/>
      <w:r w:rsidR="004A1F90" w:rsidRPr="0015505A">
        <w:rPr>
          <w:rFonts w:ascii="Calibri" w:eastAsia="Calibri" w:hAnsi="Calibri" w:cs="Arial"/>
          <w:kern w:val="0"/>
          <w:sz w:val="22"/>
          <w:szCs w:val="22"/>
          <w:lang w:val="es-MX"/>
          <w14:ligatures w14:val="none"/>
        </w:rPr>
        <w:t>y</w:t>
      </w:r>
      <w:proofErr w:type="spellEnd"/>
      <w:r w:rsidR="004A1F90" w:rsidRPr="0015505A">
        <w:rPr>
          <w:rFonts w:ascii="Calibri" w:eastAsia="Calibri" w:hAnsi="Calibri" w:cs="Arial"/>
          <w:kern w:val="0"/>
          <w:sz w:val="22"/>
          <w:szCs w:val="22"/>
          <w:lang w:val="es-MX"/>
          <w14:ligatures w14:val="none"/>
        </w:rPr>
        <w:t xml:space="preserve"> </w:t>
      </w:r>
      <w:r w:rsidR="0015505A" w:rsidRPr="0015505A">
        <w:rPr>
          <w:rFonts w:ascii="Calibri" w:eastAsia="Calibri" w:hAnsi="Calibri" w:cs="Arial"/>
          <w:kern w:val="0"/>
          <w:sz w:val="22"/>
          <w:szCs w:val="22"/>
          <w:lang w:val="es-MX"/>
          <w14:ligatures w14:val="none"/>
        </w:rPr>
        <w:t>implementación</w:t>
      </w:r>
      <w:r w:rsidR="004A1F90" w:rsidRPr="0015505A">
        <w:rPr>
          <w:rFonts w:ascii="Calibri" w:eastAsia="Calibri" w:hAnsi="Calibri" w:cs="Arial"/>
          <w:kern w:val="0"/>
          <w:sz w:val="22"/>
          <w:szCs w:val="22"/>
          <w:lang w:val="es-MX"/>
          <w14:ligatures w14:val="none"/>
        </w:rPr>
        <w:t xml:space="preserve"> </w:t>
      </w:r>
      <w:r w:rsidR="00250107" w:rsidRPr="0015505A">
        <w:rPr>
          <w:rFonts w:ascii="Calibri" w:eastAsia="Calibri" w:hAnsi="Calibri" w:cs="Arial"/>
          <w:kern w:val="0"/>
          <w:sz w:val="22"/>
          <w:szCs w:val="22"/>
          <w:lang w:val="es-MX"/>
          <w14:ligatures w14:val="none"/>
        </w:rPr>
        <w:t xml:space="preserve">coordinadas </w:t>
      </w:r>
      <w:r w:rsidR="004711D0" w:rsidRPr="0015505A">
        <w:rPr>
          <w:rFonts w:ascii="Calibri" w:eastAsia="Calibri" w:hAnsi="Calibri" w:cs="Arial"/>
          <w:kern w:val="0"/>
          <w:sz w:val="22"/>
          <w:szCs w:val="22"/>
          <w:lang w:val="es-MX"/>
          <w14:ligatures w14:val="none"/>
        </w:rPr>
        <w:t>con los países ribereños</w:t>
      </w:r>
      <w:r w:rsidR="0050719D" w:rsidRPr="0015505A">
        <w:rPr>
          <w:rFonts w:ascii="Calibri" w:eastAsia="Calibri" w:hAnsi="Calibri" w:cs="Arial"/>
          <w:kern w:val="0"/>
          <w:sz w:val="22"/>
          <w:szCs w:val="22"/>
          <w:lang w:val="es-MX"/>
          <w14:ligatures w14:val="none"/>
        </w:rPr>
        <w:t xml:space="preserve">, y pueden tener como objetivo lograr avances </w:t>
      </w:r>
      <w:r w:rsidR="007D1E64" w:rsidRPr="0015505A">
        <w:rPr>
          <w:rFonts w:ascii="Calibri" w:eastAsia="Calibri" w:hAnsi="Calibri" w:cs="Arial"/>
          <w:kern w:val="0"/>
          <w:sz w:val="22"/>
          <w:szCs w:val="22"/>
          <w:lang w:val="es-MX"/>
          <w14:ligatures w14:val="none"/>
        </w:rPr>
        <w:t>hacia el indicador 6.5.2 de los ODS</w:t>
      </w:r>
      <w:r w:rsidRPr="0015505A">
        <w:rPr>
          <w:rFonts w:ascii="Calibri" w:eastAsia="Calibri" w:hAnsi="Calibri" w:cs="Arial"/>
          <w:kern w:val="0"/>
          <w:sz w:val="22"/>
          <w:szCs w:val="22"/>
          <w:lang w:val="es-MX"/>
          <w14:ligatures w14:val="none"/>
        </w:rPr>
        <w:t xml:space="preserve">, que se centra en la proporción de zonas de cuencas transfronterizas con un acuerdo operativo para la cooperación en materia de agua. </w:t>
      </w:r>
    </w:p>
    <w:p w14:paraId="7EDA200D" w14:textId="77777777" w:rsidR="005A4BBA" w:rsidRPr="0015505A" w:rsidRDefault="00A31EDD">
      <w:pPr>
        <w:spacing w:after="120" w:line="240" w:lineRule="auto"/>
        <w:jc w:val="both"/>
        <w:rPr>
          <w:rFonts w:ascii="Calibri" w:eastAsia="Calibri" w:hAnsi="Calibri" w:cs="Arial"/>
          <w:kern w:val="0"/>
          <w:sz w:val="22"/>
          <w:szCs w:val="22"/>
          <w:lang w:val="es-MX"/>
          <w14:ligatures w14:val="none"/>
        </w:rPr>
      </w:pPr>
      <w:r w:rsidRPr="0015505A">
        <w:rPr>
          <w:rFonts w:ascii="Calibri" w:eastAsia="Calibri" w:hAnsi="Calibri" w:cs="Arial"/>
          <w:kern w:val="0"/>
          <w:sz w:val="22"/>
          <w:szCs w:val="22"/>
          <w:lang w:val="es-MX"/>
          <w14:ligatures w14:val="none"/>
        </w:rPr>
        <w:t xml:space="preserve">Basándose en el análisis de las acciones </w:t>
      </w:r>
      <w:r w:rsidR="002D540A" w:rsidRPr="0015505A">
        <w:rPr>
          <w:rFonts w:ascii="Calibri" w:eastAsia="Calibri" w:hAnsi="Calibri" w:cs="Arial"/>
          <w:kern w:val="0"/>
          <w:sz w:val="22"/>
          <w:szCs w:val="22"/>
          <w:lang w:val="es-MX"/>
          <w14:ligatures w14:val="none"/>
        </w:rPr>
        <w:t xml:space="preserve">existentes </w:t>
      </w:r>
      <w:r w:rsidR="00A302B8" w:rsidRPr="0015505A">
        <w:rPr>
          <w:rFonts w:ascii="Calibri" w:eastAsia="Calibri" w:hAnsi="Calibri" w:cs="Arial"/>
          <w:kern w:val="0"/>
          <w:sz w:val="22"/>
          <w:szCs w:val="22"/>
          <w:lang w:val="es-MX"/>
          <w14:ligatures w14:val="none"/>
        </w:rPr>
        <w:t>definidas por los primeros 20 países</w:t>
      </w:r>
      <w:r w:rsidRPr="0015505A">
        <w:rPr>
          <w:rFonts w:ascii="Calibri" w:eastAsia="Calibri" w:hAnsi="Calibri" w:cs="Arial"/>
          <w:kern w:val="0"/>
          <w:sz w:val="22"/>
          <w:szCs w:val="22"/>
          <w:lang w:val="es-MX"/>
          <w14:ligatures w14:val="none"/>
        </w:rPr>
        <w:t xml:space="preserve">, el potencial para generar </w:t>
      </w:r>
      <w:r w:rsidR="002C4074" w:rsidRPr="0015505A">
        <w:rPr>
          <w:rFonts w:ascii="Calibri" w:eastAsia="Calibri" w:hAnsi="Calibri" w:cs="Arial"/>
          <w:kern w:val="0"/>
          <w:sz w:val="22"/>
          <w:szCs w:val="22"/>
          <w:lang w:val="es-MX"/>
          <w14:ligatures w14:val="none"/>
        </w:rPr>
        <w:t xml:space="preserve">un mayor </w:t>
      </w:r>
      <w:r w:rsidRPr="0015505A">
        <w:rPr>
          <w:rFonts w:ascii="Calibri" w:eastAsia="Calibri" w:hAnsi="Calibri" w:cs="Arial"/>
          <w:kern w:val="0"/>
          <w:sz w:val="22"/>
          <w:szCs w:val="22"/>
          <w:lang w:val="es-MX"/>
          <w14:ligatures w14:val="none"/>
        </w:rPr>
        <w:t xml:space="preserve">impacto, y los mandatos y áreas de experiencia de sus socios principales, </w:t>
      </w:r>
      <w:r w:rsidR="002C4074" w:rsidRPr="0015505A">
        <w:rPr>
          <w:rFonts w:ascii="Calibri" w:eastAsia="Calibri" w:hAnsi="Calibri" w:cs="Arial"/>
          <w:kern w:val="0"/>
          <w:sz w:val="22"/>
          <w:szCs w:val="22"/>
          <w:lang w:val="es-MX"/>
          <w14:ligatures w14:val="none"/>
        </w:rPr>
        <w:t>el</w:t>
      </w:r>
      <w:r w:rsidRPr="0015505A">
        <w:rPr>
          <w:rFonts w:ascii="Calibri" w:eastAsia="Calibri" w:hAnsi="Calibri" w:cs="Arial"/>
          <w:kern w:val="0"/>
          <w:sz w:val="22"/>
          <w:szCs w:val="22"/>
          <w:lang w:val="es-MX"/>
          <w14:ligatures w14:val="none"/>
        </w:rPr>
        <w:t xml:space="preserve"> Programa de Apoyo ha definido </w:t>
      </w:r>
      <w:r w:rsidRPr="0015505A">
        <w:rPr>
          <w:rFonts w:ascii="Calibri" w:eastAsia="Calibri" w:hAnsi="Calibri" w:cs="Arial"/>
          <w:b/>
          <w:bCs/>
          <w:kern w:val="0"/>
          <w:sz w:val="22"/>
          <w:szCs w:val="22"/>
          <w:lang w:val="es-MX"/>
          <w14:ligatures w14:val="none"/>
        </w:rPr>
        <w:t>seis temas prioritarios</w:t>
      </w:r>
      <w:r w:rsidRPr="0015505A">
        <w:rPr>
          <w:rFonts w:ascii="Calibri" w:eastAsia="Calibri" w:hAnsi="Calibri" w:cs="Arial"/>
          <w:kern w:val="0"/>
          <w:sz w:val="22"/>
          <w:szCs w:val="22"/>
          <w:lang w:val="es-MX"/>
          <w14:ligatures w14:val="none"/>
        </w:rPr>
        <w:t xml:space="preserve">, sobre los que puede proporcionar orientación y apoyo complementarios en los procesos de la Fase 2 y/o 3. Estos temas son </w:t>
      </w:r>
    </w:p>
    <w:p w14:paraId="110C8810" w14:textId="2BD8E8E5" w:rsidR="005A4BBA" w:rsidRPr="0015505A" w:rsidRDefault="00ED45C6">
      <w:pPr>
        <w:pStyle w:val="ListParagraph"/>
        <w:numPr>
          <w:ilvl w:val="0"/>
          <w:numId w:val="2"/>
        </w:numPr>
        <w:spacing w:after="120"/>
        <w:ind w:left="714" w:hanging="357"/>
        <w:contextualSpacing w:val="0"/>
        <w:jc w:val="both"/>
        <w:rPr>
          <w:color w:val="auto"/>
          <w:lang w:val="es-MX"/>
        </w:rPr>
      </w:pPr>
      <w:r w:rsidRPr="0015505A">
        <w:rPr>
          <w:b/>
          <w:bCs/>
          <w:color w:val="auto"/>
          <w:lang w:val="es-MX"/>
        </w:rPr>
        <w:t>Adaptación al cambio climático</w:t>
      </w:r>
      <w:r w:rsidRPr="0015505A">
        <w:rPr>
          <w:color w:val="auto"/>
          <w:lang w:val="es-MX"/>
        </w:rPr>
        <w:t xml:space="preserve">. Los socios del Programa de Apoyo pueden ayudar a los países a establecer conexiones entre sus procesos de GIRH, PAN y </w:t>
      </w:r>
      <w:r w:rsidR="0020760E" w:rsidRPr="0015505A">
        <w:rPr>
          <w:color w:val="auto"/>
          <w:lang w:val="es-MX"/>
        </w:rPr>
        <w:t>NDC</w:t>
      </w:r>
      <w:r w:rsidRPr="0015505A">
        <w:rPr>
          <w:color w:val="auto"/>
          <w:lang w:val="es-MX"/>
        </w:rPr>
        <w:t xml:space="preserve">, así como guiarlos a través del proceso para acceder a fuentes de financiación relacionadas con el clima (véase la Sección </w:t>
      </w:r>
      <w:r w:rsidR="003236AB" w:rsidRPr="0015505A">
        <w:rPr>
          <w:color w:val="auto"/>
          <w:lang w:val="es-MX"/>
        </w:rPr>
        <w:t>5</w:t>
      </w:r>
      <w:r w:rsidRPr="0015505A">
        <w:rPr>
          <w:color w:val="auto"/>
          <w:lang w:val="es-MX"/>
        </w:rPr>
        <w:t>.</w:t>
      </w:r>
      <w:r w:rsidR="00693E6D" w:rsidRPr="0015505A">
        <w:rPr>
          <w:color w:val="auto"/>
          <w:lang w:val="es-MX"/>
        </w:rPr>
        <w:t xml:space="preserve">5 </w:t>
      </w:r>
      <w:r w:rsidRPr="0015505A">
        <w:rPr>
          <w:color w:val="auto"/>
          <w:lang w:val="es-MX"/>
        </w:rPr>
        <w:t xml:space="preserve">para más detalles). </w:t>
      </w:r>
    </w:p>
    <w:p w14:paraId="28CC92AC" w14:textId="77777777" w:rsidR="005A4BBA" w:rsidRPr="0015505A" w:rsidRDefault="00ED45C6">
      <w:pPr>
        <w:pStyle w:val="ListParagraph"/>
        <w:numPr>
          <w:ilvl w:val="0"/>
          <w:numId w:val="2"/>
        </w:numPr>
        <w:spacing w:after="120"/>
        <w:ind w:left="714" w:hanging="357"/>
        <w:contextualSpacing w:val="0"/>
        <w:jc w:val="both"/>
        <w:rPr>
          <w:color w:val="auto"/>
          <w:lang w:val="es-MX"/>
        </w:rPr>
      </w:pPr>
      <w:r w:rsidRPr="0015505A">
        <w:rPr>
          <w:b/>
          <w:bCs/>
          <w:color w:val="auto"/>
          <w:lang w:val="es-MX"/>
        </w:rPr>
        <w:t>Biodiversidad</w:t>
      </w:r>
      <w:r w:rsidRPr="0015505A">
        <w:rPr>
          <w:color w:val="auto"/>
          <w:lang w:val="es-MX"/>
        </w:rPr>
        <w:t xml:space="preserve">. El PNUMA, como organismo custodio del ODS 6.6.1 sobre los ecosistemas de agua dulce, tiene acceso a conocimientos técnicos que permiten identificar las áreas geográficas y temáticas prioritarias que requieren atención, así como las metodologías que permiten aclarar las posibles soluciones. El PNUMA y GWP también han desarrollado una metodología para ayudar a los países a avanzar hacia el ODS 6.6.1, y están poniendo a prueba ese enfoque en varios países. </w:t>
      </w:r>
    </w:p>
    <w:p w14:paraId="4B23A78D" w14:textId="77777777" w:rsidR="005A4BBA" w:rsidRPr="0015505A" w:rsidRDefault="00ED45C6">
      <w:pPr>
        <w:pStyle w:val="ListParagraph"/>
        <w:numPr>
          <w:ilvl w:val="0"/>
          <w:numId w:val="2"/>
        </w:numPr>
        <w:spacing w:after="120"/>
        <w:ind w:left="714" w:hanging="357"/>
        <w:contextualSpacing w:val="0"/>
        <w:jc w:val="both"/>
        <w:rPr>
          <w:color w:val="auto"/>
          <w:lang w:val="es-MX"/>
        </w:rPr>
      </w:pPr>
      <w:r w:rsidRPr="0015505A">
        <w:rPr>
          <w:b/>
          <w:bCs/>
          <w:color w:val="auto"/>
          <w:lang w:val="es-MX"/>
        </w:rPr>
        <w:t>Reducción del riesgo de catástrofes</w:t>
      </w:r>
      <w:r w:rsidRPr="0015505A">
        <w:rPr>
          <w:color w:val="auto"/>
          <w:lang w:val="es-MX"/>
        </w:rPr>
        <w:t xml:space="preserve">. El cambio climático provoca un aumento de la frecuencia e intensidad tanto de las inundaciones como de las sequías. A través de su </w:t>
      </w:r>
      <w:hyperlink r:id="rId93" w:history="1">
        <w:r w:rsidRPr="0015505A">
          <w:rPr>
            <w:rStyle w:val="Hyperlink"/>
            <w:lang w:val="es-MX"/>
          </w:rPr>
          <w:t xml:space="preserve">Programa Integrado de Gestión </w:t>
        </w:r>
      </w:hyperlink>
      <w:hyperlink r:id="rId94" w:history="1">
        <w:r w:rsidRPr="0015505A">
          <w:rPr>
            <w:rStyle w:val="Hyperlink"/>
            <w:lang w:val="es-MX"/>
          </w:rPr>
          <w:t xml:space="preserve">de </w:t>
        </w:r>
      </w:hyperlink>
      <w:hyperlink r:id="rId95" w:history="1">
        <w:r w:rsidRPr="0015505A">
          <w:rPr>
            <w:rStyle w:val="Hyperlink"/>
            <w:lang w:val="es-MX"/>
          </w:rPr>
          <w:t>Inundaciones</w:t>
        </w:r>
      </w:hyperlink>
      <w:r w:rsidRPr="0015505A">
        <w:rPr>
          <w:color w:val="auto"/>
          <w:lang w:val="es-MX"/>
        </w:rPr>
        <w:t xml:space="preserve"> y su </w:t>
      </w:r>
      <w:hyperlink r:id="rId96" w:history="1">
        <w:r w:rsidRPr="0015505A">
          <w:rPr>
            <w:rStyle w:val="Hyperlink"/>
            <w:lang w:val="es-MX"/>
          </w:rPr>
          <w:t>Programa Asociado de Gestión de Inundaciones</w:t>
        </w:r>
      </w:hyperlink>
      <w:r w:rsidRPr="0015505A">
        <w:rPr>
          <w:color w:val="auto"/>
          <w:lang w:val="es-MX"/>
        </w:rPr>
        <w:t xml:space="preserve">, la GWP y la </w:t>
      </w:r>
      <w:r w:rsidR="000E28BB" w:rsidRPr="0015505A">
        <w:rPr>
          <w:color w:val="auto"/>
          <w:lang w:val="es-MX"/>
        </w:rPr>
        <w:t xml:space="preserve">Organización </w:t>
      </w:r>
      <w:r w:rsidRPr="0015505A">
        <w:rPr>
          <w:color w:val="auto"/>
          <w:lang w:val="es-MX"/>
        </w:rPr>
        <w:t xml:space="preserve">Meteorológica </w:t>
      </w:r>
      <w:r w:rsidR="00AE372A" w:rsidRPr="0015505A">
        <w:rPr>
          <w:color w:val="auto"/>
          <w:lang w:val="es-MX"/>
        </w:rPr>
        <w:t xml:space="preserve">Mundial (OMM) </w:t>
      </w:r>
      <w:r w:rsidRPr="0015505A">
        <w:rPr>
          <w:color w:val="auto"/>
          <w:lang w:val="es-MX"/>
        </w:rPr>
        <w:t xml:space="preserve">gestionan dos servicios de asistencia técnica sobre enfoques integrados para hacer frente a estos dos extremos. </w:t>
      </w:r>
    </w:p>
    <w:p w14:paraId="31DFA89C" w14:textId="64B3848D" w:rsidR="005A4BBA" w:rsidRPr="0015505A" w:rsidRDefault="00ED45C6">
      <w:pPr>
        <w:pStyle w:val="ListParagraph"/>
        <w:numPr>
          <w:ilvl w:val="0"/>
          <w:numId w:val="2"/>
        </w:numPr>
        <w:spacing w:after="120"/>
        <w:ind w:left="714" w:hanging="357"/>
        <w:contextualSpacing w:val="0"/>
        <w:jc w:val="both"/>
        <w:rPr>
          <w:color w:val="auto"/>
          <w:lang w:val="es-MX"/>
        </w:rPr>
      </w:pPr>
      <w:r w:rsidRPr="0015505A">
        <w:rPr>
          <w:b/>
          <w:bCs/>
          <w:color w:val="auto"/>
          <w:lang w:val="es-MX"/>
        </w:rPr>
        <w:t>Género</w:t>
      </w:r>
      <w:r w:rsidRPr="0015505A">
        <w:rPr>
          <w:color w:val="auto"/>
          <w:lang w:val="es-MX"/>
        </w:rPr>
        <w:t xml:space="preserve">. El Programa de Apoyo ha desarrollado </w:t>
      </w:r>
      <w:hyperlink r:id="rId97" w:history="1">
        <w:r w:rsidRPr="0015505A">
          <w:rPr>
            <w:rStyle w:val="Hyperlink"/>
            <w:lang w:val="es-MX"/>
          </w:rPr>
          <w:t>una serie de análisis y herramientas</w:t>
        </w:r>
      </w:hyperlink>
      <w:r w:rsidRPr="0015505A">
        <w:rPr>
          <w:color w:val="auto"/>
          <w:lang w:val="es-MX"/>
        </w:rPr>
        <w:t xml:space="preserve"> para guiar a los países en sus esfuerzos por integrar la perspectiva de género en el agua, incluido </w:t>
      </w:r>
      <w:hyperlink r:id="rId98" w:history="1">
        <w:r w:rsidRPr="0015505A">
          <w:rPr>
            <w:rStyle w:val="Hyperlink"/>
            <w:lang w:val="es-MX"/>
          </w:rPr>
          <w:t>un estudio sobre los principales obstáculos y facilitadores de la integración de la perspectiva de género en la gestión de los recursos hídricos</w:t>
        </w:r>
      </w:hyperlink>
      <w:r w:rsidRPr="0015505A">
        <w:rPr>
          <w:color w:val="auto"/>
          <w:lang w:val="es-MX"/>
        </w:rPr>
        <w:t xml:space="preserve">, y una </w:t>
      </w:r>
      <w:hyperlink r:id="rId99" w:history="1">
        <w:r w:rsidRPr="0015505A">
          <w:rPr>
            <w:rStyle w:val="Hyperlink"/>
            <w:lang w:val="es-MX"/>
          </w:rPr>
          <w:t xml:space="preserve">lista de control de género para fines de </w:t>
        </w:r>
        <w:r w:rsidR="0015505A" w:rsidRPr="0015505A">
          <w:rPr>
            <w:rStyle w:val="Hyperlink"/>
            <w:lang w:val="es-MX"/>
          </w:rPr>
          <w:lastRenderedPageBreak/>
          <w:t>monitoreo</w:t>
        </w:r>
      </w:hyperlink>
      <w:r w:rsidRPr="0015505A">
        <w:rPr>
          <w:color w:val="auto"/>
          <w:lang w:val="es-MX"/>
        </w:rPr>
        <w:t xml:space="preserve">. Además, </w:t>
      </w:r>
      <w:hyperlink r:id="rId100" w:history="1">
        <w:r w:rsidRPr="0015505A">
          <w:rPr>
            <w:rStyle w:val="Hyperlink"/>
            <w:lang w:val="es-MX"/>
          </w:rPr>
          <w:t>la Pieza de Acción de Género</w:t>
        </w:r>
      </w:hyperlink>
      <w:r w:rsidRPr="0015505A">
        <w:rPr>
          <w:color w:val="auto"/>
          <w:lang w:val="es-MX"/>
        </w:rPr>
        <w:t xml:space="preserve"> de GWP ofrece recomendaciones prácticas sobre cómo mejorar la integración de la perspectiva de género </w:t>
      </w:r>
      <w:r w:rsidR="000D1F45" w:rsidRPr="0015505A">
        <w:rPr>
          <w:color w:val="auto"/>
          <w:lang w:val="es-MX"/>
        </w:rPr>
        <w:t>en el agua</w:t>
      </w:r>
      <w:r w:rsidRPr="0015505A">
        <w:rPr>
          <w:color w:val="auto"/>
          <w:lang w:val="es-MX"/>
        </w:rPr>
        <w:t xml:space="preserve">. </w:t>
      </w:r>
    </w:p>
    <w:p w14:paraId="6C544116" w14:textId="1E628278" w:rsidR="005A4BBA" w:rsidRPr="0015505A" w:rsidRDefault="00ED45C6">
      <w:pPr>
        <w:pStyle w:val="ListParagraph"/>
        <w:numPr>
          <w:ilvl w:val="0"/>
          <w:numId w:val="2"/>
        </w:numPr>
        <w:spacing w:after="120"/>
        <w:ind w:left="714" w:hanging="357"/>
        <w:contextualSpacing w:val="0"/>
        <w:jc w:val="both"/>
        <w:rPr>
          <w:color w:val="auto"/>
          <w:lang w:val="es-MX"/>
        </w:rPr>
      </w:pPr>
      <w:r w:rsidRPr="0015505A">
        <w:rPr>
          <w:b/>
          <w:bCs/>
          <w:color w:val="auto"/>
          <w:lang w:val="es-MX"/>
        </w:rPr>
        <w:t>Calidad del agua</w:t>
      </w:r>
      <w:r w:rsidRPr="0015505A">
        <w:rPr>
          <w:color w:val="auto"/>
          <w:lang w:val="es-MX"/>
        </w:rPr>
        <w:t xml:space="preserve">. Como organismo custodio del indicador 6.3.2 de los ODS sobre la calidad del agua ambiente, y anfitrión de la </w:t>
      </w:r>
      <w:hyperlink r:id="rId101" w:history="1">
        <w:r w:rsidRPr="0015505A">
          <w:rPr>
            <w:rStyle w:val="Hyperlink"/>
            <w:lang w:val="es-MX"/>
          </w:rPr>
          <w:t>Alianza Mundial para la Calidad del Agua</w:t>
        </w:r>
      </w:hyperlink>
      <w:r w:rsidRPr="0015505A">
        <w:rPr>
          <w:color w:val="auto"/>
          <w:lang w:val="es-MX"/>
        </w:rPr>
        <w:t xml:space="preserve">, el PNUMA tiene acceso a conocimientos técnicos y herramientas que permiten a los países identificar retos y oportunidades para avanzar en la mejora de la calidad del agua, basándose en el </w:t>
      </w:r>
      <w:r w:rsidR="0015505A" w:rsidRPr="0015505A">
        <w:rPr>
          <w:color w:val="auto"/>
          <w:lang w:val="es-MX"/>
        </w:rPr>
        <w:t>monitoreo</w:t>
      </w:r>
      <w:r w:rsidRPr="0015505A">
        <w:rPr>
          <w:color w:val="auto"/>
          <w:lang w:val="es-MX"/>
        </w:rPr>
        <w:t xml:space="preserve"> de los ODS. </w:t>
      </w:r>
    </w:p>
    <w:p w14:paraId="7751CFB7" w14:textId="77777777" w:rsidR="005A4BBA" w:rsidRPr="0015505A" w:rsidRDefault="00ED45C6">
      <w:pPr>
        <w:pStyle w:val="ListParagraph"/>
        <w:numPr>
          <w:ilvl w:val="0"/>
          <w:numId w:val="2"/>
        </w:numPr>
        <w:spacing w:after="120"/>
        <w:ind w:left="714" w:hanging="357"/>
        <w:contextualSpacing w:val="0"/>
        <w:jc w:val="both"/>
        <w:rPr>
          <w:lang w:val="es-MX"/>
        </w:rPr>
      </w:pPr>
      <w:r w:rsidRPr="0015505A">
        <w:rPr>
          <w:b/>
          <w:bCs/>
          <w:color w:val="auto"/>
          <w:lang w:val="es-MX"/>
        </w:rPr>
        <w:t>Seguridad alimentaria</w:t>
      </w:r>
      <w:r w:rsidRPr="0015505A">
        <w:rPr>
          <w:color w:val="auto"/>
          <w:lang w:val="es-MX"/>
        </w:rPr>
        <w:t xml:space="preserve">. Se calcula que, en todo el mundo, alrededor del 70% de las extracciones de agua dulce se destinan a la agricultura. En colaboración con organizaciones como la Organización de las Naciones Unidas para la Agricultura y la Alimentación (FAO) y el Programa Mundial de Alimentos </w:t>
      </w:r>
      <w:r w:rsidR="005D3325" w:rsidRPr="0015505A">
        <w:rPr>
          <w:color w:val="auto"/>
          <w:lang w:val="es-MX"/>
        </w:rPr>
        <w:t>(PMA</w:t>
      </w:r>
      <w:r w:rsidRPr="0015505A">
        <w:rPr>
          <w:color w:val="auto"/>
          <w:lang w:val="es-MX"/>
        </w:rPr>
        <w:t xml:space="preserve">), el Programa de Apoyo trata de respaldar la planificación integrada en pro de la seguridad hídrica y alimentaria. </w:t>
      </w:r>
    </w:p>
    <w:p w14:paraId="189AA0E2" w14:textId="77777777" w:rsidR="005A4BBA" w:rsidRPr="0015505A" w:rsidRDefault="00ED45C6">
      <w:pPr>
        <w:pStyle w:val="Heading2"/>
        <w:rPr>
          <w:lang w:val="es-MX"/>
        </w:rPr>
      </w:pPr>
      <w:bookmarkStart w:id="110" w:name="_Toc183725846"/>
      <w:r w:rsidRPr="0015505A">
        <w:rPr>
          <w:lang w:val="es-MX"/>
        </w:rPr>
        <w:t xml:space="preserve">¿Cómo </w:t>
      </w:r>
      <w:r w:rsidR="00D5661A" w:rsidRPr="0015505A">
        <w:rPr>
          <w:lang w:val="es-MX"/>
        </w:rPr>
        <w:t xml:space="preserve">priorizar </w:t>
      </w:r>
      <w:r w:rsidRPr="0015505A">
        <w:rPr>
          <w:lang w:val="es-MX"/>
        </w:rPr>
        <w:t>las acciones</w:t>
      </w:r>
      <w:r w:rsidR="00D5661A" w:rsidRPr="0015505A">
        <w:rPr>
          <w:lang w:val="es-MX"/>
        </w:rPr>
        <w:t>?</w:t>
      </w:r>
      <w:bookmarkEnd w:id="110"/>
      <w:r w:rsidR="00D5661A" w:rsidRPr="0015505A">
        <w:rPr>
          <w:lang w:val="es-MX"/>
        </w:rPr>
        <w:t xml:space="preserve"> </w:t>
      </w:r>
    </w:p>
    <w:p w14:paraId="7F1ACC40" w14:textId="7931F9C2" w:rsidR="005A4BBA" w:rsidRPr="0015505A" w:rsidRDefault="00ED45C6">
      <w:pPr>
        <w:pStyle w:val="Body"/>
        <w:spacing w:after="120"/>
        <w:jc w:val="both"/>
        <w:rPr>
          <w:color w:val="auto"/>
          <w:lang w:val="es-MX"/>
        </w:rPr>
      </w:pPr>
      <w:r w:rsidRPr="0015505A">
        <w:rPr>
          <w:color w:val="auto"/>
          <w:lang w:val="es-MX"/>
        </w:rPr>
        <w:t xml:space="preserve">La clave del éxito de </w:t>
      </w:r>
      <w:r w:rsidR="00A770A4" w:rsidRPr="0015505A">
        <w:rPr>
          <w:color w:val="auto"/>
          <w:lang w:val="es-MX"/>
        </w:rPr>
        <w:t xml:space="preserve">los Planes de Acción </w:t>
      </w:r>
      <w:r w:rsidRPr="0015505A">
        <w:rPr>
          <w:color w:val="auto"/>
          <w:lang w:val="es-MX"/>
        </w:rPr>
        <w:t xml:space="preserve">es la </w:t>
      </w:r>
      <w:r w:rsidRPr="0015505A">
        <w:rPr>
          <w:color w:val="auto"/>
          <w:u w:val="single"/>
          <w:lang w:val="es-MX"/>
        </w:rPr>
        <w:t xml:space="preserve">priorización </w:t>
      </w:r>
      <w:r w:rsidRPr="0015505A">
        <w:rPr>
          <w:color w:val="auto"/>
          <w:lang w:val="es-MX"/>
        </w:rPr>
        <w:t xml:space="preserve">de las </w:t>
      </w:r>
      <w:r w:rsidR="0031643B" w:rsidRPr="0015505A">
        <w:rPr>
          <w:color w:val="auto"/>
          <w:lang w:val="es-MX"/>
        </w:rPr>
        <w:t>acciones</w:t>
      </w:r>
      <w:r w:rsidRPr="0015505A">
        <w:rPr>
          <w:color w:val="auto"/>
          <w:lang w:val="es-MX"/>
        </w:rPr>
        <w:t xml:space="preserve"> adecuadas para abordar los retos relacionados con el agua</w:t>
      </w:r>
      <w:r w:rsidR="00930E6E" w:rsidRPr="0015505A">
        <w:rPr>
          <w:color w:val="auto"/>
          <w:lang w:val="es-MX"/>
        </w:rPr>
        <w:t xml:space="preserve">, que deben </w:t>
      </w:r>
      <w:r w:rsidR="0078005C" w:rsidRPr="0015505A">
        <w:rPr>
          <w:color w:val="auto"/>
          <w:lang w:val="es-MX"/>
        </w:rPr>
        <w:t>ser a la vez ambiciosas y realistas</w:t>
      </w:r>
      <w:r w:rsidRPr="0015505A">
        <w:rPr>
          <w:color w:val="auto"/>
          <w:lang w:val="es-MX"/>
        </w:rPr>
        <w:t xml:space="preserve">. </w:t>
      </w:r>
      <w:r w:rsidR="000F2A25" w:rsidRPr="0015505A">
        <w:rPr>
          <w:color w:val="auto"/>
          <w:lang w:val="es-MX"/>
        </w:rPr>
        <w:t xml:space="preserve">Cualesquiera que sean los </w:t>
      </w:r>
      <w:r w:rsidR="00B54656" w:rsidRPr="0015505A">
        <w:rPr>
          <w:color w:val="auto"/>
          <w:lang w:val="es-MX"/>
        </w:rPr>
        <w:t xml:space="preserve">criterios </w:t>
      </w:r>
      <w:r w:rsidR="000F2A25" w:rsidRPr="0015505A">
        <w:rPr>
          <w:color w:val="auto"/>
          <w:lang w:val="es-MX"/>
        </w:rPr>
        <w:t xml:space="preserve">que se definan, </w:t>
      </w:r>
      <w:r w:rsidR="00B54656" w:rsidRPr="0015505A">
        <w:rPr>
          <w:color w:val="auto"/>
          <w:lang w:val="es-MX"/>
        </w:rPr>
        <w:t xml:space="preserve">deberán tener en cuenta las prioridades y condiciones nacionales </w:t>
      </w:r>
      <w:r w:rsidR="000F2A25" w:rsidRPr="0015505A">
        <w:rPr>
          <w:color w:val="auto"/>
          <w:lang w:val="es-MX"/>
        </w:rPr>
        <w:t xml:space="preserve">e incluir las </w:t>
      </w:r>
      <w:r w:rsidR="00B54656" w:rsidRPr="0015505A">
        <w:rPr>
          <w:color w:val="auto"/>
          <w:lang w:val="es-MX"/>
        </w:rPr>
        <w:t>vulnerabilidades y los riesgos climáticos</w:t>
      </w:r>
      <w:r w:rsidR="000F2A25" w:rsidRPr="0015505A">
        <w:rPr>
          <w:color w:val="auto"/>
          <w:lang w:val="es-MX"/>
        </w:rPr>
        <w:t xml:space="preserve">. </w:t>
      </w:r>
      <w:r w:rsidRPr="0015505A">
        <w:rPr>
          <w:color w:val="auto"/>
          <w:lang w:val="es-MX"/>
        </w:rPr>
        <w:t xml:space="preserve">Aunque </w:t>
      </w:r>
      <w:r w:rsidR="000754ED" w:rsidRPr="0015505A">
        <w:rPr>
          <w:color w:val="auto"/>
          <w:lang w:val="es-MX"/>
        </w:rPr>
        <w:t xml:space="preserve">cada país es libre de definir sus propios </w:t>
      </w:r>
      <w:r w:rsidRPr="0015505A">
        <w:rPr>
          <w:color w:val="auto"/>
          <w:lang w:val="es-MX"/>
        </w:rPr>
        <w:t xml:space="preserve">criterios de priorización, </w:t>
      </w:r>
      <w:r w:rsidR="00816A72" w:rsidRPr="0015505A">
        <w:rPr>
          <w:color w:val="auto"/>
          <w:lang w:val="es-MX"/>
        </w:rPr>
        <w:t xml:space="preserve">la Fig. </w:t>
      </w:r>
      <w:r w:rsidR="00343652" w:rsidRPr="0015505A">
        <w:rPr>
          <w:color w:val="auto"/>
          <w:lang w:val="es-MX"/>
        </w:rPr>
        <w:t xml:space="preserve">8 </w:t>
      </w:r>
      <w:r w:rsidRPr="0015505A">
        <w:rPr>
          <w:color w:val="auto"/>
          <w:lang w:val="es-MX"/>
        </w:rPr>
        <w:t xml:space="preserve">sugiere un conjunto simplificado de cuatro criterios, </w:t>
      </w:r>
      <w:r w:rsidR="00371C65" w:rsidRPr="0015505A">
        <w:rPr>
          <w:color w:val="auto"/>
          <w:lang w:val="es-MX"/>
        </w:rPr>
        <w:t xml:space="preserve">en el que las acciones prioritarias serían las del centro del diagrama de </w:t>
      </w:r>
      <w:proofErr w:type="spellStart"/>
      <w:r w:rsidR="00371C65" w:rsidRPr="0015505A">
        <w:rPr>
          <w:color w:val="auto"/>
          <w:lang w:val="es-MX"/>
        </w:rPr>
        <w:t>Venn</w:t>
      </w:r>
      <w:proofErr w:type="spellEnd"/>
      <w:r w:rsidR="00441849" w:rsidRPr="0015505A">
        <w:rPr>
          <w:color w:val="auto"/>
          <w:lang w:val="es-MX"/>
        </w:rPr>
        <w:t xml:space="preserve">. </w:t>
      </w:r>
      <w:r w:rsidRPr="0015505A">
        <w:rPr>
          <w:color w:val="auto"/>
          <w:lang w:val="es-MX"/>
        </w:rPr>
        <w:t xml:space="preserve">Una forma sugerida de implicar de forma transparente a las partes interesadas en este </w:t>
      </w:r>
      <w:r w:rsidR="000754ED" w:rsidRPr="0015505A">
        <w:rPr>
          <w:color w:val="auto"/>
          <w:lang w:val="es-MX"/>
        </w:rPr>
        <w:t xml:space="preserve">proceso de priorización </w:t>
      </w:r>
      <w:r w:rsidRPr="0015505A">
        <w:rPr>
          <w:color w:val="auto"/>
          <w:lang w:val="es-MX"/>
        </w:rPr>
        <w:t xml:space="preserve">es utilizar una simple hoja de cálculo (véase también </w:t>
      </w:r>
      <w:r w:rsidR="00392D0A" w:rsidRPr="0015505A">
        <w:rPr>
          <w:color w:val="auto"/>
          <w:lang w:val="es-MX"/>
        </w:rPr>
        <w:t xml:space="preserve">el cuadro </w:t>
      </w:r>
      <w:r w:rsidR="005F6253" w:rsidRPr="0015505A">
        <w:rPr>
          <w:color w:val="auto"/>
          <w:lang w:val="es-MX"/>
        </w:rPr>
        <w:t>3</w:t>
      </w:r>
      <w:r w:rsidRPr="0015505A">
        <w:rPr>
          <w:color w:val="auto"/>
          <w:lang w:val="es-MX"/>
        </w:rPr>
        <w:t xml:space="preserve">) o un sistema de votación en línea </w:t>
      </w:r>
      <w:r w:rsidR="00AE6222" w:rsidRPr="0015505A">
        <w:rPr>
          <w:color w:val="auto"/>
          <w:lang w:val="es-MX"/>
        </w:rPr>
        <w:t xml:space="preserve">(véase la sección </w:t>
      </w:r>
      <w:r w:rsidR="00C24680" w:rsidRPr="0015505A">
        <w:rPr>
          <w:color w:val="auto"/>
          <w:lang w:val="es-MX"/>
        </w:rPr>
        <w:t>4</w:t>
      </w:r>
      <w:r w:rsidR="00AE6222" w:rsidRPr="0015505A">
        <w:rPr>
          <w:color w:val="auto"/>
          <w:lang w:val="es-MX"/>
        </w:rPr>
        <w:t>.</w:t>
      </w:r>
      <w:r w:rsidR="00C24680" w:rsidRPr="0015505A">
        <w:rPr>
          <w:color w:val="auto"/>
          <w:lang w:val="es-MX"/>
        </w:rPr>
        <w:t>5</w:t>
      </w:r>
      <w:r w:rsidR="00AE6222" w:rsidRPr="0015505A">
        <w:rPr>
          <w:color w:val="auto"/>
          <w:lang w:val="es-MX"/>
        </w:rPr>
        <w:t xml:space="preserve">) </w:t>
      </w:r>
      <w:r w:rsidRPr="0015505A">
        <w:rPr>
          <w:color w:val="auto"/>
          <w:lang w:val="es-MX"/>
        </w:rPr>
        <w:t>para que los participantes clasifiquen las acciones potenciales en función de estos criterios (u otros que elija el país). Las que superen una puntuación total predefinida (</w:t>
      </w:r>
      <w:r w:rsidR="00AE6222" w:rsidRPr="0015505A">
        <w:rPr>
          <w:color w:val="auto"/>
          <w:lang w:val="es-MX"/>
        </w:rPr>
        <w:t xml:space="preserve">por ejemplo, </w:t>
      </w:r>
      <w:r w:rsidRPr="0015505A">
        <w:rPr>
          <w:color w:val="auto"/>
          <w:lang w:val="es-MX"/>
        </w:rPr>
        <w:t>el 75%)</w:t>
      </w:r>
      <w:r w:rsidR="00DF3DAC" w:rsidRPr="0015505A">
        <w:rPr>
          <w:color w:val="auto"/>
          <w:lang w:val="es-MX"/>
        </w:rPr>
        <w:t xml:space="preserve">, o bien las </w:t>
      </w:r>
      <w:r w:rsidR="004E5CED" w:rsidRPr="0015505A">
        <w:rPr>
          <w:color w:val="auto"/>
          <w:lang w:val="es-MX"/>
        </w:rPr>
        <w:t xml:space="preserve">8-12 </w:t>
      </w:r>
      <w:r w:rsidR="00225900" w:rsidRPr="0015505A">
        <w:rPr>
          <w:color w:val="auto"/>
          <w:lang w:val="es-MX"/>
        </w:rPr>
        <w:t xml:space="preserve">acciones </w:t>
      </w:r>
      <w:r w:rsidR="00DF3DAC" w:rsidRPr="0015505A">
        <w:rPr>
          <w:color w:val="auto"/>
          <w:lang w:val="es-MX"/>
        </w:rPr>
        <w:t>más destacadas</w:t>
      </w:r>
      <w:r w:rsidRPr="0015505A">
        <w:rPr>
          <w:color w:val="auto"/>
          <w:lang w:val="es-MX"/>
        </w:rPr>
        <w:t>,</w:t>
      </w:r>
      <w:r w:rsidR="00DF3DAC" w:rsidRPr="0015505A">
        <w:rPr>
          <w:color w:val="auto"/>
          <w:lang w:val="es-MX"/>
        </w:rPr>
        <w:t xml:space="preserve"> podrán seleccionarse como </w:t>
      </w:r>
      <w:r w:rsidRPr="0015505A">
        <w:rPr>
          <w:color w:val="auto"/>
          <w:lang w:val="es-MX"/>
        </w:rPr>
        <w:t xml:space="preserve">las acciones prioritarias </w:t>
      </w:r>
      <w:r w:rsidR="00DF3DAC" w:rsidRPr="0015505A">
        <w:rPr>
          <w:color w:val="auto"/>
          <w:lang w:val="es-MX"/>
        </w:rPr>
        <w:t xml:space="preserve">que se incluirán en </w:t>
      </w:r>
      <w:r w:rsidRPr="0015505A">
        <w:rPr>
          <w:color w:val="auto"/>
          <w:lang w:val="es-MX"/>
        </w:rPr>
        <w:t xml:space="preserve">el Plan de Acción </w:t>
      </w:r>
      <w:r w:rsidR="00C54A52" w:rsidRPr="0015505A">
        <w:rPr>
          <w:color w:val="auto"/>
          <w:lang w:val="es-MX"/>
        </w:rPr>
        <w:t>para la GIRH</w:t>
      </w:r>
      <w:r w:rsidRPr="0015505A">
        <w:rPr>
          <w:color w:val="auto"/>
          <w:lang w:val="es-MX"/>
        </w:rPr>
        <w:t xml:space="preserve">. </w:t>
      </w:r>
    </w:p>
    <w:p w14:paraId="421A9E66" w14:textId="77777777" w:rsidR="005A4BBA" w:rsidRPr="0015505A" w:rsidRDefault="00ED45C6">
      <w:pPr>
        <w:pStyle w:val="Caption"/>
        <w:keepNext/>
        <w:keepLines/>
        <w:rPr>
          <w:lang w:val="es-MX"/>
        </w:rPr>
      </w:pPr>
      <w:bookmarkStart w:id="111" w:name="_Toc180756164"/>
      <w:r w:rsidRPr="0015505A">
        <w:rPr>
          <w:lang w:val="es-MX"/>
        </w:rPr>
        <w:lastRenderedPageBreak/>
        <w:t xml:space="preserve">Figura </w:t>
      </w:r>
      <w:r w:rsidRPr="0015505A">
        <w:rPr>
          <w:lang w:val="es-MX"/>
        </w:rPr>
        <w:fldChar w:fldCharType="begin"/>
      </w:r>
      <w:r w:rsidRPr="0015505A">
        <w:rPr>
          <w:lang w:val="es-MX"/>
        </w:rPr>
        <w:instrText xml:space="preserve"> SEQ Figure \* ARABIC </w:instrText>
      </w:r>
      <w:r w:rsidRPr="0015505A">
        <w:rPr>
          <w:lang w:val="es-MX"/>
        </w:rPr>
        <w:fldChar w:fldCharType="separate"/>
      </w:r>
      <w:r w:rsidR="00343652" w:rsidRPr="0015505A">
        <w:rPr>
          <w:lang w:val="es-MX"/>
        </w:rPr>
        <w:t>8</w:t>
      </w:r>
      <w:r w:rsidRPr="0015505A">
        <w:rPr>
          <w:lang w:val="es-MX"/>
        </w:rPr>
        <w:fldChar w:fldCharType="end"/>
      </w:r>
      <w:r w:rsidRPr="0015505A">
        <w:rPr>
          <w:lang w:val="es-MX"/>
        </w:rPr>
        <w:t xml:space="preserve"> Matriz de priorización de acciones</w:t>
      </w:r>
      <w:r w:rsidR="004E3863" w:rsidRPr="0015505A">
        <w:rPr>
          <w:lang w:val="es-MX"/>
        </w:rPr>
        <w:t xml:space="preserve"> potenciales</w:t>
      </w:r>
      <w:bookmarkEnd w:id="111"/>
    </w:p>
    <w:p w14:paraId="123B7F4E" w14:textId="77777777" w:rsidR="005A4BBA" w:rsidRPr="0015505A" w:rsidRDefault="00ED45C6">
      <w:pPr>
        <w:pStyle w:val="Body"/>
        <w:keepNext/>
        <w:keepLines/>
        <w:spacing w:after="60"/>
        <w:rPr>
          <w:lang w:val="es-MX"/>
        </w:rPr>
      </w:pPr>
      <w:r w:rsidRPr="0015505A">
        <w:rPr>
          <w:noProof/>
          <w:lang w:val="es-MX"/>
        </w:rPr>
        <mc:AlternateContent>
          <mc:Choice Requires="wps">
            <w:drawing>
              <wp:anchor distT="0" distB="0" distL="114300" distR="114300" simplePos="0" relativeHeight="251658241" behindDoc="0" locked="0" layoutInCell="1" allowOverlap="1" wp14:anchorId="2592F069" wp14:editId="274CC0D3">
                <wp:simplePos x="0" y="0"/>
                <wp:positionH relativeFrom="column">
                  <wp:posOffset>2486025</wp:posOffset>
                </wp:positionH>
                <wp:positionV relativeFrom="paragraph">
                  <wp:posOffset>1418590</wp:posOffset>
                </wp:positionV>
                <wp:extent cx="1423987" cy="1061720"/>
                <wp:effectExtent l="0" t="0" r="5080" b="5080"/>
                <wp:wrapNone/>
                <wp:docPr id="1355983731" name="Oval 1355983731"/>
                <wp:cNvGraphicFramePr/>
                <a:graphic xmlns:a="http://schemas.openxmlformats.org/drawingml/2006/main">
                  <a:graphicData uri="http://schemas.microsoft.com/office/word/2010/wordprocessingShape">
                    <wps:wsp>
                      <wps:cNvSpPr/>
                      <wps:spPr>
                        <a:xfrm>
                          <a:off x="0" y="0"/>
                          <a:ext cx="1423987" cy="1061720"/>
                        </a:xfrm>
                        <a:prstGeom prst="ellipse">
                          <a:avLst/>
                        </a:prstGeom>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EE0B61F" w14:textId="77777777" w:rsidR="005A4BBA" w:rsidRDefault="00ED45C6">
                            <w:pPr>
                              <w:jc w:val="center"/>
                              <w:rPr>
                                <w:b/>
                                <w:bCs/>
                                <w:lang w:val="sv-SE"/>
                              </w:rPr>
                            </w:pPr>
                            <w:r w:rsidRPr="004133A8">
                              <w:rPr>
                                <w:b/>
                                <w:bCs/>
                                <w:lang w:val="sv-SE"/>
                              </w:rPr>
                              <w:t xml:space="preserve">Acciones </w:t>
                            </w:r>
                            <w:r w:rsidRPr="001F450A">
                              <w:rPr>
                                <w:b/>
                                <w:bCs/>
                                <w:lang w:val="sv-SE"/>
                              </w:rPr>
                              <w:t>prioritarias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592F069" id="Oval 1355983731" o:spid="_x0000_s1035" style="position:absolute;margin-left:195.75pt;margin-top:111.7pt;width:112.1pt;height:83.6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" fillcolor="#4472c4 [3204]" stroked="f" strokeweight="1pt">
                <v:stroke joinstyle="miter"/>
                <v:textbox>
                  <w:txbxContent>
                    <w:p w14:paraId="1EE0B61F" w14:textId="77777777" w:rsidR="005A4BBA" w:rsidRDefault="00ED45C6">
                      <w:pPr>
                        <w:jc w:val="center"/>
                        <w:rPr>
                          <w:b/>
                          <w:bCs/>
                          <w:lang w:val="sv-SE"/>
                        </w:rPr>
                      </w:pPr>
                      <w:r w:rsidRPr="004133A8">
                        <w:rPr>
                          <w:b/>
                          <w:bCs/>
                          <w:lang w:val="sv-SE"/>
                        </w:rPr>
                        <w:t xml:space="preserve">Acciones </w:t>
                      </w:r>
                      <w:r w:rsidRPr="001F450A">
                        <w:rPr>
                          <w:b/>
                          <w:bCs/>
                          <w:lang w:val="sv-SE"/>
                        </w:rPr>
                        <w:t>prioritarias</w:t>
                      </w:r>
                    </w:p>
                  </w:txbxContent>
                </v:textbox>
              </v:oval>
            </w:pict>
          </mc:Fallback>
        </mc:AlternateContent>
      </w:r>
      <w:r w:rsidR="000E0A82" w:rsidRPr="0015505A">
        <w:rPr>
          <w:noProof/>
          <w:lang w:val="es-MX"/>
        </w:rPr>
        <w:drawing>
          <wp:inline distT="0" distB="0" distL="0" distR="0" wp14:anchorId="77A2DB34" wp14:editId="60331FEF">
            <wp:extent cx="6343650" cy="3914775"/>
            <wp:effectExtent l="0" t="0" r="0" b="9525"/>
            <wp:docPr id="50881951" name="Diagram 5088195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2" r:lo="rId103" r:qs="rId104" r:cs="rId105"/>
              </a:graphicData>
            </a:graphic>
          </wp:inline>
        </w:drawing>
      </w:r>
      <w:r w:rsidRPr="0015505A">
        <w:rPr>
          <w:lang w:val="es-MX"/>
        </w:rPr>
        <w:t xml:space="preserve"> </w:t>
      </w:r>
    </w:p>
    <w:p w14:paraId="22654866" w14:textId="77777777" w:rsidR="000E0A82" w:rsidRPr="0015505A" w:rsidRDefault="000E0A82" w:rsidP="000E0A82">
      <w:pPr>
        <w:pStyle w:val="Body"/>
        <w:spacing w:after="60"/>
        <w:rPr>
          <w:lang w:val="es-MX"/>
        </w:rPr>
      </w:pPr>
    </w:p>
    <w:p w14:paraId="2DB7856D" w14:textId="77777777" w:rsidR="005A4BBA" w:rsidRPr="0015505A" w:rsidRDefault="00ED45C6">
      <w:pPr>
        <w:pStyle w:val="Caption"/>
        <w:keepNext/>
        <w:keepLines/>
        <w:rPr>
          <w:lang w:val="es-MX"/>
        </w:rPr>
      </w:pPr>
      <w:bookmarkStart w:id="112" w:name="_Toc183613044"/>
      <w:r w:rsidRPr="0015505A">
        <w:rPr>
          <w:lang w:val="es-MX"/>
        </w:rPr>
        <w:t xml:space="preserve">Cuadro </w:t>
      </w:r>
      <w:r w:rsidRPr="0015505A">
        <w:rPr>
          <w:lang w:val="es-MX"/>
        </w:rPr>
        <w:fldChar w:fldCharType="begin"/>
      </w:r>
      <w:r w:rsidRPr="0015505A">
        <w:rPr>
          <w:lang w:val="es-MX"/>
        </w:rPr>
        <w:instrText xml:space="preserve"> SEQ Table \* ARABIC </w:instrText>
      </w:r>
      <w:r w:rsidRPr="0015505A">
        <w:rPr>
          <w:lang w:val="es-MX"/>
        </w:rPr>
        <w:fldChar w:fldCharType="separate"/>
      </w:r>
      <w:r w:rsidR="006E14F2" w:rsidRPr="0015505A">
        <w:rPr>
          <w:noProof/>
          <w:lang w:val="es-MX"/>
        </w:rPr>
        <w:t>3</w:t>
      </w:r>
      <w:r w:rsidRPr="0015505A">
        <w:rPr>
          <w:lang w:val="es-MX"/>
        </w:rPr>
        <w:fldChar w:fldCharType="end"/>
      </w:r>
      <w:r w:rsidRPr="0015505A">
        <w:rPr>
          <w:lang w:val="es-MX"/>
        </w:rPr>
        <w:t xml:space="preserve"> Hoja de cálculo de priorización de acciones potenciales</w:t>
      </w:r>
      <w:bookmarkEnd w:id="112"/>
    </w:p>
    <w:tbl>
      <w:tblPr>
        <w:tblStyle w:val="GridTable4-Accent4"/>
        <w:tblW w:w="5191" w:type="pct"/>
        <w:tblLook w:val="04A0" w:firstRow="1" w:lastRow="0" w:firstColumn="1" w:lastColumn="0" w:noHBand="0" w:noVBand="1"/>
      </w:tblPr>
      <w:tblGrid>
        <w:gridCol w:w="1265"/>
        <w:gridCol w:w="1401"/>
        <w:gridCol w:w="1540"/>
        <w:gridCol w:w="1824"/>
        <w:gridCol w:w="2111"/>
        <w:gridCol w:w="1265"/>
      </w:tblGrid>
      <w:tr w:rsidR="00026C9E" w:rsidRPr="0015505A" w14:paraId="0368A4B7" w14:textId="77777777" w:rsidTr="00AB207B">
        <w:trPr>
          <w:cnfStyle w:val="100000000000" w:firstRow="1" w:lastRow="0" w:firstColumn="0" w:lastColumn="0" w:oddVBand="0" w:evenVBand="0" w:oddHBand="0" w:evenHBand="0" w:firstRowFirstColumn="0" w:firstRowLastColumn="0" w:lastRowFirstColumn="0" w:lastRowLastColumn="0"/>
          <w:trHeight w:val="784"/>
        </w:trPr>
        <w:tc>
          <w:tcPr>
            <w:cnfStyle w:val="001000000000" w:firstRow="0" w:lastRow="0" w:firstColumn="1" w:lastColumn="0" w:oddVBand="0" w:evenVBand="0" w:oddHBand="0" w:evenHBand="0" w:firstRowFirstColumn="0" w:firstRowLastColumn="0" w:lastRowFirstColumn="0" w:lastRowLastColumn="0"/>
            <w:tcW w:w="0" w:type="pct"/>
            <w:vMerge w:val="restart"/>
            <w:shd w:val="clear" w:color="auto" w:fill="4472C4" w:themeFill="accent1"/>
          </w:tcPr>
          <w:p w14:paraId="748668FB" w14:textId="77777777" w:rsidR="005A4BBA" w:rsidRPr="0015505A" w:rsidRDefault="00ED45C6">
            <w:pPr>
              <w:pStyle w:val="Body"/>
              <w:keepLines/>
              <w:spacing w:after="60"/>
              <w:rPr>
                <w:color w:val="FFFFFF" w:themeColor="background1"/>
                <w:lang w:val="es-MX"/>
              </w:rPr>
            </w:pPr>
            <w:r w:rsidRPr="0015505A">
              <w:rPr>
                <w:color w:val="FFFFFF" w:themeColor="background1"/>
                <w:lang w:val="es-MX"/>
              </w:rPr>
              <w:t>Acciones potenciales</w:t>
            </w:r>
          </w:p>
        </w:tc>
        <w:tc>
          <w:tcPr>
            <w:tcW w:w="0" w:type="pct"/>
            <w:shd w:val="clear" w:color="auto" w:fill="F7CAAC" w:themeFill="accent2" w:themeFillTint="66"/>
          </w:tcPr>
          <w:p w14:paraId="637662D6" w14:textId="77777777" w:rsidR="005A4BBA" w:rsidRPr="0015505A" w:rsidRDefault="00ED45C6">
            <w:pPr>
              <w:pStyle w:val="Body"/>
              <w:keepLines/>
              <w:spacing w:after="60"/>
              <w:cnfStyle w:val="100000000000" w:firstRow="1" w:lastRow="0" w:firstColumn="0" w:lastColumn="0" w:oddVBand="0" w:evenVBand="0" w:oddHBand="0" w:evenHBand="0" w:firstRowFirstColumn="0" w:firstRowLastColumn="0" w:lastRowFirstColumn="0" w:lastRowLastColumn="0"/>
              <w:rPr>
                <w:lang w:val="es-MX"/>
              </w:rPr>
            </w:pPr>
            <w:r w:rsidRPr="0015505A">
              <w:rPr>
                <w:lang w:val="es-MX"/>
              </w:rPr>
              <w:t>Impacto potencial</w:t>
            </w:r>
          </w:p>
          <w:p w14:paraId="68FA4FFA" w14:textId="5963E625" w:rsidR="00C50CC5" w:rsidRPr="0015505A" w:rsidRDefault="00C50CC5" w:rsidP="00AC3F57">
            <w:pPr>
              <w:pStyle w:val="Body"/>
              <w:keepLines/>
              <w:spacing w:after="60"/>
              <w:cnfStyle w:val="100000000000" w:firstRow="1" w:lastRow="0" w:firstColumn="0" w:lastColumn="0" w:oddVBand="0" w:evenVBand="0" w:oddHBand="0" w:evenHBand="0" w:firstRowFirstColumn="0" w:firstRowLastColumn="0" w:lastRowFirstColumn="0" w:lastRowLastColumn="0"/>
              <w:rPr>
                <w:lang w:val="es-MX"/>
              </w:rPr>
            </w:pPr>
          </w:p>
        </w:tc>
        <w:tc>
          <w:tcPr>
            <w:tcW w:w="0" w:type="pct"/>
            <w:shd w:val="clear" w:color="auto" w:fill="D9D9D9" w:themeFill="background1" w:themeFillShade="D9"/>
          </w:tcPr>
          <w:p w14:paraId="4FBA9D1C" w14:textId="77777777" w:rsidR="005A4BBA" w:rsidRPr="0015505A" w:rsidRDefault="00ED45C6">
            <w:pPr>
              <w:pStyle w:val="Body"/>
              <w:keepLines/>
              <w:spacing w:after="60"/>
              <w:cnfStyle w:val="100000000000" w:firstRow="1" w:lastRow="0" w:firstColumn="0" w:lastColumn="0" w:oddVBand="0" w:evenVBand="0" w:oddHBand="0" w:evenHBand="0" w:firstRowFirstColumn="0" w:firstRowLastColumn="0" w:lastRowFirstColumn="0" w:lastRowLastColumn="0"/>
              <w:rPr>
                <w:lang w:val="es-MX"/>
              </w:rPr>
            </w:pPr>
            <w:r w:rsidRPr="0015505A">
              <w:rPr>
                <w:lang w:val="es-MX"/>
              </w:rPr>
              <w:t>Voluntad política</w:t>
            </w:r>
          </w:p>
          <w:p w14:paraId="159D202C" w14:textId="40024502" w:rsidR="00C50CC5" w:rsidRPr="0015505A" w:rsidRDefault="00C50CC5" w:rsidP="00AC3F57">
            <w:pPr>
              <w:pStyle w:val="Body"/>
              <w:keepLines/>
              <w:spacing w:after="60"/>
              <w:cnfStyle w:val="100000000000" w:firstRow="1" w:lastRow="0" w:firstColumn="0" w:lastColumn="0" w:oddVBand="0" w:evenVBand="0" w:oddHBand="0" w:evenHBand="0" w:firstRowFirstColumn="0" w:firstRowLastColumn="0" w:lastRowFirstColumn="0" w:lastRowLastColumn="0"/>
              <w:rPr>
                <w:b w:val="0"/>
                <w:bCs w:val="0"/>
                <w:sz w:val="18"/>
                <w:szCs w:val="18"/>
                <w:lang w:val="es-MX"/>
              </w:rPr>
            </w:pPr>
          </w:p>
        </w:tc>
        <w:tc>
          <w:tcPr>
            <w:tcW w:w="0" w:type="pct"/>
            <w:shd w:val="clear" w:color="auto" w:fill="FFE599" w:themeFill="accent4" w:themeFillTint="66"/>
          </w:tcPr>
          <w:p w14:paraId="452A0E31" w14:textId="77777777" w:rsidR="005A4BBA" w:rsidRPr="0015505A" w:rsidRDefault="00ED45C6">
            <w:pPr>
              <w:pStyle w:val="Body"/>
              <w:keepLines/>
              <w:spacing w:after="60"/>
              <w:cnfStyle w:val="100000000000" w:firstRow="1" w:lastRow="0" w:firstColumn="0" w:lastColumn="0" w:oddVBand="0" w:evenVBand="0" w:oddHBand="0" w:evenHBand="0" w:firstRowFirstColumn="0" w:firstRowLastColumn="0" w:lastRowFirstColumn="0" w:lastRowLastColumn="0"/>
              <w:rPr>
                <w:b w:val="0"/>
                <w:bCs w:val="0"/>
                <w:sz w:val="18"/>
                <w:szCs w:val="18"/>
                <w:lang w:val="es-MX"/>
              </w:rPr>
            </w:pPr>
            <w:r w:rsidRPr="0015505A">
              <w:rPr>
                <w:lang w:val="es-MX"/>
              </w:rPr>
              <w:t>Alineación con los procesos en curso</w:t>
            </w:r>
          </w:p>
        </w:tc>
        <w:tc>
          <w:tcPr>
            <w:tcW w:w="0" w:type="pct"/>
            <w:shd w:val="clear" w:color="auto" w:fill="BDD6EE" w:themeFill="accent5" w:themeFillTint="66"/>
          </w:tcPr>
          <w:p w14:paraId="796F5187" w14:textId="77777777" w:rsidR="005A4BBA" w:rsidRPr="0015505A" w:rsidRDefault="00ED45C6">
            <w:pPr>
              <w:pStyle w:val="Body"/>
              <w:keepLines/>
              <w:spacing w:after="60"/>
              <w:cnfStyle w:val="100000000000" w:firstRow="1" w:lastRow="0" w:firstColumn="0" w:lastColumn="0" w:oddVBand="0" w:evenVBand="0" w:oddHBand="0" w:evenHBand="0" w:firstRowFirstColumn="0" w:firstRowLastColumn="0" w:lastRowFirstColumn="0" w:lastRowLastColumn="0"/>
              <w:rPr>
                <w:b w:val="0"/>
                <w:bCs w:val="0"/>
                <w:sz w:val="18"/>
                <w:szCs w:val="18"/>
                <w:lang w:val="es-MX"/>
              </w:rPr>
            </w:pPr>
            <w:r w:rsidRPr="0015505A">
              <w:rPr>
                <w:lang w:val="es-MX"/>
              </w:rPr>
              <w:t>Coste potencial y disponibilidad de financiación</w:t>
            </w:r>
          </w:p>
        </w:tc>
        <w:tc>
          <w:tcPr>
            <w:tcW w:w="0" w:type="pct"/>
            <w:vMerge w:val="restart"/>
            <w:shd w:val="clear" w:color="auto" w:fill="FFFFFF" w:themeFill="background1"/>
          </w:tcPr>
          <w:p w14:paraId="3E979F2E" w14:textId="77777777" w:rsidR="005A4BBA" w:rsidRPr="0015505A" w:rsidRDefault="00ED45C6">
            <w:pPr>
              <w:pStyle w:val="Body"/>
              <w:keepLines/>
              <w:spacing w:after="60"/>
              <w:cnfStyle w:val="100000000000" w:firstRow="1" w:lastRow="0" w:firstColumn="0" w:lastColumn="0" w:oddVBand="0" w:evenVBand="0" w:oddHBand="0" w:evenHBand="0" w:firstRowFirstColumn="0" w:firstRowLastColumn="0" w:lastRowFirstColumn="0" w:lastRowLastColumn="0"/>
              <w:rPr>
                <w:lang w:val="es-MX"/>
              </w:rPr>
            </w:pPr>
            <w:r w:rsidRPr="0015505A">
              <w:rPr>
                <w:lang w:val="es-MX"/>
              </w:rPr>
              <w:t>Total</w:t>
            </w:r>
          </w:p>
          <w:p w14:paraId="59C27A5B" w14:textId="77777777" w:rsidR="005A4BBA" w:rsidRPr="0015505A" w:rsidRDefault="00ED45C6">
            <w:pPr>
              <w:pStyle w:val="Body"/>
              <w:keepLines/>
              <w:spacing w:after="60"/>
              <w:cnfStyle w:val="100000000000" w:firstRow="1" w:lastRow="0" w:firstColumn="0" w:lastColumn="0" w:oddVBand="0" w:evenVBand="0" w:oddHBand="0" w:evenHBand="0" w:firstRowFirstColumn="0" w:firstRowLastColumn="0" w:lastRowFirstColumn="0" w:lastRowLastColumn="0"/>
              <w:rPr>
                <w:b w:val="0"/>
                <w:bCs w:val="0"/>
                <w:sz w:val="18"/>
                <w:szCs w:val="18"/>
                <w:lang w:val="es-MX"/>
              </w:rPr>
            </w:pPr>
            <w:r w:rsidRPr="0015505A">
              <w:rPr>
                <w:sz w:val="18"/>
                <w:szCs w:val="18"/>
                <w:lang w:val="es-MX"/>
              </w:rPr>
              <w:t>(Suma de puntuaciones por acción)</w:t>
            </w:r>
          </w:p>
        </w:tc>
      </w:tr>
      <w:tr w:rsidR="00C50CC5" w:rsidRPr="00864C37" w14:paraId="555DF71E" w14:textId="77777777" w:rsidTr="008C7C60">
        <w:trPr>
          <w:cnfStyle w:val="000000100000" w:firstRow="0" w:lastRow="0" w:firstColumn="0" w:lastColumn="0" w:oddVBand="0" w:evenVBand="0" w:oddHBand="1" w:evenHBand="0" w:firstRowFirstColumn="0" w:firstRowLastColumn="0" w:lastRowFirstColumn="0" w:lastRowLastColumn="0"/>
          <w:trHeight w:val="149"/>
        </w:trPr>
        <w:tc>
          <w:tcPr>
            <w:cnfStyle w:val="001000000000" w:firstRow="0" w:lastRow="0" w:firstColumn="1" w:lastColumn="0" w:oddVBand="0" w:evenVBand="0" w:oddHBand="0" w:evenHBand="0" w:firstRowFirstColumn="0" w:firstRowLastColumn="0" w:lastRowFirstColumn="0" w:lastRowLastColumn="0"/>
            <w:tcW w:w="601" w:type="pct"/>
            <w:vMerge/>
            <w:shd w:val="clear" w:color="auto" w:fill="4472C4" w:themeFill="accent1"/>
          </w:tcPr>
          <w:p w14:paraId="0AEE3CBB" w14:textId="77777777" w:rsidR="00C50CC5" w:rsidRPr="0015505A" w:rsidRDefault="00C50CC5" w:rsidP="00AC3F57">
            <w:pPr>
              <w:pStyle w:val="Body"/>
              <w:keepLines/>
              <w:spacing w:after="60"/>
              <w:rPr>
                <w:color w:val="FFFFFF" w:themeColor="background1"/>
                <w:lang w:val="es-MX"/>
              </w:rPr>
            </w:pPr>
          </w:p>
        </w:tc>
        <w:tc>
          <w:tcPr>
            <w:tcW w:w="3712" w:type="pct"/>
            <w:gridSpan w:val="4"/>
            <w:shd w:val="clear" w:color="auto" w:fill="auto"/>
          </w:tcPr>
          <w:p w14:paraId="14DCDC50" w14:textId="77777777" w:rsidR="005A4BBA" w:rsidRPr="0015505A" w:rsidRDefault="00ED45C6">
            <w:pPr>
              <w:pStyle w:val="Body"/>
              <w:keepLines/>
              <w:spacing w:after="60"/>
              <w:jc w:val="center"/>
              <w:cnfStyle w:val="000000100000" w:firstRow="0" w:lastRow="0" w:firstColumn="0" w:lastColumn="0" w:oddVBand="0" w:evenVBand="0" w:oddHBand="1" w:evenHBand="0" w:firstRowFirstColumn="0" w:firstRowLastColumn="0" w:lastRowFirstColumn="0" w:lastRowLastColumn="0"/>
              <w:rPr>
                <w:lang w:val="es-MX"/>
              </w:rPr>
            </w:pPr>
            <w:r w:rsidRPr="0015505A">
              <w:rPr>
                <w:b/>
                <w:bCs/>
                <w:sz w:val="18"/>
                <w:szCs w:val="18"/>
                <w:lang w:val="es-MX"/>
              </w:rPr>
              <w:t>(Puntuación para cada acción: 1-10, siendo 10 la puntuación más alta)</w:t>
            </w:r>
          </w:p>
        </w:tc>
        <w:tc>
          <w:tcPr>
            <w:tcW w:w="686" w:type="pct"/>
            <w:vMerge/>
            <w:shd w:val="clear" w:color="auto" w:fill="FFFFFF" w:themeFill="background1"/>
          </w:tcPr>
          <w:p w14:paraId="24225D31" w14:textId="33CC4C4B" w:rsidR="00C50CC5" w:rsidRPr="0015505A" w:rsidRDefault="00C50CC5" w:rsidP="00AC3F57">
            <w:pPr>
              <w:pStyle w:val="Body"/>
              <w:keepLines/>
              <w:spacing w:after="60"/>
              <w:cnfStyle w:val="000000100000" w:firstRow="0" w:lastRow="0" w:firstColumn="0" w:lastColumn="0" w:oddVBand="0" w:evenVBand="0" w:oddHBand="1" w:evenHBand="0" w:firstRowFirstColumn="0" w:firstRowLastColumn="0" w:lastRowFirstColumn="0" w:lastRowLastColumn="0"/>
              <w:rPr>
                <w:lang w:val="es-MX"/>
              </w:rPr>
            </w:pPr>
          </w:p>
        </w:tc>
      </w:tr>
      <w:tr w:rsidR="00B155E4" w:rsidRPr="0015505A" w14:paraId="4F9F533B" w14:textId="77777777" w:rsidTr="008C7C60">
        <w:trPr>
          <w:trHeight w:val="555"/>
        </w:trPr>
        <w:tc>
          <w:tcPr>
            <w:cnfStyle w:val="001000000000" w:firstRow="0" w:lastRow="0" w:firstColumn="1" w:lastColumn="0" w:oddVBand="0" w:evenVBand="0" w:oddHBand="0" w:evenHBand="0" w:firstRowFirstColumn="0" w:firstRowLastColumn="0" w:lastRowFirstColumn="0" w:lastRowLastColumn="0"/>
            <w:tcW w:w="601" w:type="pct"/>
            <w:shd w:val="clear" w:color="auto" w:fill="4472C4" w:themeFill="accent1"/>
          </w:tcPr>
          <w:p w14:paraId="77FCA813" w14:textId="77777777" w:rsidR="005A4BBA" w:rsidRPr="0015505A" w:rsidRDefault="00AC3F57">
            <w:pPr>
              <w:pStyle w:val="Body"/>
              <w:keepLines/>
              <w:spacing w:after="60"/>
              <w:rPr>
                <w:color w:val="FFFFFF" w:themeColor="background1"/>
                <w:lang w:val="es-MX"/>
              </w:rPr>
            </w:pPr>
            <w:r w:rsidRPr="0015505A">
              <w:rPr>
                <w:color w:val="FFFFFF" w:themeColor="background1"/>
                <w:lang w:val="es-MX"/>
              </w:rPr>
              <w:t>Acción 1</w:t>
            </w:r>
          </w:p>
        </w:tc>
        <w:tc>
          <w:tcPr>
            <w:tcW w:w="759" w:type="pct"/>
            <w:shd w:val="clear" w:color="auto" w:fill="F7CAAC" w:themeFill="accent2" w:themeFillTint="66"/>
          </w:tcPr>
          <w:p w14:paraId="78C0BDD3" w14:textId="5753DA04" w:rsidR="00AC3F57" w:rsidRPr="0015505A" w:rsidRDefault="00AC3F57" w:rsidP="00AC3F57">
            <w:pPr>
              <w:pStyle w:val="Body"/>
              <w:keepLines/>
              <w:spacing w:after="60"/>
              <w:cnfStyle w:val="000000000000" w:firstRow="0" w:lastRow="0" w:firstColumn="0" w:lastColumn="0" w:oddVBand="0" w:evenVBand="0" w:oddHBand="0" w:evenHBand="0" w:firstRowFirstColumn="0" w:firstRowLastColumn="0" w:lastRowFirstColumn="0" w:lastRowLastColumn="0"/>
              <w:rPr>
                <w:lang w:val="es-MX"/>
              </w:rPr>
            </w:pPr>
            <w:r w:rsidRPr="0015505A">
              <w:rPr>
                <w:lang w:val="es-MX"/>
              </w:rPr>
              <w:t xml:space="preserve"> </w:t>
            </w:r>
          </w:p>
        </w:tc>
        <w:tc>
          <w:tcPr>
            <w:tcW w:w="833" w:type="pct"/>
            <w:shd w:val="clear" w:color="auto" w:fill="D9D9D9" w:themeFill="background1" w:themeFillShade="D9"/>
          </w:tcPr>
          <w:p w14:paraId="35DE03B9" w14:textId="24C6C6AE" w:rsidR="00AC3F57" w:rsidRPr="0015505A" w:rsidRDefault="00AC3F57" w:rsidP="00AC3F57">
            <w:pPr>
              <w:pStyle w:val="Body"/>
              <w:keepLines/>
              <w:spacing w:after="60"/>
              <w:cnfStyle w:val="000000000000" w:firstRow="0" w:lastRow="0" w:firstColumn="0" w:lastColumn="0" w:oddVBand="0" w:evenVBand="0" w:oddHBand="0" w:evenHBand="0" w:firstRowFirstColumn="0" w:firstRowLastColumn="0" w:lastRowFirstColumn="0" w:lastRowLastColumn="0"/>
              <w:rPr>
                <w:lang w:val="es-MX"/>
              </w:rPr>
            </w:pPr>
            <w:r w:rsidRPr="0015505A">
              <w:rPr>
                <w:lang w:val="es-MX"/>
              </w:rPr>
              <w:t xml:space="preserve"> </w:t>
            </w:r>
          </w:p>
        </w:tc>
        <w:tc>
          <w:tcPr>
            <w:tcW w:w="984" w:type="pct"/>
            <w:shd w:val="clear" w:color="auto" w:fill="FFE599" w:themeFill="accent4" w:themeFillTint="66"/>
          </w:tcPr>
          <w:p w14:paraId="21419C30" w14:textId="77777777" w:rsidR="00AC3F57" w:rsidRPr="0015505A" w:rsidRDefault="00AC3F57" w:rsidP="00AC3F57">
            <w:pPr>
              <w:pStyle w:val="Body"/>
              <w:keepLines/>
              <w:spacing w:after="60"/>
              <w:cnfStyle w:val="000000000000" w:firstRow="0" w:lastRow="0" w:firstColumn="0" w:lastColumn="0" w:oddVBand="0" w:evenVBand="0" w:oddHBand="0" w:evenHBand="0" w:firstRowFirstColumn="0" w:firstRowLastColumn="0" w:lastRowFirstColumn="0" w:lastRowLastColumn="0"/>
              <w:rPr>
                <w:lang w:val="es-MX"/>
              </w:rPr>
            </w:pPr>
            <w:r w:rsidRPr="0015505A">
              <w:rPr>
                <w:lang w:val="es-MX"/>
              </w:rPr>
              <w:t xml:space="preserve"> </w:t>
            </w:r>
          </w:p>
        </w:tc>
        <w:tc>
          <w:tcPr>
            <w:tcW w:w="1136" w:type="pct"/>
            <w:shd w:val="clear" w:color="auto" w:fill="BDD6EE" w:themeFill="accent5" w:themeFillTint="66"/>
          </w:tcPr>
          <w:p w14:paraId="6D1197F4" w14:textId="77777777" w:rsidR="00AC3F57" w:rsidRPr="0015505A" w:rsidRDefault="00AC3F57" w:rsidP="00AC3F57">
            <w:pPr>
              <w:pStyle w:val="Body"/>
              <w:keepLines/>
              <w:spacing w:after="60"/>
              <w:cnfStyle w:val="000000000000" w:firstRow="0" w:lastRow="0" w:firstColumn="0" w:lastColumn="0" w:oddVBand="0" w:evenVBand="0" w:oddHBand="0" w:evenHBand="0" w:firstRowFirstColumn="0" w:firstRowLastColumn="0" w:lastRowFirstColumn="0" w:lastRowLastColumn="0"/>
              <w:rPr>
                <w:lang w:val="es-MX"/>
              </w:rPr>
            </w:pPr>
            <w:r w:rsidRPr="0015505A">
              <w:rPr>
                <w:lang w:val="es-MX"/>
              </w:rPr>
              <w:t xml:space="preserve"> </w:t>
            </w:r>
          </w:p>
        </w:tc>
        <w:tc>
          <w:tcPr>
            <w:tcW w:w="686" w:type="pct"/>
            <w:shd w:val="clear" w:color="auto" w:fill="auto"/>
          </w:tcPr>
          <w:p w14:paraId="1F0CF853" w14:textId="77777777" w:rsidR="00AC3F57" w:rsidRPr="0015505A" w:rsidRDefault="00AC3F57" w:rsidP="00AC3F57">
            <w:pPr>
              <w:pStyle w:val="Body"/>
              <w:keepLines/>
              <w:spacing w:after="60"/>
              <w:cnfStyle w:val="000000000000" w:firstRow="0" w:lastRow="0" w:firstColumn="0" w:lastColumn="0" w:oddVBand="0" w:evenVBand="0" w:oddHBand="0" w:evenHBand="0" w:firstRowFirstColumn="0" w:firstRowLastColumn="0" w:lastRowFirstColumn="0" w:lastRowLastColumn="0"/>
              <w:rPr>
                <w:lang w:val="es-MX"/>
              </w:rPr>
            </w:pPr>
          </w:p>
        </w:tc>
      </w:tr>
      <w:tr w:rsidR="00B155E4" w:rsidRPr="0015505A" w14:paraId="7B308764" w14:textId="77777777" w:rsidTr="008C7C60">
        <w:trPr>
          <w:cnfStyle w:val="000000100000" w:firstRow="0" w:lastRow="0" w:firstColumn="0" w:lastColumn="0" w:oddVBand="0" w:evenVBand="0" w:oddHBand="1" w:evenHBand="0" w:firstRowFirstColumn="0" w:firstRowLastColumn="0" w:lastRowFirstColumn="0" w:lastRowLastColumn="0"/>
          <w:trHeight w:val="501"/>
        </w:trPr>
        <w:tc>
          <w:tcPr>
            <w:cnfStyle w:val="001000000000" w:firstRow="0" w:lastRow="0" w:firstColumn="1" w:lastColumn="0" w:oddVBand="0" w:evenVBand="0" w:oddHBand="0" w:evenHBand="0" w:firstRowFirstColumn="0" w:firstRowLastColumn="0" w:lastRowFirstColumn="0" w:lastRowLastColumn="0"/>
            <w:tcW w:w="601" w:type="pct"/>
            <w:shd w:val="clear" w:color="auto" w:fill="4472C4" w:themeFill="accent1"/>
          </w:tcPr>
          <w:p w14:paraId="32C8D7E4" w14:textId="77777777" w:rsidR="005A4BBA" w:rsidRPr="0015505A" w:rsidRDefault="00AC3F57">
            <w:pPr>
              <w:pStyle w:val="Body"/>
              <w:keepLines/>
              <w:spacing w:after="60"/>
              <w:rPr>
                <w:color w:val="FFFFFF" w:themeColor="background1"/>
                <w:lang w:val="es-MX"/>
              </w:rPr>
            </w:pPr>
            <w:r w:rsidRPr="0015505A">
              <w:rPr>
                <w:color w:val="FFFFFF" w:themeColor="background1"/>
                <w:lang w:val="es-MX"/>
              </w:rPr>
              <w:t>Acción 2</w:t>
            </w:r>
          </w:p>
        </w:tc>
        <w:tc>
          <w:tcPr>
            <w:tcW w:w="759" w:type="pct"/>
            <w:shd w:val="clear" w:color="auto" w:fill="F7CAAC" w:themeFill="accent2" w:themeFillTint="66"/>
          </w:tcPr>
          <w:p w14:paraId="55014567" w14:textId="46DFB301" w:rsidR="00AC3F57" w:rsidRPr="0015505A" w:rsidRDefault="00AC3F57" w:rsidP="00AC3F57">
            <w:pPr>
              <w:pStyle w:val="Body"/>
              <w:keepLines/>
              <w:spacing w:after="60"/>
              <w:cnfStyle w:val="000000100000" w:firstRow="0" w:lastRow="0" w:firstColumn="0" w:lastColumn="0" w:oddVBand="0" w:evenVBand="0" w:oddHBand="1" w:evenHBand="0" w:firstRowFirstColumn="0" w:firstRowLastColumn="0" w:lastRowFirstColumn="0" w:lastRowLastColumn="0"/>
              <w:rPr>
                <w:lang w:val="es-MX"/>
              </w:rPr>
            </w:pPr>
            <w:r w:rsidRPr="0015505A">
              <w:rPr>
                <w:lang w:val="es-MX"/>
              </w:rPr>
              <w:t xml:space="preserve"> </w:t>
            </w:r>
          </w:p>
        </w:tc>
        <w:tc>
          <w:tcPr>
            <w:tcW w:w="833" w:type="pct"/>
            <w:shd w:val="clear" w:color="auto" w:fill="D9D9D9" w:themeFill="background1" w:themeFillShade="D9"/>
          </w:tcPr>
          <w:p w14:paraId="3BA386D8" w14:textId="7E887BC6" w:rsidR="00AC3F57" w:rsidRPr="0015505A" w:rsidRDefault="00AC3F57" w:rsidP="00AC3F57">
            <w:pPr>
              <w:pStyle w:val="Body"/>
              <w:keepLines/>
              <w:spacing w:after="60"/>
              <w:cnfStyle w:val="000000100000" w:firstRow="0" w:lastRow="0" w:firstColumn="0" w:lastColumn="0" w:oddVBand="0" w:evenVBand="0" w:oddHBand="1" w:evenHBand="0" w:firstRowFirstColumn="0" w:firstRowLastColumn="0" w:lastRowFirstColumn="0" w:lastRowLastColumn="0"/>
              <w:rPr>
                <w:lang w:val="es-MX"/>
              </w:rPr>
            </w:pPr>
            <w:r w:rsidRPr="0015505A">
              <w:rPr>
                <w:lang w:val="es-MX"/>
              </w:rPr>
              <w:t xml:space="preserve"> </w:t>
            </w:r>
          </w:p>
        </w:tc>
        <w:tc>
          <w:tcPr>
            <w:tcW w:w="984" w:type="pct"/>
            <w:shd w:val="clear" w:color="auto" w:fill="FFE599" w:themeFill="accent4" w:themeFillTint="66"/>
          </w:tcPr>
          <w:p w14:paraId="0B78DD9F" w14:textId="77777777" w:rsidR="00AC3F57" w:rsidRPr="0015505A" w:rsidRDefault="00AC3F57" w:rsidP="00AC3F57">
            <w:pPr>
              <w:pStyle w:val="Body"/>
              <w:keepLines/>
              <w:spacing w:after="60"/>
              <w:cnfStyle w:val="000000100000" w:firstRow="0" w:lastRow="0" w:firstColumn="0" w:lastColumn="0" w:oddVBand="0" w:evenVBand="0" w:oddHBand="1" w:evenHBand="0" w:firstRowFirstColumn="0" w:firstRowLastColumn="0" w:lastRowFirstColumn="0" w:lastRowLastColumn="0"/>
              <w:rPr>
                <w:lang w:val="es-MX"/>
              </w:rPr>
            </w:pPr>
            <w:r w:rsidRPr="0015505A">
              <w:rPr>
                <w:lang w:val="es-MX"/>
              </w:rPr>
              <w:t xml:space="preserve"> </w:t>
            </w:r>
          </w:p>
        </w:tc>
        <w:tc>
          <w:tcPr>
            <w:tcW w:w="1136" w:type="pct"/>
            <w:shd w:val="clear" w:color="auto" w:fill="BDD6EE" w:themeFill="accent5" w:themeFillTint="66"/>
          </w:tcPr>
          <w:p w14:paraId="36DAC560" w14:textId="77777777" w:rsidR="00AC3F57" w:rsidRPr="0015505A" w:rsidRDefault="00AC3F57" w:rsidP="00AC3F57">
            <w:pPr>
              <w:pStyle w:val="Body"/>
              <w:keepLines/>
              <w:spacing w:after="60"/>
              <w:cnfStyle w:val="000000100000" w:firstRow="0" w:lastRow="0" w:firstColumn="0" w:lastColumn="0" w:oddVBand="0" w:evenVBand="0" w:oddHBand="1" w:evenHBand="0" w:firstRowFirstColumn="0" w:firstRowLastColumn="0" w:lastRowFirstColumn="0" w:lastRowLastColumn="0"/>
              <w:rPr>
                <w:lang w:val="es-MX"/>
              </w:rPr>
            </w:pPr>
            <w:r w:rsidRPr="0015505A">
              <w:rPr>
                <w:lang w:val="es-MX"/>
              </w:rPr>
              <w:t xml:space="preserve"> </w:t>
            </w:r>
          </w:p>
        </w:tc>
        <w:tc>
          <w:tcPr>
            <w:tcW w:w="686" w:type="pct"/>
            <w:shd w:val="clear" w:color="auto" w:fill="auto"/>
          </w:tcPr>
          <w:p w14:paraId="0C001BA0" w14:textId="77777777" w:rsidR="00AC3F57" w:rsidRPr="0015505A" w:rsidRDefault="00AC3F57" w:rsidP="00AC3F57">
            <w:pPr>
              <w:pStyle w:val="Body"/>
              <w:keepLines/>
              <w:spacing w:after="60"/>
              <w:cnfStyle w:val="000000100000" w:firstRow="0" w:lastRow="0" w:firstColumn="0" w:lastColumn="0" w:oddVBand="0" w:evenVBand="0" w:oddHBand="1" w:evenHBand="0" w:firstRowFirstColumn="0" w:firstRowLastColumn="0" w:lastRowFirstColumn="0" w:lastRowLastColumn="0"/>
              <w:rPr>
                <w:lang w:val="es-MX"/>
              </w:rPr>
            </w:pPr>
          </w:p>
        </w:tc>
      </w:tr>
      <w:tr w:rsidR="00B155E4" w:rsidRPr="0015505A" w14:paraId="32EEF22F" w14:textId="77777777" w:rsidTr="008C7C60">
        <w:trPr>
          <w:trHeight w:val="501"/>
        </w:trPr>
        <w:tc>
          <w:tcPr>
            <w:cnfStyle w:val="001000000000" w:firstRow="0" w:lastRow="0" w:firstColumn="1" w:lastColumn="0" w:oddVBand="0" w:evenVBand="0" w:oddHBand="0" w:evenHBand="0" w:firstRowFirstColumn="0" w:firstRowLastColumn="0" w:lastRowFirstColumn="0" w:lastRowLastColumn="0"/>
            <w:tcW w:w="601" w:type="pct"/>
            <w:shd w:val="clear" w:color="auto" w:fill="4472C4" w:themeFill="accent1"/>
          </w:tcPr>
          <w:p w14:paraId="5E0F0A63" w14:textId="77777777" w:rsidR="005A4BBA" w:rsidRPr="0015505A" w:rsidRDefault="00AC3F57">
            <w:pPr>
              <w:pStyle w:val="Body"/>
              <w:keepLines/>
              <w:spacing w:after="60"/>
              <w:rPr>
                <w:color w:val="FFFFFF" w:themeColor="background1"/>
                <w:lang w:val="es-MX"/>
              </w:rPr>
            </w:pPr>
            <w:r w:rsidRPr="0015505A">
              <w:rPr>
                <w:color w:val="FFFFFF" w:themeColor="background1"/>
                <w:lang w:val="es-MX"/>
              </w:rPr>
              <w:t>Acción 3</w:t>
            </w:r>
          </w:p>
        </w:tc>
        <w:tc>
          <w:tcPr>
            <w:tcW w:w="759" w:type="pct"/>
            <w:shd w:val="clear" w:color="auto" w:fill="F7CAAC" w:themeFill="accent2" w:themeFillTint="66"/>
          </w:tcPr>
          <w:p w14:paraId="3872BAA7" w14:textId="0EE30841" w:rsidR="00AC3F57" w:rsidRPr="0015505A" w:rsidRDefault="00AC3F57" w:rsidP="00AC3F57">
            <w:pPr>
              <w:pStyle w:val="Body"/>
              <w:keepLines/>
              <w:spacing w:after="60"/>
              <w:cnfStyle w:val="000000000000" w:firstRow="0" w:lastRow="0" w:firstColumn="0" w:lastColumn="0" w:oddVBand="0" w:evenVBand="0" w:oddHBand="0" w:evenHBand="0" w:firstRowFirstColumn="0" w:firstRowLastColumn="0" w:lastRowFirstColumn="0" w:lastRowLastColumn="0"/>
              <w:rPr>
                <w:lang w:val="es-MX"/>
              </w:rPr>
            </w:pPr>
            <w:r w:rsidRPr="0015505A">
              <w:rPr>
                <w:lang w:val="es-MX"/>
              </w:rPr>
              <w:t xml:space="preserve"> </w:t>
            </w:r>
          </w:p>
        </w:tc>
        <w:tc>
          <w:tcPr>
            <w:tcW w:w="833" w:type="pct"/>
            <w:shd w:val="clear" w:color="auto" w:fill="D9D9D9" w:themeFill="background1" w:themeFillShade="D9"/>
          </w:tcPr>
          <w:p w14:paraId="5ED7C067" w14:textId="7540225A" w:rsidR="00AC3F57" w:rsidRPr="0015505A" w:rsidRDefault="00AC3F57" w:rsidP="00AC3F57">
            <w:pPr>
              <w:pStyle w:val="Body"/>
              <w:keepLines/>
              <w:spacing w:after="60"/>
              <w:cnfStyle w:val="000000000000" w:firstRow="0" w:lastRow="0" w:firstColumn="0" w:lastColumn="0" w:oddVBand="0" w:evenVBand="0" w:oddHBand="0" w:evenHBand="0" w:firstRowFirstColumn="0" w:firstRowLastColumn="0" w:lastRowFirstColumn="0" w:lastRowLastColumn="0"/>
              <w:rPr>
                <w:lang w:val="es-MX"/>
              </w:rPr>
            </w:pPr>
            <w:r w:rsidRPr="0015505A">
              <w:rPr>
                <w:lang w:val="es-MX"/>
              </w:rPr>
              <w:t xml:space="preserve"> </w:t>
            </w:r>
          </w:p>
        </w:tc>
        <w:tc>
          <w:tcPr>
            <w:tcW w:w="984" w:type="pct"/>
            <w:shd w:val="clear" w:color="auto" w:fill="FFE599" w:themeFill="accent4" w:themeFillTint="66"/>
          </w:tcPr>
          <w:p w14:paraId="15FD12ED" w14:textId="77777777" w:rsidR="00AC3F57" w:rsidRPr="0015505A" w:rsidRDefault="00AC3F57" w:rsidP="00AC3F57">
            <w:pPr>
              <w:pStyle w:val="Body"/>
              <w:keepLines/>
              <w:spacing w:after="60"/>
              <w:cnfStyle w:val="000000000000" w:firstRow="0" w:lastRow="0" w:firstColumn="0" w:lastColumn="0" w:oddVBand="0" w:evenVBand="0" w:oddHBand="0" w:evenHBand="0" w:firstRowFirstColumn="0" w:firstRowLastColumn="0" w:lastRowFirstColumn="0" w:lastRowLastColumn="0"/>
              <w:rPr>
                <w:lang w:val="es-MX"/>
              </w:rPr>
            </w:pPr>
            <w:r w:rsidRPr="0015505A">
              <w:rPr>
                <w:lang w:val="es-MX"/>
              </w:rPr>
              <w:t xml:space="preserve"> </w:t>
            </w:r>
          </w:p>
        </w:tc>
        <w:tc>
          <w:tcPr>
            <w:tcW w:w="1136" w:type="pct"/>
            <w:shd w:val="clear" w:color="auto" w:fill="BDD6EE" w:themeFill="accent5" w:themeFillTint="66"/>
          </w:tcPr>
          <w:p w14:paraId="28CBC9F8" w14:textId="77777777" w:rsidR="00AC3F57" w:rsidRPr="0015505A" w:rsidRDefault="00AC3F57" w:rsidP="00AC3F57">
            <w:pPr>
              <w:pStyle w:val="Body"/>
              <w:keepLines/>
              <w:spacing w:after="60"/>
              <w:cnfStyle w:val="000000000000" w:firstRow="0" w:lastRow="0" w:firstColumn="0" w:lastColumn="0" w:oddVBand="0" w:evenVBand="0" w:oddHBand="0" w:evenHBand="0" w:firstRowFirstColumn="0" w:firstRowLastColumn="0" w:lastRowFirstColumn="0" w:lastRowLastColumn="0"/>
              <w:rPr>
                <w:lang w:val="es-MX"/>
              </w:rPr>
            </w:pPr>
            <w:r w:rsidRPr="0015505A">
              <w:rPr>
                <w:lang w:val="es-MX"/>
              </w:rPr>
              <w:t xml:space="preserve"> </w:t>
            </w:r>
          </w:p>
        </w:tc>
        <w:tc>
          <w:tcPr>
            <w:tcW w:w="686" w:type="pct"/>
            <w:shd w:val="clear" w:color="auto" w:fill="auto"/>
          </w:tcPr>
          <w:p w14:paraId="5634640C" w14:textId="77777777" w:rsidR="00AC3F57" w:rsidRPr="0015505A" w:rsidRDefault="00AC3F57" w:rsidP="00AC3F57">
            <w:pPr>
              <w:pStyle w:val="Body"/>
              <w:keepLines/>
              <w:spacing w:after="60"/>
              <w:cnfStyle w:val="000000000000" w:firstRow="0" w:lastRow="0" w:firstColumn="0" w:lastColumn="0" w:oddVBand="0" w:evenVBand="0" w:oddHBand="0" w:evenHBand="0" w:firstRowFirstColumn="0" w:firstRowLastColumn="0" w:lastRowFirstColumn="0" w:lastRowLastColumn="0"/>
              <w:rPr>
                <w:lang w:val="es-MX"/>
              </w:rPr>
            </w:pPr>
          </w:p>
        </w:tc>
      </w:tr>
      <w:tr w:rsidR="00B155E4" w:rsidRPr="0015505A" w14:paraId="2BB329D2" w14:textId="77777777" w:rsidTr="008C7C60">
        <w:trPr>
          <w:cnfStyle w:val="000000100000" w:firstRow="0" w:lastRow="0" w:firstColumn="0" w:lastColumn="0" w:oddVBand="0" w:evenVBand="0" w:oddHBand="1" w:evenHBand="0" w:firstRowFirstColumn="0" w:firstRowLastColumn="0" w:lastRowFirstColumn="0" w:lastRowLastColumn="0"/>
          <w:trHeight w:val="501"/>
        </w:trPr>
        <w:tc>
          <w:tcPr>
            <w:cnfStyle w:val="001000000000" w:firstRow="0" w:lastRow="0" w:firstColumn="1" w:lastColumn="0" w:oddVBand="0" w:evenVBand="0" w:oddHBand="0" w:evenHBand="0" w:firstRowFirstColumn="0" w:firstRowLastColumn="0" w:lastRowFirstColumn="0" w:lastRowLastColumn="0"/>
            <w:tcW w:w="601" w:type="pct"/>
            <w:shd w:val="clear" w:color="auto" w:fill="4472C4" w:themeFill="accent1"/>
          </w:tcPr>
          <w:p w14:paraId="020E5987" w14:textId="77777777" w:rsidR="005A4BBA" w:rsidRPr="0015505A" w:rsidRDefault="00ED45C6">
            <w:pPr>
              <w:pStyle w:val="Body"/>
              <w:keepLines/>
              <w:spacing w:after="60"/>
              <w:rPr>
                <w:color w:val="FFFFFF" w:themeColor="background1"/>
                <w:lang w:val="es-MX"/>
              </w:rPr>
            </w:pPr>
            <w:r w:rsidRPr="0015505A">
              <w:rPr>
                <w:color w:val="FFFFFF" w:themeColor="background1"/>
                <w:lang w:val="es-MX"/>
              </w:rPr>
              <w:t>...</w:t>
            </w:r>
          </w:p>
        </w:tc>
        <w:tc>
          <w:tcPr>
            <w:tcW w:w="759" w:type="pct"/>
            <w:shd w:val="clear" w:color="auto" w:fill="F7CAAC" w:themeFill="accent2" w:themeFillTint="66"/>
          </w:tcPr>
          <w:p w14:paraId="076F205D" w14:textId="77777777" w:rsidR="00AC3F57" w:rsidRPr="0015505A" w:rsidRDefault="00AC3F57" w:rsidP="00AC3F57">
            <w:pPr>
              <w:pStyle w:val="Body"/>
              <w:keepLines/>
              <w:spacing w:after="60"/>
              <w:cnfStyle w:val="000000100000" w:firstRow="0" w:lastRow="0" w:firstColumn="0" w:lastColumn="0" w:oddVBand="0" w:evenVBand="0" w:oddHBand="1" w:evenHBand="0" w:firstRowFirstColumn="0" w:firstRowLastColumn="0" w:lastRowFirstColumn="0" w:lastRowLastColumn="0"/>
              <w:rPr>
                <w:lang w:val="es-MX"/>
              </w:rPr>
            </w:pPr>
          </w:p>
        </w:tc>
        <w:tc>
          <w:tcPr>
            <w:tcW w:w="833" w:type="pct"/>
            <w:shd w:val="clear" w:color="auto" w:fill="D9D9D9" w:themeFill="background1" w:themeFillShade="D9"/>
          </w:tcPr>
          <w:p w14:paraId="55CD639D" w14:textId="347F01A7" w:rsidR="00AC3F57" w:rsidRPr="0015505A" w:rsidRDefault="00AC3F57" w:rsidP="00AC3F57">
            <w:pPr>
              <w:pStyle w:val="Body"/>
              <w:keepLines/>
              <w:spacing w:after="60"/>
              <w:cnfStyle w:val="000000100000" w:firstRow="0" w:lastRow="0" w:firstColumn="0" w:lastColumn="0" w:oddVBand="0" w:evenVBand="0" w:oddHBand="1" w:evenHBand="0" w:firstRowFirstColumn="0" w:firstRowLastColumn="0" w:lastRowFirstColumn="0" w:lastRowLastColumn="0"/>
              <w:rPr>
                <w:lang w:val="es-MX"/>
              </w:rPr>
            </w:pPr>
            <w:r w:rsidRPr="0015505A">
              <w:rPr>
                <w:lang w:val="es-MX"/>
              </w:rPr>
              <w:t xml:space="preserve"> </w:t>
            </w:r>
          </w:p>
        </w:tc>
        <w:tc>
          <w:tcPr>
            <w:tcW w:w="984" w:type="pct"/>
            <w:shd w:val="clear" w:color="auto" w:fill="FFE599" w:themeFill="accent4" w:themeFillTint="66"/>
          </w:tcPr>
          <w:p w14:paraId="437370E6" w14:textId="77777777" w:rsidR="00AC3F57" w:rsidRPr="0015505A" w:rsidRDefault="00AC3F57" w:rsidP="00AC3F57">
            <w:pPr>
              <w:pStyle w:val="Body"/>
              <w:keepLines/>
              <w:spacing w:after="60"/>
              <w:cnfStyle w:val="000000100000" w:firstRow="0" w:lastRow="0" w:firstColumn="0" w:lastColumn="0" w:oddVBand="0" w:evenVBand="0" w:oddHBand="1" w:evenHBand="0" w:firstRowFirstColumn="0" w:firstRowLastColumn="0" w:lastRowFirstColumn="0" w:lastRowLastColumn="0"/>
              <w:rPr>
                <w:lang w:val="es-MX"/>
              </w:rPr>
            </w:pPr>
            <w:r w:rsidRPr="0015505A">
              <w:rPr>
                <w:lang w:val="es-MX"/>
              </w:rPr>
              <w:t xml:space="preserve"> </w:t>
            </w:r>
          </w:p>
        </w:tc>
        <w:tc>
          <w:tcPr>
            <w:tcW w:w="1136" w:type="pct"/>
            <w:shd w:val="clear" w:color="auto" w:fill="BDD6EE" w:themeFill="accent5" w:themeFillTint="66"/>
          </w:tcPr>
          <w:p w14:paraId="3EBF12DA" w14:textId="77777777" w:rsidR="00AC3F57" w:rsidRPr="0015505A" w:rsidRDefault="00AC3F57" w:rsidP="00AC3F57">
            <w:pPr>
              <w:pStyle w:val="Body"/>
              <w:keepLines/>
              <w:spacing w:after="60"/>
              <w:cnfStyle w:val="000000100000" w:firstRow="0" w:lastRow="0" w:firstColumn="0" w:lastColumn="0" w:oddVBand="0" w:evenVBand="0" w:oddHBand="1" w:evenHBand="0" w:firstRowFirstColumn="0" w:firstRowLastColumn="0" w:lastRowFirstColumn="0" w:lastRowLastColumn="0"/>
              <w:rPr>
                <w:lang w:val="es-MX"/>
              </w:rPr>
            </w:pPr>
            <w:r w:rsidRPr="0015505A">
              <w:rPr>
                <w:lang w:val="es-MX"/>
              </w:rPr>
              <w:t xml:space="preserve"> </w:t>
            </w:r>
          </w:p>
        </w:tc>
        <w:tc>
          <w:tcPr>
            <w:tcW w:w="686" w:type="pct"/>
            <w:shd w:val="clear" w:color="auto" w:fill="auto"/>
          </w:tcPr>
          <w:p w14:paraId="7F4596B2" w14:textId="77777777" w:rsidR="00AC3F57" w:rsidRPr="0015505A" w:rsidRDefault="00AC3F57" w:rsidP="00AC3F57">
            <w:pPr>
              <w:pStyle w:val="Body"/>
              <w:keepLines/>
              <w:spacing w:after="60"/>
              <w:cnfStyle w:val="000000100000" w:firstRow="0" w:lastRow="0" w:firstColumn="0" w:lastColumn="0" w:oddVBand="0" w:evenVBand="0" w:oddHBand="1" w:evenHBand="0" w:firstRowFirstColumn="0" w:firstRowLastColumn="0" w:lastRowFirstColumn="0" w:lastRowLastColumn="0"/>
              <w:rPr>
                <w:lang w:val="es-MX"/>
              </w:rPr>
            </w:pPr>
          </w:p>
        </w:tc>
      </w:tr>
    </w:tbl>
    <w:p w14:paraId="3331CEDD" w14:textId="77777777" w:rsidR="003251B3" w:rsidRPr="0015505A" w:rsidRDefault="003251B3" w:rsidP="000E0A82">
      <w:pPr>
        <w:pStyle w:val="Body"/>
        <w:spacing w:after="60"/>
        <w:rPr>
          <w:lang w:val="es-MX"/>
        </w:rPr>
      </w:pPr>
    </w:p>
    <w:p w14:paraId="7B8D302F" w14:textId="77777777" w:rsidR="005A4BBA" w:rsidRPr="0015505A" w:rsidRDefault="00ED45C6">
      <w:pPr>
        <w:pStyle w:val="Body"/>
        <w:spacing w:after="120"/>
        <w:rPr>
          <w:color w:val="auto"/>
          <w:lang w:val="es-MX"/>
        </w:rPr>
      </w:pPr>
      <w:r w:rsidRPr="0015505A">
        <w:rPr>
          <w:color w:val="auto"/>
          <w:lang w:val="es-MX"/>
        </w:rPr>
        <w:t xml:space="preserve">A </w:t>
      </w:r>
      <w:proofErr w:type="gramStart"/>
      <w:r w:rsidRPr="0015505A">
        <w:rPr>
          <w:color w:val="auto"/>
          <w:lang w:val="es-MX"/>
        </w:rPr>
        <w:t>continuación</w:t>
      </w:r>
      <w:proofErr w:type="gramEnd"/>
      <w:r w:rsidRPr="0015505A">
        <w:rPr>
          <w:color w:val="auto"/>
          <w:lang w:val="es-MX"/>
        </w:rPr>
        <w:t xml:space="preserve"> se definen los cuatro criterios propuestos: </w:t>
      </w:r>
    </w:p>
    <w:p w14:paraId="727E785B" w14:textId="1B860F68" w:rsidR="005A4BBA" w:rsidRPr="0015505A" w:rsidRDefault="00ED45C6">
      <w:pPr>
        <w:pStyle w:val="Body"/>
        <w:numPr>
          <w:ilvl w:val="0"/>
          <w:numId w:val="32"/>
        </w:numPr>
        <w:spacing w:after="120"/>
        <w:jc w:val="both"/>
        <w:rPr>
          <w:color w:val="auto"/>
          <w:lang w:val="es-MX"/>
        </w:rPr>
      </w:pPr>
      <w:r w:rsidRPr="0015505A">
        <w:rPr>
          <w:b/>
          <w:bCs/>
          <w:color w:val="auto"/>
          <w:lang w:val="es-MX"/>
        </w:rPr>
        <w:t xml:space="preserve">Impacto potencial: </w:t>
      </w:r>
      <w:r w:rsidR="00017863" w:rsidRPr="0015505A">
        <w:rPr>
          <w:color w:val="auto"/>
          <w:lang w:val="es-MX"/>
        </w:rPr>
        <w:t xml:space="preserve">Este criterio pretende destacar </w:t>
      </w:r>
      <w:r w:rsidR="00F50C43" w:rsidRPr="0015505A">
        <w:rPr>
          <w:color w:val="auto"/>
          <w:lang w:val="es-MX"/>
        </w:rPr>
        <w:t xml:space="preserve">aquellas acciones </w:t>
      </w:r>
      <w:r w:rsidR="00017863" w:rsidRPr="0015505A">
        <w:rPr>
          <w:color w:val="auto"/>
          <w:lang w:val="es-MX"/>
        </w:rPr>
        <w:t xml:space="preserve">que </w:t>
      </w:r>
      <w:r w:rsidR="00F50C43" w:rsidRPr="0015505A">
        <w:rPr>
          <w:color w:val="auto"/>
          <w:lang w:val="es-MX"/>
        </w:rPr>
        <w:t xml:space="preserve">probablemente </w:t>
      </w:r>
      <w:r w:rsidR="007E06B2" w:rsidRPr="0015505A">
        <w:rPr>
          <w:color w:val="auto"/>
          <w:lang w:val="es-MX"/>
        </w:rPr>
        <w:t>constituyan respuestas significa</w:t>
      </w:r>
      <w:r w:rsidR="00017863" w:rsidRPr="0015505A">
        <w:rPr>
          <w:color w:val="auto"/>
          <w:lang w:val="es-MX"/>
        </w:rPr>
        <w:t xml:space="preserve">tivas </w:t>
      </w:r>
      <w:r w:rsidR="007E06B2" w:rsidRPr="0015505A">
        <w:rPr>
          <w:color w:val="auto"/>
          <w:lang w:val="es-MX"/>
        </w:rPr>
        <w:t xml:space="preserve">a </w:t>
      </w:r>
      <w:r w:rsidR="00017863" w:rsidRPr="0015505A">
        <w:rPr>
          <w:color w:val="auto"/>
          <w:lang w:val="es-MX"/>
        </w:rPr>
        <w:t xml:space="preserve">los principales retos del país relacionados con el agua y el clima, tal y como se informa a través de los ODS y otros marcos. </w:t>
      </w:r>
      <w:r w:rsidR="00660248" w:rsidRPr="0015505A">
        <w:rPr>
          <w:color w:val="auto"/>
          <w:lang w:val="es-MX"/>
        </w:rPr>
        <w:t xml:space="preserve">Al basar este criterio en marcos de </w:t>
      </w:r>
      <w:r w:rsidR="0015505A" w:rsidRPr="0015505A">
        <w:rPr>
          <w:color w:val="auto"/>
          <w:lang w:val="es-MX"/>
        </w:rPr>
        <w:t>monitoreo</w:t>
      </w:r>
      <w:r w:rsidR="00660248" w:rsidRPr="0015505A">
        <w:rPr>
          <w:color w:val="auto"/>
          <w:lang w:val="es-MX"/>
        </w:rPr>
        <w:t xml:space="preserve">, se puede cuantificar el impacto mensurable de dichas acciones. </w:t>
      </w:r>
    </w:p>
    <w:p w14:paraId="78DC2095" w14:textId="66E4AFE1" w:rsidR="005A4BBA" w:rsidRPr="0015505A" w:rsidRDefault="00ED45C6">
      <w:pPr>
        <w:pStyle w:val="Body"/>
        <w:numPr>
          <w:ilvl w:val="0"/>
          <w:numId w:val="32"/>
        </w:numPr>
        <w:spacing w:after="120"/>
        <w:jc w:val="both"/>
        <w:rPr>
          <w:b/>
          <w:bCs/>
          <w:color w:val="auto"/>
          <w:lang w:val="es-MX"/>
        </w:rPr>
      </w:pPr>
      <w:r w:rsidRPr="0015505A">
        <w:rPr>
          <w:b/>
          <w:bCs/>
          <w:color w:val="auto"/>
          <w:lang w:val="es-MX"/>
        </w:rPr>
        <w:t xml:space="preserve">Voluntad política: </w:t>
      </w:r>
      <w:r w:rsidR="000F0317" w:rsidRPr="0015505A">
        <w:rPr>
          <w:color w:val="auto"/>
          <w:lang w:val="es-MX"/>
        </w:rPr>
        <w:t xml:space="preserve">Aquellas acciones que </w:t>
      </w:r>
      <w:r w:rsidR="00ED6CF7" w:rsidRPr="0015505A">
        <w:rPr>
          <w:color w:val="auto"/>
          <w:lang w:val="es-MX"/>
        </w:rPr>
        <w:t xml:space="preserve">ya cuenten con apoyo </w:t>
      </w:r>
      <w:r w:rsidR="00660248" w:rsidRPr="0015505A">
        <w:rPr>
          <w:color w:val="auto"/>
          <w:lang w:val="es-MX"/>
        </w:rPr>
        <w:t xml:space="preserve">popular </w:t>
      </w:r>
      <w:r w:rsidR="00D1764D" w:rsidRPr="0015505A">
        <w:rPr>
          <w:color w:val="auto"/>
          <w:lang w:val="es-MX"/>
        </w:rPr>
        <w:t xml:space="preserve">y/o de alto nivel </w:t>
      </w:r>
      <w:r w:rsidR="00ED6CF7" w:rsidRPr="0015505A">
        <w:rPr>
          <w:color w:val="auto"/>
          <w:lang w:val="es-MX"/>
        </w:rPr>
        <w:t>a nivel nacional, subnacional e internacional tendrán más probabilidades de aplicarse con éxito, ya que una mayor voluntad política puede eliminar algunos de los obstáculos que</w:t>
      </w:r>
      <w:r w:rsidR="00D1764D" w:rsidRPr="0015505A">
        <w:rPr>
          <w:color w:val="auto"/>
          <w:lang w:val="es-MX"/>
        </w:rPr>
        <w:t xml:space="preserve">, de otro modo, </w:t>
      </w:r>
      <w:r w:rsidR="00ED6CF7" w:rsidRPr="0015505A">
        <w:rPr>
          <w:color w:val="auto"/>
          <w:lang w:val="es-MX"/>
        </w:rPr>
        <w:t>podrían dificultar el éxito</w:t>
      </w:r>
      <w:r w:rsidR="00D1764D" w:rsidRPr="0015505A">
        <w:rPr>
          <w:color w:val="auto"/>
          <w:lang w:val="es-MX"/>
        </w:rPr>
        <w:t xml:space="preserve">, entre ellos facilitar el acceso a financiación y fondos </w:t>
      </w:r>
      <w:r w:rsidR="000F17EC" w:rsidRPr="0015505A">
        <w:rPr>
          <w:color w:val="auto"/>
          <w:lang w:val="es-MX"/>
        </w:rPr>
        <w:t xml:space="preserve">y otros medios de </w:t>
      </w:r>
      <w:r w:rsidR="0015505A" w:rsidRPr="0015505A">
        <w:rPr>
          <w:color w:val="auto"/>
          <w:lang w:val="es-MX"/>
        </w:rPr>
        <w:t>implementación</w:t>
      </w:r>
      <w:r w:rsidR="00ED6CF7" w:rsidRPr="0015505A">
        <w:rPr>
          <w:color w:val="auto"/>
          <w:lang w:val="es-MX"/>
        </w:rPr>
        <w:t xml:space="preserve">. </w:t>
      </w:r>
    </w:p>
    <w:p w14:paraId="2FDAF921" w14:textId="641EA74A" w:rsidR="005A4BBA" w:rsidRPr="0015505A" w:rsidRDefault="00D96403">
      <w:pPr>
        <w:pStyle w:val="Body"/>
        <w:numPr>
          <w:ilvl w:val="0"/>
          <w:numId w:val="32"/>
        </w:numPr>
        <w:spacing w:after="120"/>
        <w:jc w:val="both"/>
        <w:rPr>
          <w:color w:val="auto"/>
          <w:lang w:val="es-MX"/>
        </w:rPr>
      </w:pPr>
      <w:r w:rsidRPr="0015505A">
        <w:rPr>
          <w:b/>
          <w:bCs/>
          <w:color w:val="auto"/>
          <w:lang w:val="es-MX"/>
        </w:rPr>
        <w:lastRenderedPageBreak/>
        <w:t xml:space="preserve">Alineación con los procesos en curso: </w:t>
      </w:r>
      <w:r w:rsidR="004C43C2" w:rsidRPr="0015505A">
        <w:rPr>
          <w:color w:val="auto"/>
          <w:lang w:val="es-MX"/>
        </w:rPr>
        <w:t xml:space="preserve">A la hora de </w:t>
      </w:r>
      <w:r w:rsidR="00C0059E" w:rsidRPr="0015505A">
        <w:rPr>
          <w:color w:val="auto"/>
          <w:lang w:val="es-MX"/>
        </w:rPr>
        <w:t xml:space="preserve">priorizar </w:t>
      </w:r>
      <w:r w:rsidR="004C43C2" w:rsidRPr="0015505A">
        <w:rPr>
          <w:color w:val="auto"/>
          <w:lang w:val="es-MX"/>
        </w:rPr>
        <w:t>las acciones, es esencial alinearlas con los compromisos existentes en los PNA</w:t>
      </w:r>
      <w:r w:rsidR="00413552" w:rsidRPr="0015505A">
        <w:rPr>
          <w:color w:val="auto"/>
          <w:lang w:val="es-MX"/>
        </w:rPr>
        <w:t xml:space="preserve">, las </w:t>
      </w:r>
      <w:r w:rsidR="0020760E" w:rsidRPr="0015505A">
        <w:rPr>
          <w:color w:val="auto"/>
          <w:lang w:val="es-MX"/>
        </w:rPr>
        <w:t>NDC</w:t>
      </w:r>
      <w:r w:rsidR="00413552" w:rsidRPr="0015505A">
        <w:rPr>
          <w:color w:val="auto"/>
          <w:lang w:val="es-MX"/>
        </w:rPr>
        <w:t xml:space="preserve">, las EPANB </w:t>
      </w:r>
      <w:r w:rsidR="00C0059E" w:rsidRPr="0015505A">
        <w:rPr>
          <w:color w:val="auto"/>
          <w:lang w:val="es-MX"/>
        </w:rPr>
        <w:t xml:space="preserve">y otros marcos, con el fin </w:t>
      </w:r>
      <w:r w:rsidR="004C43C2" w:rsidRPr="0015505A">
        <w:rPr>
          <w:color w:val="auto"/>
          <w:lang w:val="es-MX"/>
        </w:rPr>
        <w:t>de garantizar la coherencia entre la adaptación al cambio climático</w:t>
      </w:r>
      <w:r w:rsidR="00413552" w:rsidRPr="0015505A">
        <w:rPr>
          <w:color w:val="auto"/>
          <w:lang w:val="es-MX"/>
        </w:rPr>
        <w:t xml:space="preserve">, la conservación de la biodiversidad </w:t>
      </w:r>
      <w:r w:rsidR="004C43C2" w:rsidRPr="0015505A">
        <w:rPr>
          <w:color w:val="auto"/>
          <w:lang w:val="es-MX"/>
        </w:rPr>
        <w:t xml:space="preserve">y los esfuerzos de gestión del agua. Las acciones que se basan en compromisos anteriores </w:t>
      </w:r>
      <w:r w:rsidR="00413552" w:rsidRPr="0015505A">
        <w:rPr>
          <w:color w:val="auto"/>
          <w:lang w:val="es-MX"/>
        </w:rPr>
        <w:t xml:space="preserve">en estos marcos </w:t>
      </w:r>
      <w:r w:rsidR="00C0059E" w:rsidRPr="0015505A">
        <w:rPr>
          <w:color w:val="auto"/>
          <w:lang w:val="es-MX"/>
        </w:rPr>
        <w:t xml:space="preserve">permitirían una mayor </w:t>
      </w:r>
      <w:r w:rsidR="004C43C2" w:rsidRPr="0015505A">
        <w:rPr>
          <w:color w:val="auto"/>
          <w:lang w:val="es-MX"/>
        </w:rPr>
        <w:t xml:space="preserve">optimización </w:t>
      </w:r>
      <w:r w:rsidR="00C0059E" w:rsidRPr="0015505A">
        <w:rPr>
          <w:color w:val="auto"/>
          <w:lang w:val="es-MX"/>
        </w:rPr>
        <w:t xml:space="preserve">de los </w:t>
      </w:r>
      <w:r w:rsidR="004C43C2" w:rsidRPr="0015505A">
        <w:rPr>
          <w:color w:val="auto"/>
          <w:lang w:val="es-MX"/>
        </w:rPr>
        <w:t>recursos</w:t>
      </w:r>
      <w:r w:rsidR="00D30137" w:rsidRPr="0015505A">
        <w:rPr>
          <w:color w:val="auto"/>
          <w:lang w:val="es-MX"/>
        </w:rPr>
        <w:t xml:space="preserve">, </w:t>
      </w:r>
      <w:r w:rsidR="004C43C2" w:rsidRPr="0015505A">
        <w:rPr>
          <w:color w:val="auto"/>
          <w:lang w:val="es-MX"/>
        </w:rPr>
        <w:t xml:space="preserve">evitando la duplicación de esfuerzos </w:t>
      </w:r>
      <w:r w:rsidR="00E41708" w:rsidRPr="0015505A">
        <w:rPr>
          <w:color w:val="auto"/>
          <w:lang w:val="es-MX"/>
        </w:rPr>
        <w:t xml:space="preserve">y mejorando </w:t>
      </w:r>
      <w:r w:rsidR="004C43C2" w:rsidRPr="0015505A">
        <w:rPr>
          <w:color w:val="auto"/>
          <w:lang w:val="es-MX"/>
        </w:rPr>
        <w:t xml:space="preserve">la eficacia general de </w:t>
      </w:r>
      <w:r w:rsidR="00E41708" w:rsidRPr="0015505A">
        <w:rPr>
          <w:color w:val="auto"/>
          <w:lang w:val="es-MX"/>
        </w:rPr>
        <w:t>dichas acciones</w:t>
      </w:r>
      <w:r w:rsidR="004C43C2" w:rsidRPr="0015505A">
        <w:rPr>
          <w:color w:val="auto"/>
          <w:lang w:val="es-MX"/>
        </w:rPr>
        <w:t xml:space="preserve">. </w:t>
      </w:r>
    </w:p>
    <w:p w14:paraId="7E942A58" w14:textId="01C48852" w:rsidR="005A4BBA" w:rsidRPr="0015505A" w:rsidRDefault="00ED45C6">
      <w:pPr>
        <w:pStyle w:val="Body"/>
        <w:numPr>
          <w:ilvl w:val="0"/>
          <w:numId w:val="32"/>
        </w:numPr>
        <w:spacing w:after="120"/>
        <w:jc w:val="both"/>
        <w:rPr>
          <w:b/>
          <w:bCs/>
          <w:color w:val="auto"/>
          <w:lang w:val="es-MX"/>
        </w:rPr>
      </w:pPr>
      <w:r w:rsidRPr="0015505A">
        <w:rPr>
          <w:b/>
          <w:bCs/>
          <w:color w:val="auto"/>
          <w:lang w:val="es-MX"/>
        </w:rPr>
        <w:t>Coste potencial y disponibilidad de financiación</w:t>
      </w:r>
      <w:r w:rsidR="00E41708" w:rsidRPr="0015505A">
        <w:rPr>
          <w:b/>
          <w:bCs/>
          <w:color w:val="auto"/>
          <w:lang w:val="es-MX"/>
        </w:rPr>
        <w:t xml:space="preserve">: </w:t>
      </w:r>
      <w:r w:rsidR="000F17EC" w:rsidRPr="0015505A">
        <w:rPr>
          <w:color w:val="auto"/>
          <w:lang w:val="es-MX"/>
        </w:rPr>
        <w:t xml:space="preserve">Sobre la base de un ejercicio de alto nivel </w:t>
      </w:r>
      <w:r w:rsidR="003856AE" w:rsidRPr="0015505A">
        <w:rPr>
          <w:color w:val="auto"/>
          <w:lang w:val="es-MX"/>
        </w:rPr>
        <w:t>para estimar los costes</w:t>
      </w:r>
      <w:r w:rsidR="000F17EC" w:rsidRPr="0015505A">
        <w:rPr>
          <w:color w:val="auto"/>
          <w:lang w:val="es-MX"/>
        </w:rPr>
        <w:t xml:space="preserve">, que se centra en la identificación de los órdenes de magnitud de la </w:t>
      </w:r>
      <w:r w:rsidR="003856AE" w:rsidRPr="0015505A">
        <w:rPr>
          <w:color w:val="auto"/>
          <w:lang w:val="es-MX"/>
        </w:rPr>
        <w:t xml:space="preserve">financiación </w:t>
      </w:r>
      <w:r w:rsidR="00EF5C60" w:rsidRPr="0015505A">
        <w:rPr>
          <w:color w:val="auto"/>
          <w:lang w:val="es-MX"/>
        </w:rPr>
        <w:t xml:space="preserve">y/o </w:t>
      </w:r>
      <w:r w:rsidR="003856AE" w:rsidRPr="0015505A">
        <w:rPr>
          <w:color w:val="auto"/>
          <w:lang w:val="es-MX"/>
        </w:rPr>
        <w:t xml:space="preserve">los fondos </w:t>
      </w:r>
      <w:r w:rsidR="000F17EC" w:rsidRPr="0015505A">
        <w:rPr>
          <w:color w:val="auto"/>
          <w:lang w:val="es-MX"/>
        </w:rPr>
        <w:t xml:space="preserve">necesarios para poner en práctica las acciones potenciales, así como el </w:t>
      </w:r>
      <w:r w:rsidR="008163E8" w:rsidRPr="0015505A">
        <w:rPr>
          <w:color w:val="auto"/>
          <w:lang w:val="es-MX"/>
        </w:rPr>
        <w:t xml:space="preserve">conocimiento previo de las fuentes de </w:t>
      </w:r>
      <w:r w:rsidR="00EF5C60" w:rsidRPr="0015505A">
        <w:rPr>
          <w:color w:val="auto"/>
          <w:lang w:val="es-MX"/>
        </w:rPr>
        <w:t xml:space="preserve">financiación y/o </w:t>
      </w:r>
      <w:r w:rsidR="008163E8" w:rsidRPr="0015505A">
        <w:rPr>
          <w:color w:val="auto"/>
          <w:lang w:val="es-MX"/>
        </w:rPr>
        <w:t xml:space="preserve">fondos potencialmente disponibles para apoyar la </w:t>
      </w:r>
      <w:r w:rsidR="0015505A" w:rsidRPr="0015505A">
        <w:rPr>
          <w:color w:val="auto"/>
          <w:lang w:val="es-MX"/>
        </w:rPr>
        <w:t>implementación</w:t>
      </w:r>
      <w:r w:rsidR="008163E8" w:rsidRPr="0015505A">
        <w:rPr>
          <w:color w:val="auto"/>
          <w:lang w:val="es-MX"/>
        </w:rPr>
        <w:t xml:space="preserve"> del Plan de Acción, debería ser posible identificar las acciones que serían a la vez rentables y que probablemente </w:t>
      </w:r>
      <w:r w:rsidR="00044CAD" w:rsidRPr="0015505A">
        <w:rPr>
          <w:color w:val="auto"/>
          <w:lang w:val="es-MX"/>
        </w:rPr>
        <w:t xml:space="preserve">podrían acceder a recursos suficientes para permitir su plena </w:t>
      </w:r>
      <w:r w:rsidR="0015505A" w:rsidRPr="0015505A">
        <w:rPr>
          <w:color w:val="auto"/>
          <w:lang w:val="es-MX"/>
        </w:rPr>
        <w:t>implementación</w:t>
      </w:r>
      <w:r w:rsidR="00044CAD" w:rsidRPr="0015505A">
        <w:rPr>
          <w:color w:val="auto"/>
          <w:lang w:val="es-MX"/>
        </w:rPr>
        <w:t xml:space="preserve">. </w:t>
      </w:r>
    </w:p>
    <w:p w14:paraId="15297D7D" w14:textId="77777777" w:rsidR="005A4BBA" w:rsidRPr="0015505A" w:rsidRDefault="00ED45C6">
      <w:pPr>
        <w:pStyle w:val="Body"/>
        <w:spacing w:after="120"/>
        <w:jc w:val="both"/>
        <w:rPr>
          <w:color w:val="auto"/>
          <w:lang w:val="es-MX"/>
        </w:rPr>
      </w:pPr>
      <w:r w:rsidRPr="0015505A">
        <w:rPr>
          <w:color w:val="auto"/>
          <w:lang w:val="es-MX"/>
        </w:rPr>
        <w:t xml:space="preserve">Se reconoce que tal proceso es subjetivo, </w:t>
      </w:r>
      <w:r w:rsidR="002C7B4E" w:rsidRPr="0015505A">
        <w:rPr>
          <w:color w:val="auto"/>
          <w:lang w:val="es-MX"/>
        </w:rPr>
        <w:t xml:space="preserve">ya que se </w:t>
      </w:r>
      <w:r w:rsidRPr="0015505A">
        <w:rPr>
          <w:color w:val="auto"/>
          <w:lang w:val="es-MX"/>
        </w:rPr>
        <w:t>basa en la opinión experta de los participantes en el proceso de consulta</w:t>
      </w:r>
      <w:r w:rsidR="006559B3" w:rsidRPr="0015505A">
        <w:rPr>
          <w:color w:val="auto"/>
          <w:lang w:val="es-MX"/>
        </w:rPr>
        <w:t xml:space="preserve">, y tales opiniones pueden </w:t>
      </w:r>
      <w:r w:rsidR="00A70B8E" w:rsidRPr="0015505A">
        <w:rPr>
          <w:color w:val="auto"/>
          <w:lang w:val="es-MX"/>
        </w:rPr>
        <w:t xml:space="preserve">incluso </w:t>
      </w:r>
      <w:r w:rsidR="006559B3" w:rsidRPr="0015505A">
        <w:rPr>
          <w:color w:val="auto"/>
          <w:lang w:val="es-MX"/>
        </w:rPr>
        <w:t>diferir entre expertos</w:t>
      </w:r>
      <w:r w:rsidRPr="0015505A">
        <w:rPr>
          <w:color w:val="auto"/>
          <w:lang w:val="es-MX"/>
        </w:rPr>
        <w:t xml:space="preserve">. </w:t>
      </w:r>
      <w:r w:rsidR="006559B3" w:rsidRPr="0015505A">
        <w:rPr>
          <w:color w:val="auto"/>
          <w:lang w:val="es-MX"/>
        </w:rPr>
        <w:t xml:space="preserve">Por lo tanto, </w:t>
      </w:r>
      <w:r w:rsidR="001A4714" w:rsidRPr="0015505A">
        <w:rPr>
          <w:color w:val="auto"/>
          <w:lang w:val="es-MX"/>
        </w:rPr>
        <w:t xml:space="preserve">es primordial </w:t>
      </w:r>
      <w:r w:rsidR="00DD40D0" w:rsidRPr="0015505A">
        <w:rPr>
          <w:color w:val="auto"/>
          <w:lang w:val="es-MX"/>
        </w:rPr>
        <w:t>llevar a cabo este proceso de forma transparente</w:t>
      </w:r>
      <w:r w:rsidR="001A4714" w:rsidRPr="0015505A">
        <w:rPr>
          <w:color w:val="auto"/>
          <w:lang w:val="es-MX"/>
        </w:rPr>
        <w:t xml:space="preserve">, para garantizar </w:t>
      </w:r>
      <w:r w:rsidR="006559B3" w:rsidRPr="0015505A">
        <w:rPr>
          <w:color w:val="auto"/>
          <w:lang w:val="es-MX"/>
        </w:rPr>
        <w:t xml:space="preserve">una amplia </w:t>
      </w:r>
      <w:r w:rsidR="001A4714" w:rsidRPr="0015505A">
        <w:rPr>
          <w:color w:val="auto"/>
          <w:lang w:val="es-MX"/>
        </w:rPr>
        <w:t xml:space="preserve">aceptación de los resultados </w:t>
      </w:r>
      <w:r w:rsidR="006559B3" w:rsidRPr="0015505A">
        <w:rPr>
          <w:color w:val="auto"/>
          <w:lang w:val="es-MX"/>
        </w:rPr>
        <w:t>y que todas las partes interesadas puedan respaldar las acciones priorizadas por el grupo</w:t>
      </w:r>
      <w:r w:rsidR="00AB26DA" w:rsidRPr="0015505A">
        <w:rPr>
          <w:color w:val="auto"/>
          <w:lang w:val="es-MX"/>
        </w:rPr>
        <w:t>, aunque su propuesta no haya sido una de las priorizadas</w:t>
      </w:r>
      <w:r w:rsidR="001A4714" w:rsidRPr="0015505A">
        <w:rPr>
          <w:color w:val="auto"/>
          <w:lang w:val="es-MX"/>
        </w:rPr>
        <w:t xml:space="preserve">. </w:t>
      </w:r>
    </w:p>
    <w:p w14:paraId="73BFE046" w14:textId="77777777" w:rsidR="005A4BBA" w:rsidRPr="0015505A" w:rsidRDefault="00ED45C6">
      <w:pPr>
        <w:pStyle w:val="Body"/>
        <w:spacing w:after="120"/>
        <w:jc w:val="both"/>
        <w:rPr>
          <w:color w:val="auto"/>
          <w:lang w:val="es-MX"/>
        </w:rPr>
      </w:pPr>
      <w:r w:rsidRPr="0015505A">
        <w:rPr>
          <w:color w:val="auto"/>
          <w:lang w:val="es-MX"/>
        </w:rPr>
        <w:t xml:space="preserve">A la hora de priorizar las acciones, se sugiere </w:t>
      </w:r>
      <w:r w:rsidR="00225900" w:rsidRPr="0015505A">
        <w:rPr>
          <w:color w:val="auto"/>
          <w:lang w:val="es-MX"/>
        </w:rPr>
        <w:t>que</w:t>
      </w:r>
      <w:r w:rsidRPr="0015505A">
        <w:rPr>
          <w:color w:val="auto"/>
          <w:lang w:val="es-MX"/>
        </w:rPr>
        <w:t xml:space="preserve"> los Principios de Valoración del Agua (VWP, véase el recuadro </w:t>
      </w:r>
      <w:r w:rsidR="0059656A" w:rsidRPr="0015505A">
        <w:rPr>
          <w:color w:val="auto"/>
          <w:lang w:val="es-MX"/>
        </w:rPr>
        <w:t>5</w:t>
      </w:r>
      <w:r w:rsidRPr="0015505A">
        <w:rPr>
          <w:color w:val="auto"/>
          <w:lang w:val="es-MX"/>
        </w:rPr>
        <w:t xml:space="preserve">) sirvan de inspiración. Se ha demostrado que el uso de estos principios fomenta la confianza entre múltiples grupos de partes interesadas, al identificar y utilizar valores compartidos entre los participantes. Un enfoque de este tipo puede poner de relieve acciones que podrían tener un mayor impacto a largo plazo, porque se generan a partir de un proceso con una mayor aceptación de las partes interesadas. </w:t>
      </w:r>
      <w:r w:rsidR="00AE3966" w:rsidRPr="0015505A">
        <w:rPr>
          <w:color w:val="auto"/>
          <w:lang w:val="es-MX"/>
        </w:rPr>
        <w:t xml:space="preserve">GWP ha desarrollado herramientas específicas </w:t>
      </w:r>
      <w:r w:rsidR="00E1077B" w:rsidRPr="0015505A">
        <w:rPr>
          <w:color w:val="auto"/>
          <w:lang w:val="es-MX"/>
        </w:rPr>
        <w:t xml:space="preserve">para facilitar el </w:t>
      </w:r>
      <w:r w:rsidR="00762E89" w:rsidRPr="0015505A">
        <w:rPr>
          <w:color w:val="auto"/>
          <w:lang w:val="es-MX"/>
        </w:rPr>
        <w:t xml:space="preserve">proceso de priorización, basadas en el VWP. </w:t>
      </w:r>
      <w:r w:rsidRPr="0015505A">
        <w:rPr>
          <w:color w:val="auto"/>
          <w:lang w:val="es-MX"/>
        </w:rPr>
        <w:t xml:space="preserve">Si desea más información sobre </w:t>
      </w:r>
      <w:r w:rsidR="00762E89" w:rsidRPr="0015505A">
        <w:rPr>
          <w:color w:val="auto"/>
          <w:lang w:val="es-MX"/>
        </w:rPr>
        <w:t>estas herramientas</w:t>
      </w:r>
      <w:r w:rsidRPr="0015505A">
        <w:rPr>
          <w:color w:val="auto"/>
          <w:lang w:val="es-MX"/>
        </w:rPr>
        <w:t xml:space="preserve">, póngase en contacto con el </w:t>
      </w:r>
      <w:hyperlink r:id="rId107" w:history="1">
        <w:r w:rsidR="00AE3966" w:rsidRPr="0015505A">
          <w:rPr>
            <w:rStyle w:val="Hyperlink"/>
            <w:lang w:val="es-MX"/>
          </w:rPr>
          <w:t xml:space="preserve">equipo </w:t>
        </w:r>
        <w:r w:rsidRPr="0015505A">
          <w:rPr>
            <w:rStyle w:val="Hyperlink"/>
            <w:lang w:val="es-MX"/>
          </w:rPr>
          <w:t>del Programa de Apoyo</w:t>
        </w:r>
      </w:hyperlink>
      <w:r w:rsidRPr="0015505A">
        <w:rPr>
          <w:color w:val="auto"/>
          <w:lang w:val="es-MX"/>
        </w:rPr>
        <w:t xml:space="preserve">. </w:t>
      </w:r>
    </w:p>
    <w:p w14:paraId="35F23095" w14:textId="2DCB6D42" w:rsidR="000E0A82" w:rsidRPr="0015505A" w:rsidRDefault="000E0A82" w:rsidP="003251B3">
      <w:pPr>
        <w:pStyle w:val="Body"/>
        <w:spacing w:after="120"/>
        <w:jc w:val="both"/>
        <w:rPr>
          <w:lang w:val="es-MX"/>
        </w:rPr>
      </w:pPr>
      <w:r w:rsidRPr="0015505A">
        <w:rPr>
          <w:noProof/>
          <w:lang w:val="es-MX"/>
        </w:rPr>
        <mc:AlternateContent>
          <mc:Choice Requires="wps">
            <w:drawing>
              <wp:inline distT="0" distB="0" distL="0" distR="0" wp14:anchorId="17167EDA" wp14:editId="60A8A051">
                <wp:extent cx="5795645" cy="1404620"/>
                <wp:effectExtent l="0" t="0" r="14605" b="27940"/>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5645" cy="1404620"/>
                        </a:xfrm>
                        <a:prstGeom prst="rect">
                          <a:avLst/>
                        </a:prstGeom>
                        <a:solidFill>
                          <a:schemeClr val="bg1"/>
                        </a:solidFill>
                        <a:ln w="9525">
                          <a:solidFill>
                            <a:schemeClr val="tx1"/>
                          </a:solidFill>
                          <a:miter lim="800000"/>
                          <a:headEnd/>
                          <a:tailEnd/>
                        </a:ln>
                      </wps:spPr>
                      <wps:txbx>
                        <w:txbxContent>
                          <w:p w14:paraId="7F17A17B" w14:textId="77777777" w:rsidR="005A4BBA" w:rsidRPr="002842AD" w:rsidRDefault="00ED45C6">
                            <w:pPr>
                              <w:pStyle w:val="Body"/>
                              <w:spacing w:after="120"/>
                              <w:jc w:val="center"/>
                              <w:rPr>
                                <w:b/>
                                <w:bCs/>
                                <w:color w:val="auto"/>
                                <w:lang w:val="es-MX"/>
                              </w:rPr>
                            </w:pPr>
                            <w:r w:rsidRPr="002842AD">
                              <w:rPr>
                                <w:b/>
                                <w:bCs/>
                                <w:color w:val="auto"/>
                                <w:lang w:val="es-MX"/>
                              </w:rPr>
                              <w:t xml:space="preserve">Cuadro </w:t>
                            </w:r>
                            <w:r w:rsidR="0059656A" w:rsidRPr="002842AD">
                              <w:rPr>
                                <w:b/>
                                <w:bCs/>
                                <w:color w:val="auto"/>
                                <w:lang w:val="es-MX"/>
                              </w:rPr>
                              <w:t>5</w:t>
                            </w:r>
                            <w:r w:rsidR="00863318" w:rsidRPr="002842AD">
                              <w:rPr>
                                <w:b/>
                                <w:bCs/>
                                <w:color w:val="auto"/>
                                <w:lang w:val="es-MX"/>
                              </w:rPr>
                              <w:t xml:space="preserve">: </w:t>
                            </w:r>
                            <w:r w:rsidR="000E0A82" w:rsidRPr="002842AD">
                              <w:rPr>
                                <w:b/>
                                <w:bCs/>
                                <w:color w:val="auto"/>
                                <w:lang w:val="es-MX"/>
                              </w:rPr>
                              <w:t xml:space="preserve">Principios de valoración del agua </w:t>
                            </w:r>
                            <w:r w:rsidR="00B87D79" w:rsidRPr="002842AD">
                              <w:rPr>
                                <w:b/>
                                <w:bCs/>
                                <w:color w:val="auto"/>
                                <w:lang w:val="es-MX"/>
                              </w:rPr>
                              <w:t>(VWP)</w:t>
                            </w:r>
                          </w:p>
                          <w:p w14:paraId="489AF121" w14:textId="15F5A4FD" w:rsidR="005A4BBA" w:rsidRPr="0015505A" w:rsidRDefault="00000000">
                            <w:pPr>
                              <w:pStyle w:val="Body"/>
                              <w:spacing w:after="120"/>
                              <w:jc w:val="both"/>
                              <w:rPr>
                                <w:color w:val="auto"/>
                                <w:lang w:val="es-MX"/>
                              </w:rPr>
                            </w:pPr>
                            <w:hyperlink r:id="rId108" w:history="1">
                              <w:r w:rsidR="0015505A">
                                <w:rPr>
                                  <w:rStyle w:val="Hyperlink"/>
                                  <w:lang w:val="es-MX"/>
                                </w:rPr>
                                <w:t xml:space="preserve">Los </w:t>
                              </w:r>
                              <w:r w:rsidR="00DF567B" w:rsidRPr="002842AD">
                                <w:rPr>
                                  <w:rStyle w:val="Hyperlink"/>
                                  <w:lang w:val="es-MX"/>
                                </w:rPr>
                                <w:t>VWP</w:t>
                              </w:r>
                            </w:hyperlink>
                            <w:r w:rsidR="00ED45C6" w:rsidRPr="002842AD">
                              <w:rPr>
                                <w:color w:val="auto"/>
                                <w:lang w:val="es-MX"/>
                              </w:rPr>
                              <w:t>, adoptado</w:t>
                            </w:r>
                            <w:r w:rsidR="0015505A">
                              <w:rPr>
                                <w:color w:val="auto"/>
                                <w:lang w:val="es-MX"/>
                              </w:rPr>
                              <w:t>s</w:t>
                            </w:r>
                            <w:r w:rsidR="00ED45C6" w:rsidRPr="002842AD">
                              <w:rPr>
                                <w:color w:val="auto"/>
                                <w:lang w:val="es-MX"/>
                              </w:rPr>
                              <w:t xml:space="preserve"> por el </w:t>
                            </w:r>
                            <w:r w:rsidR="0015505A">
                              <w:rPr>
                                <w:color w:val="auto"/>
                                <w:lang w:val="es-MX"/>
                              </w:rPr>
                              <w:t>Panel</w:t>
                            </w:r>
                            <w:r w:rsidR="00ED45C6" w:rsidRPr="002842AD">
                              <w:rPr>
                                <w:color w:val="auto"/>
                                <w:lang w:val="es-MX"/>
                              </w:rPr>
                              <w:t xml:space="preserve"> de Alto Nivel de las Naciones Unidas sobre el Agua </w:t>
                            </w:r>
                            <w:r w:rsidR="00226E6C" w:rsidRPr="002842AD">
                              <w:rPr>
                                <w:color w:val="auto"/>
                                <w:lang w:val="es-MX"/>
                              </w:rPr>
                              <w:t>en 2018</w:t>
                            </w:r>
                            <w:r w:rsidR="0015505A">
                              <w:rPr>
                                <w:color w:val="auto"/>
                                <w:lang w:val="es-MX"/>
                              </w:rPr>
                              <w:t>,</w:t>
                            </w:r>
                            <w:r w:rsidR="00226E6C" w:rsidRPr="002842AD">
                              <w:rPr>
                                <w:color w:val="auto"/>
                                <w:lang w:val="es-MX"/>
                              </w:rPr>
                              <w:t xml:space="preserve"> </w:t>
                            </w:r>
                            <w:r w:rsidR="00ED45C6" w:rsidRPr="002842AD">
                              <w:rPr>
                                <w:color w:val="auto"/>
                                <w:lang w:val="es-MX"/>
                              </w:rPr>
                              <w:t>puede</w:t>
                            </w:r>
                            <w:r w:rsidR="0015505A">
                              <w:rPr>
                                <w:color w:val="auto"/>
                                <w:lang w:val="es-MX"/>
                              </w:rPr>
                              <w:t>n</w:t>
                            </w:r>
                            <w:r w:rsidR="00ED45C6" w:rsidRPr="002842AD">
                              <w:rPr>
                                <w:color w:val="auto"/>
                                <w:lang w:val="es-MX"/>
                              </w:rPr>
                              <w:t xml:space="preserve"> </w:t>
                            </w:r>
                            <w:r w:rsidR="005F5AC2" w:rsidRPr="0015505A">
                              <w:rPr>
                                <w:color w:val="auto"/>
                                <w:lang w:val="es-MX"/>
                              </w:rPr>
                              <w:t xml:space="preserve">tomarse como punto de partida </w:t>
                            </w:r>
                            <w:r w:rsidR="00ED45C6" w:rsidRPr="0015505A">
                              <w:rPr>
                                <w:color w:val="auto"/>
                                <w:lang w:val="es-MX"/>
                              </w:rPr>
                              <w:t xml:space="preserve">a la hora de priorizar posibles acciones: </w:t>
                            </w:r>
                          </w:p>
                          <w:p w14:paraId="7B216C28" w14:textId="77777777" w:rsidR="005A4BBA" w:rsidRPr="0015505A" w:rsidRDefault="00ED45C6">
                            <w:pPr>
                              <w:pStyle w:val="Body"/>
                              <w:numPr>
                                <w:ilvl w:val="0"/>
                                <w:numId w:val="26"/>
                              </w:numPr>
                              <w:spacing w:after="120"/>
                              <w:rPr>
                                <w:rFonts w:ascii="Calibri" w:hAnsi="Calibri"/>
                                <w:color w:val="auto"/>
                                <w:szCs w:val="18"/>
                                <w:lang w:val="es-MX"/>
                              </w:rPr>
                            </w:pPr>
                            <w:r w:rsidRPr="0015505A">
                              <w:rPr>
                                <w:rFonts w:ascii="Calibri" w:hAnsi="Calibri"/>
                                <w:color w:val="auto"/>
                                <w:szCs w:val="18"/>
                                <w:lang w:val="es-MX"/>
                              </w:rPr>
                              <w:t>Reconocer y aceptar los múltiples valores del agua</w:t>
                            </w:r>
                          </w:p>
                          <w:p w14:paraId="4C3F2D52" w14:textId="77777777" w:rsidR="005A4BBA" w:rsidRPr="0015505A" w:rsidRDefault="00ED45C6">
                            <w:pPr>
                              <w:pStyle w:val="Body"/>
                              <w:numPr>
                                <w:ilvl w:val="0"/>
                                <w:numId w:val="26"/>
                              </w:numPr>
                              <w:spacing w:after="120"/>
                              <w:rPr>
                                <w:rFonts w:ascii="Calibri" w:hAnsi="Calibri"/>
                                <w:color w:val="auto"/>
                                <w:szCs w:val="18"/>
                                <w:lang w:val="es-MX"/>
                              </w:rPr>
                            </w:pPr>
                            <w:r w:rsidRPr="0015505A">
                              <w:rPr>
                                <w:rFonts w:ascii="Calibri" w:hAnsi="Calibri"/>
                                <w:color w:val="auto"/>
                                <w:szCs w:val="18"/>
                                <w:lang w:val="es-MX"/>
                              </w:rPr>
                              <w:t>Conciliar valores y generar confianza</w:t>
                            </w:r>
                          </w:p>
                          <w:p w14:paraId="2EBA871F" w14:textId="77777777" w:rsidR="005A4BBA" w:rsidRPr="0015505A" w:rsidRDefault="00ED45C6">
                            <w:pPr>
                              <w:pStyle w:val="Body"/>
                              <w:numPr>
                                <w:ilvl w:val="0"/>
                                <w:numId w:val="26"/>
                              </w:numPr>
                              <w:spacing w:after="120"/>
                              <w:rPr>
                                <w:rFonts w:ascii="Calibri" w:hAnsi="Calibri"/>
                                <w:color w:val="auto"/>
                                <w:szCs w:val="18"/>
                                <w:lang w:val="es-MX"/>
                              </w:rPr>
                            </w:pPr>
                            <w:r w:rsidRPr="0015505A">
                              <w:rPr>
                                <w:rFonts w:ascii="Calibri" w:hAnsi="Calibri"/>
                                <w:color w:val="auto"/>
                                <w:szCs w:val="18"/>
                                <w:lang w:val="es-MX"/>
                              </w:rPr>
                              <w:t>Proteger las fuentes</w:t>
                            </w:r>
                          </w:p>
                          <w:p w14:paraId="44DE6C0E" w14:textId="77777777" w:rsidR="005A4BBA" w:rsidRPr="0015505A" w:rsidRDefault="00ED45C6">
                            <w:pPr>
                              <w:pStyle w:val="Body"/>
                              <w:numPr>
                                <w:ilvl w:val="0"/>
                                <w:numId w:val="26"/>
                              </w:numPr>
                              <w:spacing w:after="120"/>
                              <w:rPr>
                                <w:rFonts w:ascii="Calibri" w:hAnsi="Calibri"/>
                                <w:color w:val="auto"/>
                                <w:szCs w:val="18"/>
                                <w:lang w:val="es-MX"/>
                              </w:rPr>
                            </w:pPr>
                            <w:r w:rsidRPr="0015505A">
                              <w:rPr>
                                <w:rFonts w:ascii="Calibri" w:hAnsi="Calibri"/>
                                <w:color w:val="auto"/>
                                <w:szCs w:val="18"/>
                                <w:lang w:val="es-MX"/>
                              </w:rPr>
                              <w:t>Educar para empoderar</w:t>
                            </w:r>
                          </w:p>
                          <w:p w14:paraId="23E42CFB" w14:textId="77777777" w:rsidR="005A4BBA" w:rsidRPr="0015505A" w:rsidRDefault="00ED45C6">
                            <w:pPr>
                              <w:pStyle w:val="Body"/>
                              <w:numPr>
                                <w:ilvl w:val="0"/>
                                <w:numId w:val="26"/>
                              </w:numPr>
                              <w:spacing w:after="120"/>
                              <w:rPr>
                                <w:rFonts w:ascii="Calibri" w:hAnsi="Calibri"/>
                                <w:color w:val="auto"/>
                                <w:szCs w:val="18"/>
                                <w:lang w:val="es-MX"/>
                              </w:rPr>
                            </w:pPr>
                            <w:r w:rsidRPr="0015505A">
                              <w:rPr>
                                <w:rFonts w:ascii="Calibri" w:hAnsi="Calibri"/>
                                <w:color w:val="auto"/>
                                <w:szCs w:val="18"/>
                                <w:lang w:val="es-MX"/>
                              </w:rPr>
                              <w:t>Invertir e innovar</w:t>
                            </w:r>
                          </w:p>
                          <w:p w14:paraId="039E4F23" w14:textId="77777777" w:rsidR="005A4BBA" w:rsidRPr="0015505A" w:rsidRDefault="00ED45C6">
                            <w:pPr>
                              <w:pStyle w:val="Body"/>
                              <w:spacing w:after="120"/>
                              <w:rPr>
                                <w:rFonts w:ascii="Calibri" w:hAnsi="Calibri"/>
                                <w:color w:val="auto"/>
                                <w:szCs w:val="18"/>
                                <w:lang w:val="es-MX"/>
                              </w:rPr>
                            </w:pPr>
                            <w:r w:rsidRPr="0015505A">
                              <w:rPr>
                                <w:rFonts w:ascii="Calibri" w:hAnsi="Calibri"/>
                                <w:color w:val="auto"/>
                                <w:szCs w:val="18"/>
                                <w:lang w:val="es-MX"/>
                              </w:rPr>
                              <w:t xml:space="preserve">GWP ha desarrollado </w:t>
                            </w:r>
                            <w:r w:rsidR="0000535C" w:rsidRPr="0015505A">
                              <w:rPr>
                                <w:rFonts w:ascii="Calibri" w:hAnsi="Calibri"/>
                                <w:color w:val="auto"/>
                                <w:szCs w:val="18"/>
                                <w:lang w:val="es-MX"/>
                              </w:rPr>
                              <w:t xml:space="preserve">un </w:t>
                            </w:r>
                            <w:r w:rsidR="00F50C43" w:rsidRPr="0015505A">
                              <w:rPr>
                                <w:rFonts w:ascii="Calibri" w:hAnsi="Calibri"/>
                                <w:color w:val="auto"/>
                                <w:szCs w:val="18"/>
                                <w:lang w:val="es-MX"/>
                              </w:rPr>
                              <w:t xml:space="preserve">conjunto de herramientas </w:t>
                            </w:r>
                            <w:r w:rsidR="0000535C" w:rsidRPr="0015505A">
                              <w:rPr>
                                <w:rFonts w:ascii="Calibri" w:hAnsi="Calibri"/>
                                <w:color w:val="auto"/>
                                <w:szCs w:val="18"/>
                                <w:lang w:val="es-MX"/>
                              </w:rPr>
                              <w:t xml:space="preserve">sobre </w:t>
                            </w:r>
                            <w:r w:rsidR="00F50C43" w:rsidRPr="0015505A">
                              <w:rPr>
                                <w:rFonts w:ascii="Calibri" w:hAnsi="Calibri"/>
                                <w:color w:val="auto"/>
                                <w:szCs w:val="18"/>
                                <w:lang w:val="es-MX"/>
                              </w:rPr>
                              <w:t xml:space="preserve">cómo </w:t>
                            </w:r>
                            <w:r w:rsidR="00A70B8E" w:rsidRPr="0015505A">
                              <w:rPr>
                                <w:rFonts w:ascii="Calibri" w:hAnsi="Calibri"/>
                                <w:color w:val="auto"/>
                                <w:szCs w:val="18"/>
                                <w:lang w:val="es-MX"/>
                              </w:rPr>
                              <w:t xml:space="preserve">aplicar </w:t>
                            </w:r>
                            <w:r w:rsidR="0000535C" w:rsidRPr="0015505A">
                              <w:rPr>
                                <w:rFonts w:ascii="Calibri" w:hAnsi="Calibri"/>
                                <w:color w:val="auto"/>
                                <w:szCs w:val="18"/>
                                <w:lang w:val="es-MX"/>
                              </w:rPr>
                              <w:t xml:space="preserve">el PTV </w:t>
                            </w:r>
                            <w:r w:rsidR="00813E35" w:rsidRPr="0015505A">
                              <w:rPr>
                                <w:rFonts w:ascii="Calibri" w:hAnsi="Calibri"/>
                                <w:color w:val="auto"/>
                                <w:szCs w:val="18"/>
                                <w:lang w:val="es-MX"/>
                              </w:rPr>
                              <w:t xml:space="preserve">en la práctica, véase </w:t>
                            </w:r>
                            <w:r w:rsidR="00FC5D81" w:rsidRPr="0015505A">
                              <w:rPr>
                                <w:color w:val="auto"/>
                                <w:lang w:val="es-MX"/>
                              </w:rPr>
                              <w:t xml:space="preserve">aquí, al igual que la Iniciativa para la Valoración del Agua, véase </w:t>
                            </w:r>
                            <w:hyperlink r:id="rId109" w:history="1">
                              <w:r w:rsidR="00FC5D81" w:rsidRPr="0015505A">
                                <w:rPr>
                                  <w:rStyle w:val="Hyperlink"/>
                                  <w:lang w:val="es-MX"/>
                                </w:rPr>
                                <w:t>aquí</w:t>
                              </w:r>
                            </w:hyperlink>
                            <w:r w:rsidR="00FC5D81" w:rsidRPr="0015505A">
                              <w:rPr>
                                <w:lang w:val="es-MX"/>
                              </w:rPr>
                              <w:t xml:space="preserve">. </w:t>
                            </w:r>
                            <w:r w:rsidR="00E74CB5" w:rsidRPr="0015505A">
                              <w:rPr>
                                <w:rFonts w:ascii="Calibri" w:hAnsi="Calibri"/>
                                <w:color w:val="auto"/>
                                <w:szCs w:val="18"/>
                                <w:lang w:val="es-MX"/>
                              </w:rPr>
                              <w:t xml:space="preserve">Un ejemplo es </w:t>
                            </w:r>
                            <w:hyperlink r:id="rId110" w:history="1">
                              <w:r w:rsidR="007B0AA3" w:rsidRPr="0015505A">
                                <w:rPr>
                                  <w:rStyle w:val="Hyperlink"/>
                                  <w:rFonts w:ascii="Calibri" w:hAnsi="Calibri"/>
                                  <w:szCs w:val="18"/>
                                  <w:lang w:val="es-MX"/>
                                </w:rPr>
                                <w:t xml:space="preserve">el ejercicio de </w:t>
                              </w:r>
                              <w:r w:rsidR="00CE27CA" w:rsidRPr="0015505A">
                                <w:rPr>
                                  <w:rStyle w:val="Hyperlink"/>
                                  <w:rFonts w:ascii="Calibri" w:hAnsi="Calibri"/>
                                  <w:szCs w:val="18"/>
                                  <w:lang w:val="es-MX"/>
                                </w:rPr>
                                <w:t>las constelaciones</w:t>
                              </w:r>
                            </w:hyperlink>
                            <w:r w:rsidR="007B0AA3" w:rsidRPr="0015505A">
                              <w:rPr>
                                <w:rFonts w:ascii="Calibri" w:hAnsi="Calibri"/>
                                <w:color w:val="auto"/>
                                <w:szCs w:val="18"/>
                                <w:lang w:val="es-MX"/>
                              </w:rPr>
                              <w:t xml:space="preserve">, que resulta excelente para romper el hielo en un taller. Si desea más información, escriba al </w:t>
                            </w:r>
                            <w:hyperlink r:id="rId111" w:history="1">
                              <w:r w:rsidR="007B0AA3" w:rsidRPr="0015505A">
                                <w:rPr>
                                  <w:rStyle w:val="Hyperlink"/>
                                  <w:rFonts w:ascii="Calibri" w:hAnsi="Calibri"/>
                                  <w:szCs w:val="18"/>
                                  <w:lang w:val="es-MX"/>
                                </w:rPr>
                                <w:t>equipo del Programa de Apoyo</w:t>
                              </w:r>
                            </w:hyperlink>
                            <w:r w:rsidR="007B0AA3" w:rsidRPr="0015505A">
                              <w:rPr>
                                <w:rFonts w:ascii="Calibri" w:hAnsi="Calibri"/>
                                <w:color w:val="auto"/>
                                <w:szCs w:val="18"/>
                                <w:lang w:val="es-MX"/>
                              </w:rPr>
                              <w:t xml:space="preserve">. </w:t>
                            </w:r>
                          </w:p>
                        </w:txbxContent>
                      </wps:txbx>
                      <wps:bodyPr rot="0" vert="horz" wrap="square" lIns="91440" tIns="45720" rIns="91440" bIns="45720" anchor="t" anchorCtr="0">
                        <a:spAutoFit/>
                      </wps:bodyPr>
                    </wps:wsp>
                  </a:graphicData>
                </a:graphic>
              </wp:inline>
            </w:drawing>
          </mc:Choice>
          <mc:Fallback>
            <w:pict>
              <v:shape w14:anchorId="17167EDA" id="Text Box 18" o:spid="_x0000_s1036" type="#_x0000_t202" style="width:456.3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" fillcolor="white [3212]" strokecolor="black [3213]">
                <v:textbox style="mso-fit-shape-to-text:t">
                  <w:txbxContent>
                    <w:p w14:paraId="7F17A17B" w14:textId="77777777" w:rsidR="005A4BBA" w:rsidRPr="002842AD" w:rsidRDefault="00ED45C6">
                      <w:pPr>
                        <w:pStyle w:val="Body"/>
                        <w:spacing w:after="120"/>
                        <w:jc w:val="center"/>
                        <w:rPr>
                          <w:b/>
                          <w:bCs/>
                          <w:color w:val="auto"/>
                          <w:lang w:val="es-MX"/>
                        </w:rPr>
                      </w:pPr>
                      <w:r w:rsidRPr="002842AD">
                        <w:rPr>
                          <w:b/>
                          <w:bCs/>
                          <w:color w:val="auto"/>
                          <w:lang w:val="es-MX"/>
                        </w:rPr>
                        <w:t xml:space="preserve">Cuadro </w:t>
                      </w:r>
                      <w:r w:rsidR="0059656A" w:rsidRPr="002842AD">
                        <w:rPr>
                          <w:b/>
                          <w:bCs/>
                          <w:color w:val="auto"/>
                          <w:lang w:val="es-MX"/>
                        </w:rPr>
                        <w:t>5</w:t>
                      </w:r>
                      <w:r w:rsidR="00863318" w:rsidRPr="002842AD">
                        <w:rPr>
                          <w:b/>
                          <w:bCs/>
                          <w:color w:val="auto"/>
                          <w:lang w:val="es-MX"/>
                        </w:rPr>
                        <w:t xml:space="preserve">: </w:t>
                      </w:r>
                      <w:r w:rsidR="000E0A82" w:rsidRPr="002842AD">
                        <w:rPr>
                          <w:b/>
                          <w:bCs/>
                          <w:color w:val="auto"/>
                          <w:lang w:val="es-MX"/>
                        </w:rPr>
                        <w:t xml:space="preserve">Principios de valoración del agua </w:t>
                      </w:r>
                      <w:r w:rsidR="00B87D79" w:rsidRPr="002842AD">
                        <w:rPr>
                          <w:b/>
                          <w:bCs/>
                          <w:color w:val="auto"/>
                          <w:lang w:val="es-MX"/>
                        </w:rPr>
                        <w:t>(VWP)</w:t>
                      </w:r>
                    </w:p>
                    <w:p w14:paraId="489AF121" w14:textId="15F5A4FD" w:rsidR="005A4BBA" w:rsidRPr="0015505A" w:rsidRDefault="00000000">
                      <w:pPr>
                        <w:pStyle w:val="Body"/>
                        <w:spacing w:after="120"/>
                        <w:jc w:val="both"/>
                        <w:rPr>
                          <w:color w:val="auto"/>
                          <w:lang w:val="es-MX"/>
                        </w:rPr>
                      </w:pPr>
                      <w:hyperlink r:id="rId112" w:history="1">
                        <w:r w:rsidR="0015505A">
                          <w:rPr>
                            <w:rStyle w:val="Hyperlink"/>
                            <w:lang w:val="es-MX"/>
                          </w:rPr>
                          <w:t xml:space="preserve">Los </w:t>
                        </w:r>
                        <w:r w:rsidR="00DF567B" w:rsidRPr="002842AD">
                          <w:rPr>
                            <w:rStyle w:val="Hyperlink"/>
                            <w:lang w:val="es-MX"/>
                          </w:rPr>
                          <w:t>VWP</w:t>
                        </w:r>
                      </w:hyperlink>
                      <w:r w:rsidR="00ED45C6" w:rsidRPr="002842AD">
                        <w:rPr>
                          <w:color w:val="auto"/>
                          <w:lang w:val="es-MX"/>
                        </w:rPr>
                        <w:t>, adoptado</w:t>
                      </w:r>
                      <w:r w:rsidR="0015505A">
                        <w:rPr>
                          <w:color w:val="auto"/>
                          <w:lang w:val="es-MX"/>
                        </w:rPr>
                        <w:t>s</w:t>
                      </w:r>
                      <w:r w:rsidR="00ED45C6" w:rsidRPr="002842AD">
                        <w:rPr>
                          <w:color w:val="auto"/>
                          <w:lang w:val="es-MX"/>
                        </w:rPr>
                        <w:t xml:space="preserve"> por el </w:t>
                      </w:r>
                      <w:r w:rsidR="0015505A">
                        <w:rPr>
                          <w:color w:val="auto"/>
                          <w:lang w:val="es-MX"/>
                        </w:rPr>
                        <w:t>Panel</w:t>
                      </w:r>
                      <w:r w:rsidR="00ED45C6" w:rsidRPr="002842AD">
                        <w:rPr>
                          <w:color w:val="auto"/>
                          <w:lang w:val="es-MX"/>
                        </w:rPr>
                        <w:t xml:space="preserve"> de Alto Nivel de las Naciones Unidas sobre el Agua </w:t>
                      </w:r>
                      <w:r w:rsidR="00226E6C" w:rsidRPr="002842AD">
                        <w:rPr>
                          <w:color w:val="auto"/>
                          <w:lang w:val="es-MX"/>
                        </w:rPr>
                        <w:t>en 2018</w:t>
                      </w:r>
                      <w:r w:rsidR="0015505A">
                        <w:rPr>
                          <w:color w:val="auto"/>
                          <w:lang w:val="es-MX"/>
                        </w:rPr>
                        <w:t>,</w:t>
                      </w:r>
                      <w:r w:rsidR="00226E6C" w:rsidRPr="002842AD">
                        <w:rPr>
                          <w:color w:val="auto"/>
                          <w:lang w:val="es-MX"/>
                        </w:rPr>
                        <w:t xml:space="preserve"> </w:t>
                      </w:r>
                      <w:r w:rsidR="00ED45C6" w:rsidRPr="002842AD">
                        <w:rPr>
                          <w:color w:val="auto"/>
                          <w:lang w:val="es-MX"/>
                        </w:rPr>
                        <w:t>puede</w:t>
                      </w:r>
                      <w:r w:rsidR="0015505A">
                        <w:rPr>
                          <w:color w:val="auto"/>
                          <w:lang w:val="es-MX"/>
                        </w:rPr>
                        <w:t>n</w:t>
                      </w:r>
                      <w:r w:rsidR="00ED45C6" w:rsidRPr="002842AD">
                        <w:rPr>
                          <w:color w:val="auto"/>
                          <w:lang w:val="es-MX"/>
                        </w:rPr>
                        <w:t xml:space="preserve"> </w:t>
                      </w:r>
                      <w:r w:rsidR="005F5AC2" w:rsidRPr="0015505A">
                        <w:rPr>
                          <w:color w:val="auto"/>
                          <w:lang w:val="es-MX"/>
                        </w:rPr>
                        <w:t xml:space="preserve">tomarse como punto de partida </w:t>
                      </w:r>
                      <w:r w:rsidR="00ED45C6" w:rsidRPr="0015505A">
                        <w:rPr>
                          <w:color w:val="auto"/>
                          <w:lang w:val="es-MX"/>
                        </w:rPr>
                        <w:t xml:space="preserve">a la hora de priorizar posibles acciones: </w:t>
                      </w:r>
                    </w:p>
                    <w:p w14:paraId="7B216C28" w14:textId="77777777" w:rsidR="005A4BBA" w:rsidRPr="0015505A" w:rsidRDefault="00ED45C6">
                      <w:pPr>
                        <w:pStyle w:val="Body"/>
                        <w:numPr>
                          <w:ilvl w:val="0"/>
                          <w:numId w:val="26"/>
                        </w:numPr>
                        <w:spacing w:after="120"/>
                        <w:rPr>
                          <w:rFonts w:ascii="Calibri" w:hAnsi="Calibri"/>
                          <w:color w:val="auto"/>
                          <w:szCs w:val="18"/>
                          <w:lang w:val="es-MX"/>
                        </w:rPr>
                      </w:pPr>
                      <w:r w:rsidRPr="0015505A">
                        <w:rPr>
                          <w:rFonts w:ascii="Calibri" w:hAnsi="Calibri"/>
                          <w:color w:val="auto"/>
                          <w:szCs w:val="18"/>
                          <w:lang w:val="es-MX"/>
                        </w:rPr>
                        <w:t>Reconocer y aceptar los múltiples valores del agua</w:t>
                      </w:r>
                    </w:p>
                    <w:p w14:paraId="4C3F2D52" w14:textId="77777777" w:rsidR="005A4BBA" w:rsidRPr="0015505A" w:rsidRDefault="00ED45C6">
                      <w:pPr>
                        <w:pStyle w:val="Body"/>
                        <w:numPr>
                          <w:ilvl w:val="0"/>
                          <w:numId w:val="26"/>
                        </w:numPr>
                        <w:spacing w:after="120"/>
                        <w:rPr>
                          <w:rFonts w:ascii="Calibri" w:hAnsi="Calibri"/>
                          <w:color w:val="auto"/>
                          <w:szCs w:val="18"/>
                          <w:lang w:val="es-MX"/>
                        </w:rPr>
                      </w:pPr>
                      <w:r w:rsidRPr="0015505A">
                        <w:rPr>
                          <w:rFonts w:ascii="Calibri" w:hAnsi="Calibri"/>
                          <w:color w:val="auto"/>
                          <w:szCs w:val="18"/>
                          <w:lang w:val="es-MX"/>
                        </w:rPr>
                        <w:t>Conciliar valores y generar confianza</w:t>
                      </w:r>
                    </w:p>
                    <w:p w14:paraId="2EBA871F" w14:textId="77777777" w:rsidR="005A4BBA" w:rsidRPr="0015505A" w:rsidRDefault="00ED45C6">
                      <w:pPr>
                        <w:pStyle w:val="Body"/>
                        <w:numPr>
                          <w:ilvl w:val="0"/>
                          <w:numId w:val="26"/>
                        </w:numPr>
                        <w:spacing w:after="120"/>
                        <w:rPr>
                          <w:rFonts w:ascii="Calibri" w:hAnsi="Calibri"/>
                          <w:color w:val="auto"/>
                          <w:szCs w:val="18"/>
                          <w:lang w:val="es-MX"/>
                        </w:rPr>
                      </w:pPr>
                      <w:r w:rsidRPr="0015505A">
                        <w:rPr>
                          <w:rFonts w:ascii="Calibri" w:hAnsi="Calibri"/>
                          <w:color w:val="auto"/>
                          <w:szCs w:val="18"/>
                          <w:lang w:val="es-MX"/>
                        </w:rPr>
                        <w:t>Proteger las fuentes</w:t>
                      </w:r>
                    </w:p>
                    <w:p w14:paraId="44DE6C0E" w14:textId="77777777" w:rsidR="005A4BBA" w:rsidRPr="0015505A" w:rsidRDefault="00ED45C6">
                      <w:pPr>
                        <w:pStyle w:val="Body"/>
                        <w:numPr>
                          <w:ilvl w:val="0"/>
                          <w:numId w:val="26"/>
                        </w:numPr>
                        <w:spacing w:after="120"/>
                        <w:rPr>
                          <w:rFonts w:ascii="Calibri" w:hAnsi="Calibri"/>
                          <w:color w:val="auto"/>
                          <w:szCs w:val="18"/>
                          <w:lang w:val="es-MX"/>
                        </w:rPr>
                      </w:pPr>
                      <w:r w:rsidRPr="0015505A">
                        <w:rPr>
                          <w:rFonts w:ascii="Calibri" w:hAnsi="Calibri"/>
                          <w:color w:val="auto"/>
                          <w:szCs w:val="18"/>
                          <w:lang w:val="es-MX"/>
                        </w:rPr>
                        <w:t>Educar para empoderar</w:t>
                      </w:r>
                    </w:p>
                    <w:p w14:paraId="23E42CFB" w14:textId="77777777" w:rsidR="005A4BBA" w:rsidRPr="0015505A" w:rsidRDefault="00ED45C6">
                      <w:pPr>
                        <w:pStyle w:val="Body"/>
                        <w:numPr>
                          <w:ilvl w:val="0"/>
                          <w:numId w:val="26"/>
                        </w:numPr>
                        <w:spacing w:after="120"/>
                        <w:rPr>
                          <w:rFonts w:ascii="Calibri" w:hAnsi="Calibri"/>
                          <w:color w:val="auto"/>
                          <w:szCs w:val="18"/>
                          <w:lang w:val="es-MX"/>
                        </w:rPr>
                      </w:pPr>
                      <w:r w:rsidRPr="0015505A">
                        <w:rPr>
                          <w:rFonts w:ascii="Calibri" w:hAnsi="Calibri"/>
                          <w:color w:val="auto"/>
                          <w:szCs w:val="18"/>
                          <w:lang w:val="es-MX"/>
                        </w:rPr>
                        <w:t>Invertir e innovar</w:t>
                      </w:r>
                    </w:p>
                    <w:p w14:paraId="039E4F23" w14:textId="77777777" w:rsidR="005A4BBA" w:rsidRPr="0015505A" w:rsidRDefault="00ED45C6">
                      <w:pPr>
                        <w:pStyle w:val="Body"/>
                        <w:spacing w:after="120"/>
                        <w:rPr>
                          <w:rFonts w:ascii="Calibri" w:hAnsi="Calibri"/>
                          <w:color w:val="auto"/>
                          <w:szCs w:val="18"/>
                          <w:lang w:val="es-MX"/>
                        </w:rPr>
                      </w:pPr>
                      <w:r w:rsidRPr="0015505A">
                        <w:rPr>
                          <w:rFonts w:ascii="Calibri" w:hAnsi="Calibri"/>
                          <w:color w:val="auto"/>
                          <w:szCs w:val="18"/>
                          <w:lang w:val="es-MX"/>
                        </w:rPr>
                        <w:t xml:space="preserve">GWP ha desarrollado </w:t>
                      </w:r>
                      <w:r w:rsidR="0000535C" w:rsidRPr="0015505A">
                        <w:rPr>
                          <w:rFonts w:ascii="Calibri" w:hAnsi="Calibri"/>
                          <w:color w:val="auto"/>
                          <w:szCs w:val="18"/>
                          <w:lang w:val="es-MX"/>
                        </w:rPr>
                        <w:t xml:space="preserve">un </w:t>
                      </w:r>
                      <w:r w:rsidR="00F50C43" w:rsidRPr="0015505A">
                        <w:rPr>
                          <w:rFonts w:ascii="Calibri" w:hAnsi="Calibri"/>
                          <w:color w:val="auto"/>
                          <w:szCs w:val="18"/>
                          <w:lang w:val="es-MX"/>
                        </w:rPr>
                        <w:t xml:space="preserve">conjunto de herramientas </w:t>
                      </w:r>
                      <w:r w:rsidR="0000535C" w:rsidRPr="0015505A">
                        <w:rPr>
                          <w:rFonts w:ascii="Calibri" w:hAnsi="Calibri"/>
                          <w:color w:val="auto"/>
                          <w:szCs w:val="18"/>
                          <w:lang w:val="es-MX"/>
                        </w:rPr>
                        <w:t xml:space="preserve">sobre </w:t>
                      </w:r>
                      <w:r w:rsidR="00F50C43" w:rsidRPr="0015505A">
                        <w:rPr>
                          <w:rFonts w:ascii="Calibri" w:hAnsi="Calibri"/>
                          <w:color w:val="auto"/>
                          <w:szCs w:val="18"/>
                          <w:lang w:val="es-MX"/>
                        </w:rPr>
                        <w:t xml:space="preserve">cómo </w:t>
                      </w:r>
                      <w:r w:rsidR="00A70B8E" w:rsidRPr="0015505A">
                        <w:rPr>
                          <w:rFonts w:ascii="Calibri" w:hAnsi="Calibri"/>
                          <w:color w:val="auto"/>
                          <w:szCs w:val="18"/>
                          <w:lang w:val="es-MX"/>
                        </w:rPr>
                        <w:t xml:space="preserve">aplicar </w:t>
                      </w:r>
                      <w:r w:rsidR="0000535C" w:rsidRPr="0015505A">
                        <w:rPr>
                          <w:rFonts w:ascii="Calibri" w:hAnsi="Calibri"/>
                          <w:color w:val="auto"/>
                          <w:szCs w:val="18"/>
                          <w:lang w:val="es-MX"/>
                        </w:rPr>
                        <w:t xml:space="preserve">el PTV </w:t>
                      </w:r>
                      <w:r w:rsidR="00813E35" w:rsidRPr="0015505A">
                        <w:rPr>
                          <w:rFonts w:ascii="Calibri" w:hAnsi="Calibri"/>
                          <w:color w:val="auto"/>
                          <w:szCs w:val="18"/>
                          <w:lang w:val="es-MX"/>
                        </w:rPr>
                        <w:t xml:space="preserve">en la práctica, véase </w:t>
                      </w:r>
                      <w:r w:rsidR="00FC5D81" w:rsidRPr="0015505A">
                        <w:rPr>
                          <w:color w:val="auto"/>
                          <w:lang w:val="es-MX"/>
                        </w:rPr>
                        <w:t xml:space="preserve">aquí, al igual que la Iniciativa para la Valoración del Agua, véase </w:t>
                      </w:r>
                      <w:hyperlink r:id="rId113" w:history="1">
                        <w:r w:rsidR="00FC5D81" w:rsidRPr="0015505A">
                          <w:rPr>
                            <w:rStyle w:val="Hyperlink"/>
                            <w:lang w:val="es-MX"/>
                          </w:rPr>
                          <w:t>aquí</w:t>
                        </w:r>
                      </w:hyperlink>
                      <w:r w:rsidR="00FC5D81" w:rsidRPr="0015505A">
                        <w:rPr>
                          <w:lang w:val="es-MX"/>
                        </w:rPr>
                        <w:t xml:space="preserve">. </w:t>
                      </w:r>
                      <w:r w:rsidR="00E74CB5" w:rsidRPr="0015505A">
                        <w:rPr>
                          <w:rFonts w:ascii="Calibri" w:hAnsi="Calibri"/>
                          <w:color w:val="auto"/>
                          <w:szCs w:val="18"/>
                          <w:lang w:val="es-MX"/>
                        </w:rPr>
                        <w:t xml:space="preserve">Un ejemplo es </w:t>
                      </w:r>
                      <w:hyperlink r:id="rId114" w:history="1">
                        <w:r w:rsidR="007B0AA3" w:rsidRPr="0015505A">
                          <w:rPr>
                            <w:rStyle w:val="Hyperlink"/>
                            <w:rFonts w:ascii="Calibri" w:hAnsi="Calibri"/>
                            <w:szCs w:val="18"/>
                            <w:lang w:val="es-MX"/>
                          </w:rPr>
                          <w:t xml:space="preserve">el ejercicio de </w:t>
                        </w:r>
                        <w:r w:rsidR="00CE27CA" w:rsidRPr="0015505A">
                          <w:rPr>
                            <w:rStyle w:val="Hyperlink"/>
                            <w:rFonts w:ascii="Calibri" w:hAnsi="Calibri"/>
                            <w:szCs w:val="18"/>
                            <w:lang w:val="es-MX"/>
                          </w:rPr>
                          <w:t>las constelaciones</w:t>
                        </w:r>
                      </w:hyperlink>
                      <w:r w:rsidR="007B0AA3" w:rsidRPr="0015505A">
                        <w:rPr>
                          <w:rFonts w:ascii="Calibri" w:hAnsi="Calibri"/>
                          <w:color w:val="auto"/>
                          <w:szCs w:val="18"/>
                          <w:lang w:val="es-MX"/>
                        </w:rPr>
                        <w:t xml:space="preserve">, que resulta excelente para romper el hielo en un taller. Si desea más información, escriba al </w:t>
                      </w:r>
                      <w:hyperlink r:id="rId115" w:history="1">
                        <w:r w:rsidR="007B0AA3" w:rsidRPr="0015505A">
                          <w:rPr>
                            <w:rStyle w:val="Hyperlink"/>
                            <w:rFonts w:ascii="Calibri" w:hAnsi="Calibri"/>
                            <w:szCs w:val="18"/>
                            <w:lang w:val="es-MX"/>
                          </w:rPr>
                          <w:t>equipo del Programa de Apoyo</w:t>
                        </w:r>
                      </w:hyperlink>
                      <w:r w:rsidR="007B0AA3" w:rsidRPr="0015505A">
                        <w:rPr>
                          <w:rFonts w:ascii="Calibri" w:hAnsi="Calibri"/>
                          <w:color w:val="auto"/>
                          <w:szCs w:val="18"/>
                          <w:lang w:val="es-MX"/>
                        </w:rPr>
                        <w:t xml:space="preserve">. </w:t>
                      </w:r>
                    </w:p>
                  </w:txbxContent>
                </v:textbox>
                <w10:anchorlock/>
              </v:shape>
            </w:pict>
          </mc:Fallback>
        </mc:AlternateContent>
      </w:r>
    </w:p>
    <w:p w14:paraId="6B4E9CCC" w14:textId="1B9AFCF3" w:rsidR="005A4BBA" w:rsidRPr="0015505A" w:rsidRDefault="00045BF1">
      <w:pPr>
        <w:pStyle w:val="Heading2"/>
        <w:rPr>
          <w:lang w:val="es-MX"/>
        </w:rPr>
      </w:pPr>
      <w:bookmarkStart w:id="113" w:name="_Toc183725847"/>
      <w:r w:rsidRPr="0015505A">
        <w:rPr>
          <w:lang w:val="es-MX"/>
        </w:rPr>
        <w:t xml:space="preserve">¿Cuándo </w:t>
      </w:r>
      <w:r w:rsidR="00D5661A" w:rsidRPr="0015505A">
        <w:rPr>
          <w:lang w:val="es-MX"/>
        </w:rPr>
        <w:t xml:space="preserve">debe calcularse el coste de la </w:t>
      </w:r>
      <w:r w:rsidR="0015505A" w:rsidRPr="0015505A">
        <w:rPr>
          <w:lang w:val="es-MX"/>
        </w:rPr>
        <w:t>implementación</w:t>
      </w:r>
      <w:r w:rsidR="00D5661A" w:rsidRPr="0015505A">
        <w:rPr>
          <w:lang w:val="es-MX"/>
        </w:rPr>
        <w:t xml:space="preserve"> de las medidas?</w:t>
      </w:r>
      <w:bookmarkEnd w:id="109"/>
      <w:bookmarkEnd w:id="113"/>
    </w:p>
    <w:p w14:paraId="41E228F5" w14:textId="77777777" w:rsidR="005A4BBA" w:rsidRPr="0015505A" w:rsidRDefault="00ED45C6">
      <w:pPr>
        <w:spacing w:after="120" w:line="240" w:lineRule="auto"/>
        <w:jc w:val="both"/>
        <w:rPr>
          <w:rFonts w:ascii="Calibri" w:eastAsia="Calibri" w:hAnsi="Calibri" w:cs="Arial"/>
          <w:kern w:val="0"/>
          <w:sz w:val="22"/>
          <w:szCs w:val="22"/>
          <w:lang w:val="es-MX"/>
          <w14:ligatures w14:val="none"/>
        </w:rPr>
      </w:pPr>
      <w:r w:rsidRPr="0015505A">
        <w:rPr>
          <w:rFonts w:ascii="Calibri" w:eastAsia="Calibri" w:hAnsi="Calibri" w:cs="Arial"/>
          <w:kern w:val="0"/>
          <w:sz w:val="22"/>
          <w:szCs w:val="22"/>
          <w:lang w:val="es-MX"/>
          <w14:ligatures w14:val="none"/>
        </w:rPr>
        <w:t xml:space="preserve">Las acciones </w:t>
      </w:r>
      <w:r w:rsidR="004C1FDA" w:rsidRPr="0015505A">
        <w:rPr>
          <w:rFonts w:ascii="Calibri" w:eastAsia="Calibri" w:hAnsi="Calibri" w:cs="Arial"/>
          <w:kern w:val="0"/>
          <w:sz w:val="22"/>
          <w:szCs w:val="22"/>
          <w:lang w:val="es-MX"/>
          <w14:ligatures w14:val="none"/>
        </w:rPr>
        <w:t xml:space="preserve">incluidas en los planes de </w:t>
      </w:r>
      <w:r w:rsidR="00E34CFF" w:rsidRPr="0015505A">
        <w:rPr>
          <w:rFonts w:ascii="Calibri" w:eastAsia="Calibri" w:hAnsi="Calibri" w:cs="Arial"/>
          <w:kern w:val="0"/>
          <w:sz w:val="22"/>
          <w:szCs w:val="22"/>
          <w:lang w:val="es-MX"/>
          <w14:ligatures w14:val="none"/>
        </w:rPr>
        <w:t xml:space="preserve">acción </w:t>
      </w:r>
      <w:r w:rsidR="00C54A52" w:rsidRPr="0015505A">
        <w:rPr>
          <w:rFonts w:ascii="Calibri" w:eastAsia="Calibri" w:hAnsi="Calibri" w:cs="Arial"/>
          <w:kern w:val="0"/>
          <w:sz w:val="22"/>
          <w:szCs w:val="22"/>
          <w:lang w:val="es-MX"/>
          <w14:ligatures w14:val="none"/>
        </w:rPr>
        <w:t xml:space="preserve">de la GIRH </w:t>
      </w:r>
      <w:r w:rsidR="004C1FDA" w:rsidRPr="0015505A">
        <w:rPr>
          <w:rFonts w:ascii="Calibri" w:eastAsia="Calibri" w:hAnsi="Calibri" w:cs="Arial"/>
          <w:kern w:val="0"/>
          <w:sz w:val="22"/>
          <w:szCs w:val="22"/>
          <w:lang w:val="es-MX"/>
          <w14:ligatures w14:val="none"/>
        </w:rPr>
        <w:t xml:space="preserve">deben ser compromisos de alto nivel de múltiples partes interesadas, que pueden desglosarse en una serie de resultados e intervenciones. </w:t>
      </w:r>
      <w:r w:rsidR="004C1FDA" w:rsidRPr="0015505A">
        <w:rPr>
          <w:rFonts w:ascii="Calibri" w:eastAsia="Calibri" w:hAnsi="Calibri" w:cs="Arial"/>
          <w:kern w:val="0"/>
          <w:sz w:val="22"/>
          <w:szCs w:val="22"/>
          <w:lang w:val="es-MX"/>
          <w14:ligatures w14:val="none"/>
        </w:rPr>
        <w:lastRenderedPageBreak/>
        <w:t>Para que sean eficaces, esas acciones deben presupuestarse adecuadamente</w:t>
      </w:r>
      <w:r w:rsidR="00925EF2" w:rsidRPr="0015505A">
        <w:rPr>
          <w:rFonts w:ascii="Calibri" w:eastAsia="Calibri" w:hAnsi="Calibri" w:cs="Arial"/>
          <w:kern w:val="0"/>
          <w:sz w:val="22"/>
          <w:szCs w:val="22"/>
          <w:lang w:val="es-MX"/>
          <w14:ligatures w14:val="none"/>
        </w:rPr>
        <w:t>, en dos momentos del proceso:</w:t>
      </w:r>
    </w:p>
    <w:p w14:paraId="1C4A19BF" w14:textId="77777777" w:rsidR="005A4BBA" w:rsidRPr="0015505A" w:rsidRDefault="00ED45C6">
      <w:pPr>
        <w:pStyle w:val="ListParagraph"/>
        <w:numPr>
          <w:ilvl w:val="0"/>
          <w:numId w:val="20"/>
        </w:numPr>
        <w:spacing w:after="120"/>
        <w:contextualSpacing w:val="0"/>
        <w:jc w:val="both"/>
        <w:rPr>
          <w:rFonts w:ascii="Calibri" w:eastAsia="Calibri" w:hAnsi="Calibri" w:cs="Arial"/>
          <w:color w:val="auto"/>
          <w:lang w:val="es-MX"/>
        </w:rPr>
      </w:pPr>
      <w:r w:rsidRPr="0015505A">
        <w:rPr>
          <w:rFonts w:ascii="Calibri" w:eastAsia="Calibri" w:hAnsi="Calibri" w:cs="Arial"/>
          <w:color w:val="auto"/>
          <w:lang w:val="es-MX"/>
        </w:rPr>
        <w:t xml:space="preserve">Una primera </w:t>
      </w:r>
      <w:r w:rsidR="00C847A5" w:rsidRPr="0015505A">
        <w:rPr>
          <w:rFonts w:ascii="Calibri" w:eastAsia="Calibri" w:hAnsi="Calibri" w:cs="Arial"/>
          <w:i/>
          <w:iCs/>
          <w:color w:val="auto"/>
          <w:lang w:val="es-MX"/>
        </w:rPr>
        <w:t xml:space="preserve">estimación de </w:t>
      </w:r>
      <w:r w:rsidR="00D37636" w:rsidRPr="0015505A">
        <w:rPr>
          <w:rFonts w:ascii="Calibri" w:eastAsia="Calibri" w:hAnsi="Calibri" w:cs="Arial"/>
          <w:i/>
          <w:iCs/>
          <w:color w:val="auto"/>
          <w:lang w:val="es-MX"/>
        </w:rPr>
        <w:t xml:space="preserve">costes </w:t>
      </w:r>
      <w:r w:rsidRPr="0015505A">
        <w:rPr>
          <w:rFonts w:ascii="Calibri" w:eastAsia="Calibri" w:hAnsi="Calibri" w:cs="Arial"/>
          <w:i/>
          <w:iCs/>
          <w:color w:val="auto"/>
          <w:lang w:val="es-MX"/>
        </w:rPr>
        <w:t>de alto nivel</w:t>
      </w:r>
      <w:r w:rsidRPr="0015505A">
        <w:rPr>
          <w:rFonts w:ascii="Calibri" w:eastAsia="Calibri" w:hAnsi="Calibri" w:cs="Arial"/>
          <w:color w:val="auto"/>
          <w:lang w:val="es-MX"/>
        </w:rPr>
        <w:t xml:space="preserve">, a </w:t>
      </w:r>
      <w:r w:rsidR="005918F6" w:rsidRPr="0015505A">
        <w:rPr>
          <w:rFonts w:ascii="Calibri" w:eastAsia="Calibri" w:hAnsi="Calibri" w:cs="Arial"/>
          <w:color w:val="auto"/>
          <w:lang w:val="es-MX"/>
        </w:rPr>
        <w:t xml:space="preserve">efectos de </w:t>
      </w:r>
      <w:r w:rsidR="00D14437" w:rsidRPr="0015505A">
        <w:rPr>
          <w:rFonts w:ascii="Calibri" w:eastAsia="Calibri" w:hAnsi="Calibri" w:cs="Arial"/>
          <w:color w:val="auto"/>
          <w:lang w:val="es-MX"/>
        </w:rPr>
        <w:t xml:space="preserve">priorización </w:t>
      </w:r>
      <w:r w:rsidR="0090403B" w:rsidRPr="0015505A">
        <w:rPr>
          <w:rFonts w:ascii="Calibri" w:eastAsia="Calibri" w:hAnsi="Calibri" w:cs="Arial"/>
          <w:color w:val="auto"/>
          <w:lang w:val="es-MX"/>
        </w:rPr>
        <w:t xml:space="preserve">(véase el apartado </w:t>
      </w:r>
      <w:r w:rsidR="00560E81" w:rsidRPr="0015505A">
        <w:rPr>
          <w:rFonts w:ascii="Calibri" w:eastAsia="Calibri" w:hAnsi="Calibri" w:cs="Arial"/>
          <w:color w:val="auto"/>
          <w:lang w:val="es-MX"/>
        </w:rPr>
        <w:t>5</w:t>
      </w:r>
      <w:r w:rsidR="0090403B" w:rsidRPr="0015505A">
        <w:rPr>
          <w:rFonts w:ascii="Calibri" w:eastAsia="Calibri" w:hAnsi="Calibri" w:cs="Arial"/>
          <w:color w:val="auto"/>
          <w:lang w:val="es-MX"/>
        </w:rPr>
        <w:t>.2</w:t>
      </w:r>
      <w:r w:rsidR="0090403B" w:rsidRPr="0015505A">
        <w:rPr>
          <w:lang w:val="es-MX"/>
        </w:rPr>
        <w:t>)</w:t>
      </w:r>
      <w:r w:rsidR="00D14437" w:rsidRPr="0015505A">
        <w:rPr>
          <w:rFonts w:ascii="Calibri" w:eastAsia="Calibri" w:hAnsi="Calibri" w:cs="Arial"/>
          <w:color w:val="auto"/>
          <w:lang w:val="es-MX"/>
        </w:rPr>
        <w:t xml:space="preserve">. En este punto, la </w:t>
      </w:r>
      <w:r w:rsidR="00C847A5" w:rsidRPr="0015505A">
        <w:rPr>
          <w:rFonts w:ascii="Calibri" w:eastAsia="Calibri" w:hAnsi="Calibri" w:cs="Arial"/>
          <w:color w:val="auto"/>
          <w:lang w:val="es-MX"/>
        </w:rPr>
        <w:t xml:space="preserve">estimación </w:t>
      </w:r>
      <w:r w:rsidR="00D14437" w:rsidRPr="0015505A">
        <w:rPr>
          <w:rFonts w:ascii="Calibri" w:eastAsia="Calibri" w:hAnsi="Calibri" w:cs="Arial"/>
          <w:color w:val="auto"/>
          <w:lang w:val="es-MX"/>
        </w:rPr>
        <w:t xml:space="preserve">debe definir </w:t>
      </w:r>
      <w:r w:rsidR="00984B0D" w:rsidRPr="0015505A">
        <w:rPr>
          <w:rFonts w:ascii="Calibri" w:eastAsia="Calibri" w:hAnsi="Calibri" w:cs="Arial"/>
          <w:color w:val="auto"/>
          <w:lang w:val="es-MX"/>
        </w:rPr>
        <w:t xml:space="preserve">el orden de magnitud de la </w:t>
      </w:r>
      <w:r w:rsidR="00D14437" w:rsidRPr="0015505A">
        <w:rPr>
          <w:rFonts w:ascii="Calibri" w:eastAsia="Calibri" w:hAnsi="Calibri" w:cs="Arial"/>
          <w:color w:val="auto"/>
          <w:lang w:val="es-MX"/>
        </w:rPr>
        <w:t>acción</w:t>
      </w:r>
      <w:r w:rsidR="00984B0D" w:rsidRPr="0015505A">
        <w:rPr>
          <w:rFonts w:ascii="Calibri" w:eastAsia="Calibri" w:hAnsi="Calibri" w:cs="Arial"/>
          <w:color w:val="auto"/>
          <w:lang w:val="es-MX"/>
        </w:rPr>
        <w:t xml:space="preserve">, por ejemplo, si se trata de </w:t>
      </w:r>
      <w:r w:rsidR="00D14437" w:rsidRPr="0015505A">
        <w:rPr>
          <w:rFonts w:ascii="Calibri" w:eastAsia="Calibri" w:hAnsi="Calibri" w:cs="Arial"/>
          <w:color w:val="auto"/>
          <w:lang w:val="es-MX"/>
        </w:rPr>
        <w:t xml:space="preserve">decenas de miles o millones de </w:t>
      </w:r>
      <w:r w:rsidR="00984B0D" w:rsidRPr="0015505A">
        <w:rPr>
          <w:rFonts w:ascii="Calibri" w:eastAsia="Calibri" w:hAnsi="Calibri" w:cs="Arial"/>
          <w:color w:val="auto"/>
          <w:lang w:val="es-MX"/>
        </w:rPr>
        <w:t>dólares</w:t>
      </w:r>
      <w:r w:rsidR="00EC4484" w:rsidRPr="0015505A">
        <w:rPr>
          <w:rFonts w:ascii="Calibri" w:eastAsia="Calibri" w:hAnsi="Calibri" w:cs="Arial"/>
          <w:color w:val="auto"/>
          <w:lang w:val="es-MX"/>
        </w:rPr>
        <w:t xml:space="preserve">. </w:t>
      </w:r>
      <w:r w:rsidR="0052128A" w:rsidRPr="0015505A">
        <w:rPr>
          <w:rFonts w:ascii="Calibri" w:eastAsia="Calibri" w:hAnsi="Calibri" w:cs="Arial"/>
          <w:color w:val="auto"/>
          <w:lang w:val="es-MX"/>
        </w:rPr>
        <w:t xml:space="preserve">Puede tratarse de una estimación aproximada basada en el coste de acciones similares. </w:t>
      </w:r>
    </w:p>
    <w:p w14:paraId="61CA6696" w14:textId="77777777" w:rsidR="005A4BBA" w:rsidRPr="0015505A" w:rsidRDefault="00ED45C6">
      <w:pPr>
        <w:pStyle w:val="ListParagraph"/>
        <w:numPr>
          <w:ilvl w:val="0"/>
          <w:numId w:val="20"/>
        </w:numPr>
        <w:spacing w:after="120"/>
        <w:contextualSpacing w:val="0"/>
        <w:jc w:val="both"/>
        <w:rPr>
          <w:rFonts w:ascii="Calibri" w:eastAsia="Calibri" w:hAnsi="Calibri" w:cs="Arial"/>
          <w:color w:val="auto"/>
          <w:lang w:val="es-MX"/>
        </w:rPr>
      </w:pPr>
      <w:r w:rsidRPr="0015505A">
        <w:rPr>
          <w:rFonts w:ascii="Calibri" w:eastAsia="Calibri" w:hAnsi="Calibri" w:cs="Arial"/>
          <w:color w:val="auto"/>
          <w:lang w:val="es-MX"/>
        </w:rPr>
        <w:t xml:space="preserve">Una </w:t>
      </w:r>
      <w:r w:rsidR="00C847A5" w:rsidRPr="0015505A">
        <w:rPr>
          <w:rFonts w:ascii="Calibri" w:eastAsia="Calibri" w:hAnsi="Calibri" w:cs="Arial"/>
          <w:i/>
          <w:iCs/>
          <w:color w:val="auto"/>
          <w:lang w:val="es-MX"/>
        </w:rPr>
        <w:t xml:space="preserve">estimación </w:t>
      </w:r>
      <w:r w:rsidRPr="0015505A">
        <w:rPr>
          <w:rFonts w:ascii="Calibri" w:eastAsia="Calibri" w:hAnsi="Calibri" w:cs="Arial"/>
          <w:color w:val="auto"/>
          <w:lang w:val="es-MX"/>
        </w:rPr>
        <w:t xml:space="preserve">más </w:t>
      </w:r>
      <w:r w:rsidR="00C30617" w:rsidRPr="0015505A">
        <w:rPr>
          <w:rFonts w:ascii="Calibri" w:eastAsia="Calibri" w:hAnsi="Calibri" w:cs="Arial"/>
          <w:i/>
          <w:iCs/>
          <w:color w:val="auto"/>
          <w:lang w:val="es-MX"/>
        </w:rPr>
        <w:t xml:space="preserve">detallada </w:t>
      </w:r>
      <w:r w:rsidR="00D37636" w:rsidRPr="0015505A">
        <w:rPr>
          <w:rFonts w:ascii="Calibri" w:eastAsia="Calibri" w:hAnsi="Calibri" w:cs="Arial"/>
          <w:i/>
          <w:iCs/>
          <w:color w:val="auto"/>
          <w:lang w:val="es-MX"/>
        </w:rPr>
        <w:t xml:space="preserve">del coste </w:t>
      </w:r>
      <w:r w:rsidRPr="0015505A">
        <w:rPr>
          <w:rFonts w:ascii="Calibri" w:eastAsia="Calibri" w:hAnsi="Calibri" w:cs="Arial"/>
          <w:color w:val="auto"/>
          <w:lang w:val="es-MX"/>
        </w:rPr>
        <w:t xml:space="preserve">de las acciones una vez que hayan sido priorizadas para su inclusión en el Plan de Acción </w:t>
      </w:r>
      <w:r w:rsidR="00C54A52" w:rsidRPr="0015505A">
        <w:rPr>
          <w:rFonts w:ascii="Calibri" w:eastAsia="Calibri" w:hAnsi="Calibri" w:cs="Arial"/>
          <w:color w:val="auto"/>
          <w:lang w:val="es-MX"/>
        </w:rPr>
        <w:t>de GIRH</w:t>
      </w:r>
      <w:r w:rsidR="00825E3B" w:rsidRPr="0015505A">
        <w:rPr>
          <w:rStyle w:val="FootnoteReference"/>
          <w:rFonts w:ascii="Calibri" w:eastAsia="Calibri" w:hAnsi="Calibri" w:cs="Arial"/>
          <w:color w:val="auto"/>
          <w:lang w:val="es-MX"/>
        </w:rPr>
        <w:footnoteReference w:id="46"/>
      </w:r>
      <w:r w:rsidR="00634384" w:rsidRPr="0015505A">
        <w:rPr>
          <w:rFonts w:ascii="Calibri" w:eastAsia="Calibri" w:hAnsi="Calibri" w:cs="Arial"/>
          <w:color w:val="auto"/>
          <w:lang w:val="es-MX"/>
        </w:rPr>
        <w:t xml:space="preserve"> , idealmente </w:t>
      </w:r>
      <w:r w:rsidR="00ED6A02" w:rsidRPr="0015505A">
        <w:rPr>
          <w:rFonts w:ascii="Calibri" w:eastAsia="Calibri" w:hAnsi="Calibri" w:cs="Arial"/>
          <w:color w:val="auto"/>
          <w:lang w:val="es-MX"/>
        </w:rPr>
        <w:t>con fuentes potenciales de financiación identificadas</w:t>
      </w:r>
      <w:r w:rsidRPr="0015505A">
        <w:rPr>
          <w:rFonts w:ascii="Calibri" w:eastAsia="Calibri" w:hAnsi="Calibri" w:cs="Arial"/>
          <w:color w:val="auto"/>
          <w:lang w:val="es-MX"/>
        </w:rPr>
        <w:t xml:space="preserve">. </w:t>
      </w:r>
      <w:r w:rsidR="004A6D1D" w:rsidRPr="0015505A">
        <w:rPr>
          <w:rFonts w:ascii="Calibri" w:eastAsia="Calibri" w:hAnsi="Calibri" w:cs="Arial"/>
          <w:color w:val="auto"/>
          <w:lang w:val="es-MX"/>
        </w:rPr>
        <w:t xml:space="preserve">Aunque se reconoce que la </w:t>
      </w:r>
      <w:r w:rsidR="00136433" w:rsidRPr="0015505A">
        <w:rPr>
          <w:rFonts w:ascii="Calibri" w:eastAsia="Calibri" w:hAnsi="Calibri" w:cs="Arial"/>
          <w:color w:val="auto"/>
          <w:lang w:val="es-MX"/>
        </w:rPr>
        <w:t xml:space="preserve">estimación </w:t>
      </w:r>
      <w:r w:rsidR="004A6D1D" w:rsidRPr="0015505A">
        <w:rPr>
          <w:rFonts w:ascii="Calibri" w:eastAsia="Calibri" w:hAnsi="Calibri" w:cs="Arial"/>
          <w:color w:val="auto"/>
          <w:lang w:val="es-MX"/>
        </w:rPr>
        <w:t xml:space="preserve">precisa de </w:t>
      </w:r>
      <w:r w:rsidR="00D37636" w:rsidRPr="0015505A">
        <w:rPr>
          <w:rFonts w:ascii="Calibri" w:eastAsia="Calibri" w:hAnsi="Calibri" w:cs="Arial"/>
          <w:color w:val="auto"/>
          <w:lang w:val="es-MX"/>
        </w:rPr>
        <w:t xml:space="preserve">los costes </w:t>
      </w:r>
      <w:r w:rsidR="004A6D1D" w:rsidRPr="0015505A">
        <w:rPr>
          <w:rFonts w:ascii="Calibri" w:eastAsia="Calibri" w:hAnsi="Calibri" w:cs="Arial"/>
          <w:color w:val="auto"/>
          <w:lang w:val="es-MX"/>
        </w:rPr>
        <w:t>puede ser difícil para algunas acciones, debe hacerse todo lo posible para garantizar que las acciones se calculan de la forma más realista posible</w:t>
      </w:r>
      <w:r w:rsidR="00ED6A02" w:rsidRPr="0015505A">
        <w:rPr>
          <w:rFonts w:ascii="Calibri" w:eastAsia="Calibri" w:hAnsi="Calibri" w:cs="Arial"/>
          <w:color w:val="auto"/>
          <w:lang w:val="es-MX"/>
        </w:rPr>
        <w:t xml:space="preserve">, para garantizar un coste realista del Plan de Acción. </w:t>
      </w:r>
    </w:p>
    <w:p w14:paraId="08A43A41" w14:textId="77777777" w:rsidR="005A4BBA" w:rsidRPr="0015505A" w:rsidRDefault="00ED45C6">
      <w:pPr>
        <w:spacing w:after="120" w:line="240" w:lineRule="auto"/>
        <w:jc w:val="both"/>
        <w:rPr>
          <w:rFonts w:ascii="Calibri" w:eastAsia="Calibri" w:hAnsi="Calibri" w:cs="Arial"/>
          <w:kern w:val="0"/>
          <w:sz w:val="22"/>
          <w:szCs w:val="22"/>
          <w:lang w:val="es-MX"/>
          <w14:ligatures w14:val="none"/>
        </w:rPr>
      </w:pPr>
      <w:r w:rsidRPr="0015505A">
        <w:rPr>
          <w:rFonts w:ascii="Calibri" w:eastAsia="Calibri" w:hAnsi="Calibri" w:cs="Arial"/>
          <w:kern w:val="0"/>
          <w:sz w:val="22"/>
          <w:szCs w:val="22"/>
          <w:lang w:val="es-MX"/>
          <w14:ligatures w14:val="none"/>
        </w:rPr>
        <w:t xml:space="preserve">El coste total de la ejecución </w:t>
      </w:r>
      <w:r w:rsidR="00634384" w:rsidRPr="0015505A">
        <w:rPr>
          <w:rFonts w:ascii="Calibri" w:eastAsia="Calibri" w:hAnsi="Calibri" w:cs="Arial"/>
          <w:kern w:val="0"/>
          <w:sz w:val="22"/>
          <w:szCs w:val="22"/>
          <w:lang w:val="es-MX"/>
          <w14:ligatures w14:val="none"/>
        </w:rPr>
        <w:t xml:space="preserve">de las acciones incluidas en el Plan de Acción </w:t>
      </w:r>
      <w:r w:rsidRPr="0015505A">
        <w:rPr>
          <w:rFonts w:ascii="Calibri" w:eastAsia="Calibri" w:hAnsi="Calibri" w:cs="Arial"/>
          <w:kern w:val="0"/>
          <w:sz w:val="22"/>
          <w:szCs w:val="22"/>
          <w:lang w:val="es-MX"/>
          <w14:ligatures w14:val="none"/>
        </w:rPr>
        <w:t xml:space="preserve">debe incluir tanto las contribuciones en especie como las financieras, tanto las procedentes de los presupuestos públicos como de otras fuentes de financiación externas. Los compromisos financieros públicos existentes pueden utilizarse como medio para apalancar esos recursos externos adicionales </w:t>
      </w:r>
      <w:r w:rsidR="00B97325" w:rsidRPr="0015505A">
        <w:rPr>
          <w:rFonts w:ascii="Calibri" w:eastAsia="Calibri" w:hAnsi="Calibri" w:cs="Arial"/>
          <w:kern w:val="0"/>
          <w:sz w:val="22"/>
          <w:szCs w:val="22"/>
          <w:lang w:val="es-MX"/>
          <w14:ligatures w14:val="none"/>
        </w:rPr>
        <w:t xml:space="preserve">(véase un ejemplo en el recuadro </w:t>
      </w:r>
      <w:r w:rsidR="0059656A" w:rsidRPr="0015505A">
        <w:rPr>
          <w:rFonts w:ascii="Calibri" w:eastAsia="Calibri" w:hAnsi="Calibri" w:cs="Arial"/>
          <w:kern w:val="0"/>
          <w:sz w:val="22"/>
          <w:szCs w:val="22"/>
          <w:lang w:val="es-MX"/>
          <w14:ligatures w14:val="none"/>
        </w:rPr>
        <w:t>6</w:t>
      </w:r>
      <w:r w:rsidR="00B97325" w:rsidRPr="0015505A">
        <w:rPr>
          <w:rFonts w:ascii="Calibri" w:eastAsia="Calibri" w:hAnsi="Calibri" w:cs="Arial"/>
          <w:kern w:val="0"/>
          <w:sz w:val="22"/>
          <w:szCs w:val="22"/>
          <w:lang w:val="es-MX"/>
          <w14:ligatures w14:val="none"/>
        </w:rPr>
        <w:t>)</w:t>
      </w:r>
      <w:r w:rsidRPr="0015505A">
        <w:rPr>
          <w:rFonts w:ascii="Calibri" w:eastAsia="Calibri" w:hAnsi="Calibri" w:cs="Arial"/>
          <w:kern w:val="0"/>
          <w:sz w:val="22"/>
          <w:szCs w:val="22"/>
          <w:lang w:val="es-MX"/>
          <w14:ligatures w14:val="none"/>
        </w:rPr>
        <w:t xml:space="preserve">. </w:t>
      </w:r>
      <w:r w:rsidR="001E64EA" w:rsidRPr="0015505A">
        <w:rPr>
          <w:rFonts w:ascii="Calibri" w:eastAsia="Calibri" w:hAnsi="Calibri" w:cs="Arial"/>
          <w:kern w:val="0"/>
          <w:sz w:val="22"/>
          <w:szCs w:val="22"/>
          <w:lang w:val="es-MX"/>
          <w14:ligatures w14:val="none"/>
        </w:rPr>
        <w:t xml:space="preserve">Hacerlo así </w:t>
      </w:r>
      <w:r w:rsidR="00247F83" w:rsidRPr="0015505A">
        <w:rPr>
          <w:rFonts w:ascii="Calibri" w:eastAsia="Calibri" w:hAnsi="Calibri" w:cs="Arial"/>
          <w:kern w:val="0"/>
          <w:sz w:val="22"/>
          <w:szCs w:val="22"/>
          <w:lang w:val="es-MX"/>
          <w14:ligatures w14:val="none"/>
        </w:rPr>
        <w:t xml:space="preserve">no sólo tiene el objetivo de contribuir al Plan de Acción </w:t>
      </w:r>
      <w:r w:rsidR="00C54A52" w:rsidRPr="0015505A">
        <w:rPr>
          <w:rFonts w:ascii="Calibri" w:eastAsia="Calibri" w:hAnsi="Calibri" w:cs="Arial"/>
          <w:kern w:val="0"/>
          <w:sz w:val="22"/>
          <w:szCs w:val="22"/>
          <w:lang w:val="es-MX"/>
          <w14:ligatures w14:val="none"/>
        </w:rPr>
        <w:t>de la GIRH</w:t>
      </w:r>
      <w:r w:rsidR="00247F83" w:rsidRPr="0015505A">
        <w:rPr>
          <w:rFonts w:ascii="Calibri" w:eastAsia="Calibri" w:hAnsi="Calibri" w:cs="Arial"/>
          <w:kern w:val="0"/>
          <w:sz w:val="22"/>
          <w:szCs w:val="22"/>
          <w:lang w:val="es-MX"/>
          <w14:ligatures w14:val="none"/>
        </w:rPr>
        <w:t xml:space="preserve">, sino que también es </w:t>
      </w:r>
      <w:proofErr w:type="gramStart"/>
      <w:r w:rsidR="00247F83" w:rsidRPr="0015505A">
        <w:rPr>
          <w:rFonts w:ascii="Calibri" w:eastAsia="Calibri" w:hAnsi="Calibri" w:cs="Arial"/>
          <w:kern w:val="0"/>
          <w:sz w:val="22"/>
          <w:szCs w:val="22"/>
          <w:lang w:val="es-MX"/>
          <w14:ligatures w14:val="none"/>
        </w:rPr>
        <w:t xml:space="preserve">una </w:t>
      </w:r>
      <w:r w:rsidRPr="0015505A">
        <w:rPr>
          <w:rFonts w:ascii="Calibri" w:eastAsia="Calibri" w:hAnsi="Calibri" w:cs="Arial"/>
          <w:kern w:val="0"/>
          <w:sz w:val="22"/>
          <w:szCs w:val="22"/>
          <w:lang w:val="es-MX"/>
          <w14:ligatures w14:val="none"/>
        </w:rPr>
        <w:t xml:space="preserve">valiosa habilidad </w:t>
      </w:r>
      <w:r w:rsidR="00247F83" w:rsidRPr="0015505A">
        <w:rPr>
          <w:rFonts w:ascii="Calibri" w:eastAsia="Calibri" w:hAnsi="Calibri" w:cs="Arial"/>
          <w:kern w:val="0"/>
          <w:sz w:val="22"/>
          <w:szCs w:val="22"/>
          <w:lang w:val="es-MX"/>
          <w14:ligatures w14:val="none"/>
        </w:rPr>
        <w:t>a adquirir</w:t>
      </w:r>
      <w:proofErr w:type="gramEnd"/>
      <w:r w:rsidR="00247F83" w:rsidRPr="0015505A">
        <w:rPr>
          <w:rFonts w:ascii="Calibri" w:eastAsia="Calibri" w:hAnsi="Calibri" w:cs="Arial"/>
          <w:kern w:val="0"/>
          <w:sz w:val="22"/>
          <w:szCs w:val="22"/>
          <w:lang w:val="es-MX"/>
          <w14:ligatures w14:val="none"/>
        </w:rPr>
        <w:t xml:space="preserve"> para otros fines</w:t>
      </w:r>
      <w:r w:rsidRPr="0015505A">
        <w:rPr>
          <w:rFonts w:ascii="Calibri" w:eastAsia="Calibri" w:hAnsi="Calibri" w:cs="Arial"/>
          <w:kern w:val="0"/>
          <w:sz w:val="22"/>
          <w:szCs w:val="22"/>
          <w:lang w:val="es-MX"/>
          <w14:ligatures w14:val="none"/>
        </w:rPr>
        <w:t>.</w:t>
      </w:r>
    </w:p>
    <w:p w14:paraId="51474077" w14:textId="77777777" w:rsidR="002C016B" w:rsidRPr="0015505A" w:rsidRDefault="002C016B" w:rsidP="008E5F7B">
      <w:pPr>
        <w:spacing w:after="120" w:line="240" w:lineRule="auto"/>
        <w:jc w:val="both"/>
        <w:rPr>
          <w:rFonts w:ascii="Calibri" w:eastAsia="Calibri" w:hAnsi="Calibri" w:cs="Arial"/>
          <w:kern w:val="0"/>
          <w:sz w:val="22"/>
          <w:szCs w:val="22"/>
          <w:lang w:val="es-MX"/>
          <w14:ligatures w14:val="none"/>
        </w:rPr>
      </w:pPr>
      <w:r w:rsidRPr="0015505A">
        <w:rPr>
          <w:noProof/>
          <w:lang w:val="es-MX"/>
        </w:rPr>
        <mc:AlternateContent>
          <mc:Choice Requires="wps">
            <w:drawing>
              <wp:inline distT="0" distB="0" distL="0" distR="0" wp14:anchorId="58C77686" wp14:editId="2E38EF49">
                <wp:extent cx="5731510" cy="1519238"/>
                <wp:effectExtent l="0" t="0" r="21590" b="24130"/>
                <wp:docPr id="14766343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1510" cy="1519238"/>
                        </a:xfrm>
                        <a:prstGeom prst="rect">
                          <a:avLst/>
                        </a:prstGeom>
                        <a:solidFill>
                          <a:srgbClr val="FFFFFF"/>
                        </a:solidFill>
                        <a:ln w="9525">
                          <a:solidFill>
                            <a:srgbClr val="000000"/>
                          </a:solidFill>
                          <a:miter lim="800000"/>
                          <a:headEnd/>
                          <a:tailEnd/>
                        </a:ln>
                      </wps:spPr>
                      <wps:txbx>
                        <w:txbxContent>
                          <w:p w14:paraId="706FF731" w14:textId="77777777" w:rsidR="005A4BBA" w:rsidRPr="002842AD" w:rsidRDefault="00ED45C6">
                            <w:pPr>
                              <w:jc w:val="center"/>
                              <w:rPr>
                                <w:b/>
                                <w:bCs/>
                                <w:sz w:val="22"/>
                                <w:szCs w:val="22"/>
                                <w:lang w:val="es-MX"/>
                              </w:rPr>
                            </w:pPr>
                            <w:r w:rsidRPr="002842AD">
                              <w:rPr>
                                <w:b/>
                                <w:bCs/>
                                <w:sz w:val="22"/>
                                <w:szCs w:val="22"/>
                                <w:lang w:val="es-MX"/>
                              </w:rPr>
                              <w:t>Cuadro 6 Ejemplo de proceso de planificación de la acción en Panamá</w:t>
                            </w:r>
                          </w:p>
                          <w:p w14:paraId="126AFA34" w14:textId="7475FB31" w:rsidR="005A4BBA" w:rsidRPr="002842AD" w:rsidRDefault="00ED45C6">
                            <w:pPr>
                              <w:jc w:val="both"/>
                              <w:rPr>
                                <w:sz w:val="22"/>
                                <w:szCs w:val="22"/>
                                <w:lang w:val="es-MX"/>
                              </w:rPr>
                            </w:pPr>
                            <w:r w:rsidRPr="002842AD">
                              <w:rPr>
                                <w:sz w:val="22"/>
                                <w:szCs w:val="22"/>
                                <w:lang w:val="es-MX"/>
                              </w:rPr>
                              <w:t xml:space="preserve">En 2021-2022, con la ayuda del Programa de Apoyo, Panamá definió su </w:t>
                            </w:r>
                            <w:hyperlink r:id="rId116" w:history="1">
                              <w:r w:rsidRPr="002842AD">
                                <w:rPr>
                                  <w:rStyle w:val="Hyperlink"/>
                                  <w:sz w:val="22"/>
                                  <w:szCs w:val="22"/>
                                  <w:lang w:val="es-MX"/>
                                </w:rPr>
                                <w:t>Plan de Acción de GIRH</w:t>
                              </w:r>
                            </w:hyperlink>
                            <w:r w:rsidRPr="002842AD">
                              <w:rPr>
                                <w:sz w:val="22"/>
                                <w:szCs w:val="22"/>
                                <w:lang w:val="es-MX"/>
                              </w:rPr>
                              <w:t xml:space="preserve"> para incluir 35 acciones relevantes, con un </w:t>
                            </w:r>
                            <w:hyperlink r:id="rId117" w:history="1">
                              <w:r w:rsidRPr="002842AD">
                                <w:rPr>
                                  <w:rStyle w:val="CommentReference"/>
                                  <w:sz w:val="22"/>
                                  <w:szCs w:val="22"/>
                                  <w:lang w:val="es-MX"/>
                                </w:rPr>
                                <w:t>precio de 14 millones de USD</w:t>
                              </w:r>
                            </w:hyperlink>
                            <w:r w:rsidRPr="002842AD">
                              <w:rPr>
                                <w:sz w:val="22"/>
                                <w:szCs w:val="22"/>
                                <w:lang w:val="es-MX"/>
                              </w:rPr>
                              <w:t xml:space="preserve"> para su implementación completa. El gobierno de Panamá ha </w:t>
                            </w:r>
                            <w:hyperlink r:id="rId118" w:history="1">
                              <w:r w:rsidRPr="002842AD">
                                <w:rPr>
                                  <w:rStyle w:val="Hyperlink"/>
                                  <w:sz w:val="22"/>
                                  <w:szCs w:val="22"/>
                                  <w:lang w:val="es-MX"/>
                                </w:rPr>
                                <w:t>comprometido 3,23 millones de USD de su presupuesto</w:t>
                              </w:r>
                            </w:hyperlink>
                            <w:r w:rsidRPr="002842AD">
                              <w:rPr>
                                <w:sz w:val="22"/>
                                <w:szCs w:val="22"/>
                                <w:lang w:val="es-MX"/>
                              </w:rPr>
                              <w:t xml:space="preserve"> nacional para apoyar la implementación del Plan de Acción. El Programa de Apoyo está ayudando al gobierno a movilizar otras contribuciones financieras para el coste total de la implementación, incluso a través del sector privado </w:t>
                            </w:r>
                            <w:r w:rsidR="00CC2A8B" w:rsidRPr="002842AD">
                              <w:rPr>
                                <w:sz w:val="22"/>
                                <w:szCs w:val="22"/>
                                <w:lang w:val="es-MX"/>
                              </w:rPr>
                              <w:t xml:space="preserve">y </w:t>
                            </w:r>
                            <w:r w:rsidR="006774C1" w:rsidRPr="002842AD">
                              <w:rPr>
                                <w:sz w:val="22"/>
                                <w:szCs w:val="22"/>
                                <w:lang w:val="es-MX"/>
                              </w:rPr>
                              <w:t xml:space="preserve">del </w:t>
                            </w:r>
                            <w:r w:rsidR="0015505A">
                              <w:rPr>
                                <w:sz w:val="22"/>
                                <w:szCs w:val="22"/>
                                <w:lang w:val="es-MX"/>
                              </w:rPr>
                              <w:t>FVC</w:t>
                            </w:r>
                            <w:r w:rsidRPr="002842AD">
                              <w:rPr>
                                <w:sz w:val="22"/>
                                <w:szCs w:val="22"/>
                                <w:lang w:val="es-MX"/>
                              </w:rPr>
                              <w:t xml:space="preserve">. </w:t>
                            </w:r>
                          </w:p>
                          <w:p w14:paraId="40119693" w14:textId="77777777" w:rsidR="002C016B" w:rsidRPr="002842AD" w:rsidRDefault="002C016B" w:rsidP="00B97325">
                            <w:pPr>
                              <w:rPr>
                                <w:sz w:val="22"/>
                                <w:szCs w:val="22"/>
                                <w:lang w:val="es-MX"/>
                              </w:rPr>
                            </w:pPr>
                          </w:p>
                        </w:txbxContent>
                      </wps:txbx>
                      <wps:bodyPr rot="0" vert="horz" wrap="square" lIns="91440" tIns="45720" rIns="91440" bIns="45720" anchor="t" anchorCtr="0">
                        <a:noAutofit/>
                      </wps:bodyPr>
                    </wps:wsp>
                  </a:graphicData>
                </a:graphic>
              </wp:inline>
            </w:drawing>
          </mc:Choice>
          <mc:Fallback>
            <w:pict>
              <v:shape w14:anchorId="58C77686" id="_x0000_s1037" type="#_x0000_t202" style="width:451.3pt;height:119.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">
                <v:textbox>
                  <w:txbxContent>
                    <w:p w14:paraId="706FF731" w14:textId="77777777" w:rsidR="005A4BBA" w:rsidRPr="002842AD" w:rsidRDefault="00ED45C6">
                      <w:pPr>
                        <w:jc w:val="center"/>
                        <w:rPr>
                          <w:b/>
                          <w:bCs/>
                          <w:sz w:val="22"/>
                          <w:szCs w:val="22"/>
                          <w:lang w:val="es-MX"/>
                        </w:rPr>
                      </w:pPr>
                      <w:r w:rsidRPr="002842AD">
                        <w:rPr>
                          <w:b/>
                          <w:bCs/>
                          <w:sz w:val="22"/>
                          <w:szCs w:val="22"/>
                          <w:lang w:val="es-MX"/>
                        </w:rPr>
                        <w:t>Cuadro 6 Ejemplo de proceso de planificación de la acción en Panamá</w:t>
                      </w:r>
                    </w:p>
                    <w:p w14:paraId="126AFA34" w14:textId="7475FB31" w:rsidR="005A4BBA" w:rsidRPr="002842AD" w:rsidRDefault="00ED45C6">
                      <w:pPr>
                        <w:jc w:val="both"/>
                        <w:rPr>
                          <w:sz w:val="22"/>
                          <w:szCs w:val="22"/>
                          <w:lang w:val="es-MX"/>
                        </w:rPr>
                      </w:pPr>
                      <w:r w:rsidRPr="002842AD">
                        <w:rPr>
                          <w:sz w:val="22"/>
                          <w:szCs w:val="22"/>
                          <w:lang w:val="es-MX"/>
                        </w:rPr>
                        <w:t xml:space="preserve">En 2021-2022, con la ayuda del Programa de Apoyo, Panamá definió su </w:t>
                      </w:r>
                      <w:hyperlink r:id="rId119" w:history="1">
                        <w:r w:rsidRPr="002842AD">
                          <w:rPr>
                            <w:rStyle w:val="Hyperlink"/>
                            <w:sz w:val="22"/>
                            <w:szCs w:val="22"/>
                            <w:lang w:val="es-MX"/>
                          </w:rPr>
                          <w:t>Plan de Acción de GIRH</w:t>
                        </w:r>
                      </w:hyperlink>
                      <w:r w:rsidRPr="002842AD">
                        <w:rPr>
                          <w:sz w:val="22"/>
                          <w:szCs w:val="22"/>
                          <w:lang w:val="es-MX"/>
                        </w:rPr>
                        <w:t xml:space="preserve"> para incluir 35 acciones relevantes, con un </w:t>
                      </w:r>
                      <w:hyperlink r:id="rId120" w:history="1">
                        <w:r w:rsidRPr="002842AD">
                          <w:rPr>
                            <w:rStyle w:val="CommentReference"/>
                            <w:sz w:val="22"/>
                            <w:szCs w:val="22"/>
                            <w:lang w:val="es-MX"/>
                          </w:rPr>
                          <w:t>precio de 14 millones de USD</w:t>
                        </w:r>
                      </w:hyperlink>
                      <w:r w:rsidRPr="002842AD">
                        <w:rPr>
                          <w:sz w:val="22"/>
                          <w:szCs w:val="22"/>
                          <w:lang w:val="es-MX"/>
                        </w:rPr>
                        <w:t xml:space="preserve"> para su implementación completa. El gobierno de Panamá ha </w:t>
                      </w:r>
                      <w:hyperlink r:id="rId121" w:history="1">
                        <w:r w:rsidRPr="002842AD">
                          <w:rPr>
                            <w:rStyle w:val="Hyperlink"/>
                            <w:sz w:val="22"/>
                            <w:szCs w:val="22"/>
                            <w:lang w:val="es-MX"/>
                          </w:rPr>
                          <w:t>comprometido 3,23 millones de USD de su presupuesto</w:t>
                        </w:r>
                      </w:hyperlink>
                      <w:r w:rsidRPr="002842AD">
                        <w:rPr>
                          <w:sz w:val="22"/>
                          <w:szCs w:val="22"/>
                          <w:lang w:val="es-MX"/>
                        </w:rPr>
                        <w:t xml:space="preserve"> nacional para apoyar la implementación del Plan de Acción. El Programa de Apoyo está ayudando al gobierno a movilizar otras contribuciones financieras para el coste total de la implementación, incluso a través del sector privado </w:t>
                      </w:r>
                      <w:r w:rsidR="00CC2A8B" w:rsidRPr="002842AD">
                        <w:rPr>
                          <w:sz w:val="22"/>
                          <w:szCs w:val="22"/>
                          <w:lang w:val="es-MX"/>
                        </w:rPr>
                        <w:t xml:space="preserve">y </w:t>
                      </w:r>
                      <w:r w:rsidR="006774C1" w:rsidRPr="002842AD">
                        <w:rPr>
                          <w:sz w:val="22"/>
                          <w:szCs w:val="22"/>
                          <w:lang w:val="es-MX"/>
                        </w:rPr>
                        <w:t xml:space="preserve">del </w:t>
                      </w:r>
                      <w:r w:rsidR="0015505A">
                        <w:rPr>
                          <w:sz w:val="22"/>
                          <w:szCs w:val="22"/>
                          <w:lang w:val="es-MX"/>
                        </w:rPr>
                        <w:t>FVC</w:t>
                      </w:r>
                      <w:r w:rsidRPr="002842AD">
                        <w:rPr>
                          <w:sz w:val="22"/>
                          <w:szCs w:val="22"/>
                          <w:lang w:val="es-MX"/>
                        </w:rPr>
                        <w:t xml:space="preserve">. </w:t>
                      </w:r>
                    </w:p>
                    <w:p w14:paraId="40119693" w14:textId="77777777" w:rsidR="002C016B" w:rsidRPr="002842AD" w:rsidRDefault="002C016B" w:rsidP="00B97325">
                      <w:pPr>
                        <w:rPr>
                          <w:sz w:val="22"/>
                          <w:szCs w:val="22"/>
                          <w:lang w:val="es-MX"/>
                        </w:rPr>
                      </w:pPr>
                    </w:p>
                  </w:txbxContent>
                </v:textbox>
                <w10:anchorlock/>
              </v:shape>
            </w:pict>
          </mc:Fallback>
        </mc:AlternateContent>
      </w:r>
    </w:p>
    <w:p w14:paraId="2D0D69D8" w14:textId="77777777" w:rsidR="005A4BBA" w:rsidRPr="0015505A" w:rsidRDefault="00ED45C6">
      <w:pPr>
        <w:pStyle w:val="Heading2"/>
        <w:rPr>
          <w:lang w:val="es-MX"/>
        </w:rPr>
      </w:pPr>
      <w:bookmarkStart w:id="114" w:name="_Toc176187738"/>
      <w:bookmarkStart w:id="115" w:name="_Toc183725848"/>
      <w:r w:rsidRPr="0015505A">
        <w:rPr>
          <w:lang w:val="es-MX"/>
        </w:rPr>
        <w:t xml:space="preserve">¿Cómo se puede </w:t>
      </w:r>
      <w:r w:rsidR="00D5661A" w:rsidRPr="0015505A">
        <w:rPr>
          <w:lang w:val="es-MX"/>
        </w:rPr>
        <w:t>definir el coste de ejecución de las acciones</w:t>
      </w:r>
      <w:r w:rsidRPr="0015505A">
        <w:rPr>
          <w:lang w:val="es-MX"/>
        </w:rPr>
        <w:t>?</w:t>
      </w:r>
      <w:bookmarkEnd w:id="114"/>
      <w:bookmarkEnd w:id="115"/>
      <w:r w:rsidRPr="0015505A">
        <w:rPr>
          <w:lang w:val="es-MX"/>
        </w:rPr>
        <w:t xml:space="preserve"> </w:t>
      </w:r>
    </w:p>
    <w:p w14:paraId="76A24BD9" w14:textId="66247F17" w:rsidR="005A4BBA" w:rsidRPr="0015505A" w:rsidRDefault="00ED45C6">
      <w:pPr>
        <w:spacing w:after="120"/>
        <w:jc w:val="both"/>
        <w:rPr>
          <w:rFonts w:ascii="Calibri" w:eastAsia="Calibri" w:hAnsi="Calibri" w:cs="Arial"/>
          <w:kern w:val="0"/>
          <w:sz w:val="22"/>
          <w:szCs w:val="22"/>
          <w:lang w:val="es-MX"/>
          <w14:ligatures w14:val="none"/>
        </w:rPr>
      </w:pPr>
      <w:r w:rsidRPr="0015505A">
        <w:rPr>
          <w:rFonts w:ascii="Calibri" w:eastAsia="Calibri" w:hAnsi="Calibri" w:cs="Arial"/>
          <w:kern w:val="0"/>
          <w:sz w:val="22"/>
          <w:szCs w:val="22"/>
          <w:lang w:val="es-MX"/>
          <w14:ligatures w14:val="none"/>
        </w:rPr>
        <w:t xml:space="preserve">El proceso para evaluar el coste de </w:t>
      </w:r>
      <w:r w:rsidR="0015505A" w:rsidRPr="0015505A">
        <w:rPr>
          <w:rFonts w:ascii="Calibri" w:eastAsia="Calibri" w:hAnsi="Calibri" w:cs="Arial"/>
          <w:kern w:val="0"/>
          <w:sz w:val="22"/>
          <w:szCs w:val="22"/>
          <w:lang w:val="es-MX"/>
          <w14:ligatures w14:val="none"/>
        </w:rPr>
        <w:t>implementación</w:t>
      </w:r>
      <w:r w:rsidR="00682DF8" w:rsidRPr="0015505A">
        <w:rPr>
          <w:rFonts w:ascii="Calibri" w:eastAsia="Calibri" w:hAnsi="Calibri" w:cs="Arial"/>
          <w:kern w:val="0"/>
          <w:sz w:val="22"/>
          <w:szCs w:val="22"/>
          <w:lang w:val="es-MX"/>
          <w14:ligatures w14:val="none"/>
        </w:rPr>
        <w:t xml:space="preserve"> de </w:t>
      </w:r>
      <w:r w:rsidR="00734DAD" w:rsidRPr="0015505A">
        <w:rPr>
          <w:rFonts w:ascii="Calibri" w:eastAsia="Calibri" w:hAnsi="Calibri" w:cs="Arial"/>
          <w:kern w:val="0"/>
          <w:sz w:val="22"/>
          <w:szCs w:val="22"/>
          <w:lang w:val="es-MX"/>
          <w14:ligatures w14:val="none"/>
        </w:rPr>
        <w:t xml:space="preserve">cada </w:t>
      </w:r>
      <w:r w:rsidR="00E34CFF" w:rsidRPr="0015505A">
        <w:rPr>
          <w:rFonts w:ascii="Calibri" w:eastAsia="Calibri" w:hAnsi="Calibri" w:cs="Arial"/>
          <w:kern w:val="0"/>
          <w:sz w:val="22"/>
          <w:szCs w:val="22"/>
          <w:lang w:val="es-MX"/>
          <w14:ligatures w14:val="none"/>
        </w:rPr>
        <w:t xml:space="preserve">acción </w:t>
      </w:r>
      <w:r w:rsidR="00EB5A1A" w:rsidRPr="0015505A">
        <w:rPr>
          <w:rFonts w:ascii="Calibri" w:eastAsia="Calibri" w:hAnsi="Calibri" w:cs="Arial"/>
          <w:kern w:val="0"/>
          <w:sz w:val="22"/>
          <w:szCs w:val="22"/>
          <w:lang w:val="es-MX"/>
          <w14:ligatures w14:val="none"/>
        </w:rPr>
        <w:t xml:space="preserve">puede </w:t>
      </w:r>
      <w:r w:rsidRPr="0015505A">
        <w:rPr>
          <w:rFonts w:ascii="Calibri" w:eastAsia="Calibri" w:hAnsi="Calibri" w:cs="Arial"/>
          <w:kern w:val="0"/>
          <w:sz w:val="22"/>
          <w:szCs w:val="22"/>
          <w:lang w:val="es-MX"/>
          <w14:ligatures w14:val="none"/>
        </w:rPr>
        <w:t xml:space="preserve">incluir las tres </w:t>
      </w:r>
      <w:r w:rsidR="00F4563B" w:rsidRPr="0015505A">
        <w:rPr>
          <w:rFonts w:ascii="Calibri" w:eastAsia="Calibri" w:hAnsi="Calibri" w:cs="Arial"/>
          <w:kern w:val="0"/>
          <w:sz w:val="22"/>
          <w:szCs w:val="22"/>
          <w:lang w:val="es-MX"/>
          <w14:ligatures w14:val="none"/>
        </w:rPr>
        <w:t xml:space="preserve">fases </w:t>
      </w:r>
      <w:r w:rsidR="00A745F5" w:rsidRPr="0015505A">
        <w:rPr>
          <w:rFonts w:ascii="Calibri" w:eastAsia="Calibri" w:hAnsi="Calibri" w:cs="Arial"/>
          <w:kern w:val="0"/>
          <w:sz w:val="22"/>
          <w:szCs w:val="22"/>
          <w:lang w:val="es-MX"/>
          <w14:ligatures w14:val="none"/>
        </w:rPr>
        <w:t xml:space="preserve">y </w:t>
      </w:r>
      <w:proofErr w:type="spellStart"/>
      <w:r w:rsidR="00A745F5" w:rsidRPr="0015505A">
        <w:rPr>
          <w:rFonts w:ascii="Calibri" w:eastAsia="Calibri" w:hAnsi="Calibri" w:cs="Arial"/>
          <w:kern w:val="0"/>
          <w:sz w:val="22"/>
          <w:szCs w:val="22"/>
          <w:lang w:val="es-MX"/>
          <w14:ligatures w14:val="none"/>
        </w:rPr>
        <w:t>subfases</w:t>
      </w:r>
      <w:proofErr w:type="spellEnd"/>
      <w:r w:rsidR="00A745F5" w:rsidRPr="0015505A">
        <w:rPr>
          <w:rFonts w:ascii="Calibri" w:eastAsia="Calibri" w:hAnsi="Calibri" w:cs="Arial"/>
          <w:kern w:val="0"/>
          <w:sz w:val="22"/>
          <w:szCs w:val="22"/>
          <w:lang w:val="es-MX"/>
          <w14:ligatures w14:val="none"/>
        </w:rPr>
        <w:t xml:space="preserve"> </w:t>
      </w:r>
      <w:r w:rsidRPr="0015505A">
        <w:rPr>
          <w:rFonts w:ascii="Calibri" w:eastAsia="Calibri" w:hAnsi="Calibri" w:cs="Arial"/>
          <w:kern w:val="0"/>
          <w:sz w:val="22"/>
          <w:szCs w:val="22"/>
          <w:lang w:val="es-MX"/>
          <w14:ligatures w14:val="none"/>
        </w:rPr>
        <w:t>siguientes:</w:t>
      </w:r>
    </w:p>
    <w:p w14:paraId="58FFA595" w14:textId="77777777" w:rsidR="00864071" w:rsidRPr="0015505A" w:rsidRDefault="00864071" w:rsidP="000353CB">
      <w:pPr>
        <w:spacing w:after="120"/>
        <w:jc w:val="both"/>
        <w:rPr>
          <w:lang w:val="es-MX"/>
        </w:rPr>
      </w:pPr>
      <w:r w:rsidRPr="0015505A">
        <w:rPr>
          <w:noProof/>
          <w:lang w:val="es-MX"/>
        </w:rPr>
        <w:lastRenderedPageBreak/>
        <w:drawing>
          <wp:inline distT="0" distB="0" distL="0" distR="0" wp14:anchorId="448F1D04" wp14:editId="47EE426D">
            <wp:extent cx="5883910" cy="2250385"/>
            <wp:effectExtent l="0" t="0" r="0" b="0"/>
            <wp:docPr id="603930933" name="Diagram 60393093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2" r:lo="rId123" r:qs="rId124" r:cs="rId125"/>
              </a:graphicData>
            </a:graphic>
          </wp:inline>
        </w:drawing>
      </w:r>
    </w:p>
    <w:p w14:paraId="4B44AF81" w14:textId="5490773A" w:rsidR="005A4BBA" w:rsidRPr="0015505A" w:rsidRDefault="00864071">
      <w:pPr>
        <w:pStyle w:val="Caption"/>
        <w:rPr>
          <w:lang w:val="es-MX"/>
        </w:rPr>
      </w:pPr>
      <w:bookmarkStart w:id="116" w:name="_Toc180756165"/>
      <w:r w:rsidRPr="0015505A">
        <w:rPr>
          <w:lang w:val="es-MX"/>
        </w:rPr>
        <w:t xml:space="preserve">Figura </w:t>
      </w:r>
      <w:r w:rsidRPr="0015505A">
        <w:rPr>
          <w:lang w:val="es-MX"/>
        </w:rPr>
        <w:fldChar w:fldCharType="begin"/>
      </w:r>
      <w:r w:rsidRPr="0015505A">
        <w:rPr>
          <w:lang w:val="es-MX"/>
        </w:rPr>
        <w:instrText xml:space="preserve"> SEQ Figure \* ARABIC </w:instrText>
      </w:r>
      <w:r w:rsidRPr="0015505A">
        <w:rPr>
          <w:lang w:val="es-MX"/>
        </w:rPr>
        <w:fldChar w:fldCharType="separate"/>
      </w:r>
      <w:r w:rsidR="00343652" w:rsidRPr="0015505A">
        <w:rPr>
          <w:noProof/>
          <w:lang w:val="es-MX"/>
        </w:rPr>
        <w:t>9</w:t>
      </w:r>
      <w:r w:rsidRPr="0015505A">
        <w:rPr>
          <w:lang w:val="es-MX"/>
        </w:rPr>
        <w:fldChar w:fldCharType="end"/>
      </w:r>
      <w:r w:rsidRPr="0015505A">
        <w:rPr>
          <w:lang w:val="es-MX"/>
        </w:rPr>
        <w:t xml:space="preserve">. Ejemplo de descomposición de una </w:t>
      </w:r>
      <w:r w:rsidR="00E34CFF" w:rsidRPr="0015505A">
        <w:rPr>
          <w:lang w:val="es-MX"/>
        </w:rPr>
        <w:t xml:space="preserve">acción </w:t>
      </w:r>
      <w:r w:rsidRPr="0015505A">
        <w:rPr>
          <w:lang w:val="es-MX"/>
        </w:rPr>
        <w:t>en componentes para la evaluación de costes.</w:t>
      </w:r>
      <w:bookmarkEnd w:id="116"/>
    </w:p>
    <w:p w14:paraId="071DC626" w14:textId="453AC875" w:rsidR="005A4BBA" w:rsidRPr="0015505A" w:rsidRDefault="0015505A">
      <w:pPr>
        <w:spacing w:after="120"/>
        <w:jc w:val="both"/>
        <w:rPr>
          <w:rFonts w:ascii="Calibri" w:eastAsia="Calibri" w:hAnsi="Calibri" w:cs="Arial"/>
          <w:kern w:val="0"/>
          <w:sz w:val="22"/>
          <w:szCs w:val="22"/>
          <w:lang w:val="es-MX"/>
          <w14:ligatures w14:val="none"/>
        </w:rPr>
      </w:pPr>
      <w:r w:rsidRPr="0015505A">
        <w:rPr>
          <w:rFonts w:ascii="Calibri" w:eastAsia="Calibri" w:hAnsi="Calibri" w:cs="Arial"/>
          <w:noProof/>
          <w:sz w:val="22"/>
          <w:szCs w:val="22"/>
          <w:lang w:val="es-MX"/>
        </w:rPr>
        <mc:AlternateContent>
          <mc:Choice Requires="wps">
            <w:drawing>
              <wp:anchor distT="45720" distB="45720" distL="114300" distR="114300" simplePos="0" relativeHeight="251658246" behindDoc="0" locked="0" layoutInCell="1" allowOverlap="1" wp14:anchorId="2BC97DDD" wp14:editId="07404DEC">
                <wp:simplePos x="0" y="0"/>
                <wp:positionH relativeFrom="column">
                  <wp:posOffset>3338195</wp:posOffset>
                </wp:positionH>
                <wp:positionV relativeFrom="paragraph">
                  <wp:posOffset>12700</wp:posOffset>
                </wp:positionV>
                <wp:extent cx="2513330" cy="2538095"/>
                <wp:effectExtent l="0" t="0" r="20320" b="14605"/>
                <wp:wrapSquare wrapText="bothSides"/>
                <wp:docPr id="10934064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3330" cy="2538095"/>
                        </a:xfrm>
                        <a:prstGeom prst="rect">
                          <a:avLst/>
                        </a:prstGeom>
                        <a:solidFill>
                          <a:srgbClr val="FFFFFF"/>
                        </a:solidFill>
                        <a:ln w="9525">
                          <a:solidFill>
                            <a:srgbClr val="000000"/>
                          </a:solidFill>
                          <a:miter lim="800000"/>
                          <a:headEnd/>
                          <a:tailEnd/>
                        </a:ln>
                      </wps:spPr>
                      <wps:txbx>
                        <w:txbxContent>
                          <w:p w14:paraId="6DAFAA1B" w14:textId="77777777" w:rsidR="005A4BBA" w:rsidRPr="002842AD" w:rsidRDefault="00000000">
                            <w:pPr>
                              <w:rPr>
                                <w:sz w:val="22"/>
                                <w:szCs w:val="22"/>
                                <w:lang w:val="es-MX"/>
                              </w:rPr>
                            </w:pPr>
                            <w:hyperlink r:id="rId127" w:history="1">
                              <w:r w:rsidR="00A755FB" w:rsidRPr="002842AD">
                                <w:rPr>
                                  <w:rStyle w:val="Hyperlink"/>
                                  <w:sz w:val="22"/>
                                  <w:szCs w:val="22"/>
                                  <w:lang w:val="es-MX"/>
                                </w:rPr>
                                <w:t>El Plan de Acción de la GIRH de Túnez</w:t>
                              </w:r>
                            </w:hyperlink>
                            <w:r w:rsidR="00A755FB" w:rsidRPr="002842AD">
                              <w:rPr>
                                <w:sz w:val="22"/>
                                <w:szCs w:val="22"/>
                                <w:lang w:val="es-MX"/>
                              </w:rPr>
                              <w:t xml:space="preserve"> contiene 13 </w:t>
                            </w:r>
                            <w:r w:rsidR="000C73E4" w:rsidRPr="002842AD">
                              <w:rPr>
                                <w:sz w:val="22"/>
                                <w:szCs w:val="22"/>
                                <w:lang w:val="es-MX"/>
                              </w:rPr>
                              <w:t xml:space="preserve">acciones prioritarias, con un coste total de </w:t>
                            </w:r>
                            <w:r w:rsidR="00A807D3" w:rsidRPr="002842AD">
                              <w:rPr>
                                <w:sz w:val="22"/>
                                <w:szCs w:val="22"/>
                                <w:lang w:val="es-MX"/>
                              </w:rPr>
                              <w:t xml:space="preserve">31,8 millones de dinares tunecinos (aproximadamente </w:t>
                            </w:r>
                            <w:r w:rsidR="00AA6C34" w:rsidRPr="002842AD">
                              <w:rPr>
                                <w:sz w:val="22"/>
                                <w:szCs w:val="22"/>
                                <w:lang w:val="es-MX"/>
                              </w:rPr>
                              <w:t>10,3 millones de USD)</w:t>
                            </w:r>
                            <w:r w:rsidR="008D2BEE" w:rsidRPr="002842AD">
                              <w:rPr>
                                <w:sz w:val="22"/>
                                <w:szCs w:val="22"/>
                                <w:lang w:val="es-MX"/>
                              </w:rPr>
                              <w:t xml:space="preserve">, entre ellas la creación </w:t>
                            </w:r>
                            <w:r w:rsidR="00236AFD" w:rsidRPr="002842AD">
                              <w:rPr>
                                <w:sz w:val="22"/>
                                <w:szCs w:val="22"/>
                                <w:lang w:val="es-MX"/>
                              </w:rPr>
                              <w:t xml:space="preserve">de una </w:t>
                            </w:r>
                            <w:r w:rsidR="008D2BEE" w:rsidRPr="002842AD">
                              <w:rPr>
                                <w:sz w:val="22"/>
                                <w:szCs w:val="22"/>
                                <w:lang w:val="es-MX"/>
                              </w:rPr>
                              <w:t xml:space="preserve">plataforma de coordinación de </w:t>
                            </w:r>
                            <w:r w:rsidR="00236AFD" w:rsidRPr="002842AD">
                              <w:rPr>
                                <w:sz w:val="22"/>
                                <w:szCs w:val="22"/>
                                <w:lang w:val="es-MX"/>
                              </w:rPr>
                              <w:t xml:space="preserve">aguas </w:t>
                            </w:r>
                            <w:r w:rsidR="008D2BEE" w:rsidRPr="002842AD">
                              <w:rPr>
                                <w:sz w:val="22"/>
                                <w:szCs w:val="22"/>
                                <w:lang w:val="es-MX"/>
                              </w:rPr>
                              <w:t xml:space="preserve">transfronterizas, la </w:t>
                            </w:r>
                            <w:r w:rsidR="00236AFD" w:rsidRPr="002842AD">
                              <w:rPr>
                                <w:sz w:val="22"/>
                                <w:szCs w:val="22"/>
                                <w:lang w:val="es-MX"/>
                              </w:rPr>
                              <w:t xml:space="preserve">puesta en marcha de un </w:t>
                            </w:r>
                            <w:r w:rsidR="003F1946" w:rsidRPr="002842AD">
                              <w:rPr>
                                <w:sz w:val="22"/>
                                <w:szCs w:val="22"/>
                                <w:lang w:val="es-MX"/>
                              </w:rPr>
                              <w:t xml:space="preserve">enfoque de gestión de </w:t>
                            </w:r>
                            <w:r w:rsidR="00236AFD" w:rsidRPr="002842AD">
                              <w:rPr>
                                <w:sz w:val="22"/>
                                <w:szCs w:val="22"/>
                                <w:lang w:val="es-MX"/>
                              </w:rPr>
                              <w:t>sequías</w:t>
                            </w:r>
                            <w:r w:rsidR="003F1946" w:rsidRPr="002842AD">
                              <w:rPr>
                                <w:sz w:val="22"/>
                                <w:szCs w:val="22"/>
                                <w:lang w:val="es-MX"/>
                              </w:rPr>
                              <w:t xml:space="preserve">, la </w:t>
                            </w:r>
                            <w:r w:rsidR="002B0A40" w:rsidRPr="002842AD">
                              <w:rPr>
                                <w:sz w:val="22"/>
                                <w:szCs w:val="22"/>
                                <w:lang w:val="es-MX"/>
                              </w:rPr>
                              <w:t xml:space="preserve">mejora de los conocimientos y las técnicas de seguimiento de las reservas de aguas subterráneas </w:t>
                            </w:r>
                            <w:r w:rsidR="003F1946" w:rsidRPr="002842AD">
                              <w:rPr>
                                <w:sz w:val="22"/>
                                <w:szCs w:val="22"/>
                                <w:lang w:val="es-MX"/>
                              </w:rPr>
                              <w:t xml:space="preserve">y la </w:t>
                            </w:r>
                            <w:r w:rsidR="00F86AB9" w:rsidRPr="002842AD">
                              <w:rPr>
                                <w:sz w:val="22"/>
                                <w:szCs w:val="22"/>
                                <w:lang w:val="es-MX"/>
                              </w:rPr>
                              <w:t>creación de un programa de inversiones en el sector del agua</w:t>
                            </w:r>
                            <w:r w:rsidR="003F1946" w:rsidRPr="002842AD">
                              <w:rPr>
                                <w:sz w:val="22"/>
                                <w:szCs w:val="22"/>
                                <w:lang w:val="es-MX"/>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C97DDD" id="_x0000_s1038" type="#_x0000_t202" style="position:absolute;left:0;text-align:left;margin-left:262.85pt;margin-top:1pt;width:197.9pt;height:199.85pt;z-index:25165824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">
                <v:textbox>
                  <w:txbxContent>
                    <w:p w14:paraId="6DAFAA1B" w14:textId="77777777" w:rsidR="005A4BBA" w:rsidRPr="002842AD" w:rsidRDefault="00000000">
                      <w:pPr>
                        <w:rPr>
                          <w:sz w:val="22"/>
                          <w:szCs w:val="22"/>
                          <w:lang w:val="es-MX"/>
                        </w:rPr>
                      </w:pPr>
                      <w:hyperlink r:id="rId128" w:history="1">
                        <w:r w:rsidR="00A755FB" w:rsidRPr="002842AD">
                          <w:rPr>
                            <w:rStyle w:val="Hyperlink"/>
                            <w:sz w:val="22"/>
                            <w:szCs w:val="22"/>
                            <w:lang w:val="es-MX"/>
                          </w:rPr>
                          <w:t>El Plan de Acción de la GIRH de Túnez</w:t>
                        </w:r>
                      </w:hyperlink>
                      <w:r w:rsidR="00A755FB" w:rsidRPr="002842AD">
                        <w:rPr>
                          <w:sz w:val="22"/>
                          <w:szCs w:val="22"/>
                          <w:lang w:val="es-MX"/>
                        </w:rPr>
                        <w:t xml:space="preserve"> contiene 13 </w:t>
                      </w:r>
                      <w:r w:rsidR="000C73E4" w:rsidRPr="002842AD">
                        <w:rPr>
                          <w:sz w:val="22"/>
                          <w:szCs w:val="22"/>
                          <w:lang w:val="es-MX"/>
                        </w:rPr>
                        <w:t xml:space="preserve">acciones prioritarias, con un coste total de </w:t>
                      </w:r>
                      <w:r w:rsidR="00A807D3" w:rsidRPr="002842AD">
                        <w:rPr>
                          <w:sz w:val="22"/>
                          <w:szCs w:val="22"/>
                          <w:lang w:val="es-MX"/>
                        </w:rPr>
                        <w:t xml:space="preserve">31,8 millones de dinares tunecinos (aproximadamente </w:t>
                      </w:r>
                      <w:r w:rsidR="00AA6C34" w:rsidRPr="002842AD">
                        <w:rPr>
                          <w:sz w:val="22"/>
                          <w:szCs w:val="22"/>
                          <w:lang w:val="es-MX"/>
                        </w:rPr>
                        <w:t>10,3 millones de USD)</w:t>
                      </w:r>
                      <w:r w:rsidR="008D2BEE" w:rsidRPr="002842AD">
                        <w:rPr>
                          <w:sz w:val="22"/>
                          <w:szCs w:val="22"/>
                          <w:lang w:val="es-MX"/>
                        </w:rPr>
                        <w:t xml:space="preserve">, entre ellas la creación </w:t>
                      </w:r>
                      <w:r w:rsidR="00236AFD" w:rsidRPr="002842AD">
                        <w:rPr>
                          <w:sz w:val="22"/>
                          <w:szCs w:val="22"/>
                          <w:lang w:val="es-MX"/>
                        </w:rPr>
                        <w:t xml:space="preserve">de una </w:t>
                      </w:r>
                      <w:r w:rsidR="008D2BEE" w:rsidRPr="002842AD">
                        <w:rPr>
                          <w:sz w:val="22"/>
                          <w:szCs w:val="22"/>
                          <w:lang w:val="es-MX"/>
                        </w:rPr>
                        <w:t xml:space="preserve">plataforma de coordinación de </w:t>
                      </w:r>
                      <w:r w:rsidR="00236AFD" w:rsidRPr="002842AD">
                        <w:rPr>
                          <w:sz w:val="22"/>
                          <w:szCs w:val="22"/>
                          <w:lang w:val="es-MX"/>
                        </w:rPr>
                        <w:t xml:space="preserve">aguas </w:t>
                      </w:r>
                      <w:r w:rsidR="008D2BEE" w:rsidRPr="002842AD">
                        <w:rPr>
                          <w:sz w:val="22"/>
                          <w:szCs w:val="22"/>
                          <w:lang w:val="es-MX"/>
                        </w:rPr>
                        <w:t xml:space="preserve">transfronterizas, la </w:t>
                      </w:r>
                      <w:r w:rsidR="00236AFD" w:rsidRPr="002842AD">
                        <w:rPr>
                          <w:sz w:val="22"/>
                          <w:szCs w:val="22"/>
                          <w:lang w:val="es-MX"/>
                        </w:rPr>
                        <w:t xml:space="preserve">puesta en marcha de un </w:t>
                      </w:r>
                      <w:r w:rsidR="003F1946" w:rsidRPr="002842AD">
                        <w:rPr>
                          <w:sz w:val="22"/>
                          <w:szCs w:val="22"/>
                          <w:lang w:val="es-MX"/>
                        </w:rPr>
                        <w:t xml:space="preserve">enfoque de gestión de </w:t>
                      </w:r>
                      <w:r w:rsidR="00236AFD" w:rsidRPr="002842AD">
                        <w:rPr>
                          <w:sz w:val="22"/>
                          <w:szCs w:val="22"/>
                          <w:lang w:val="es-MX"/>
                        </w:rPr>
                        <w:t>sequías</w:t>
                      </w:r>
                      <w:r w:rsidR="003F1946" w:rsidRPr="002842AD">
                        <w:rPr>
                          <w:sz w:val="22"/>
                          <w:szCs w:val="22"/>
                          <w:lang w:val="es-MX"/>
                        </w:rPr>
                        <w:t xml:space="preserve">, la </w:t>
                      </w:r>
                      <w:r w:rsidR="002B0A40" w:rsidRPr="002842AD">
                        <w:rPr>
                          <w:sz w:val="22"/>
                          <w:szCs w:val="22"/>
                          <w:lang w:val="es-MX"/>
                        </w:rPr>
                        <w:t xml:space="preserve">mejora de los conocimientos y las técnicas de seguimiento de las reservas de aguas subterráneas </w:t>
                      </w:r>
                      <w:r w:rsidR="003F1946" w:rsidRPr="002842AD">
                        <w:rPr>
                          <w:sz w:val="22"/>
                          <w:szCs w:val="22"/>
                          <w:lang w:val="es-MX"/>
                        </w:rPr>
                        <w:t xml:space="preserve">y la </w:t>
                      </w:r>
                      <w:r w:rsidR="00F86AB9" w:rsidRPr="002842AD">
                        <w:rPr>
                          <w:sz w:val="22"/>
                          <w:szCs w:val="22"/>
                          <w:lang w:val="es-MX"/>
                        </w:rPr>
                        <w:t>creación de un programa de inversiones en el sector del agua</w:t>
                      </w:r>
                      <w:r w:rsidR="003F1946" w:rsidRPr="002842AD">
                        <w:rPr>
                          <w:sz w:val="22"/>
                          <w:szCs w:val="22"/>
                          <w:lang w:val="es-MX"/>
                        </w:rPr>
                        <w:t xml:space="preserve">. </w:t>
                      </w:r>
                    </w:p>
                  </w:txbxContent>
                </v:textbox>
                <w10:wrap type="square"/>
              </v:shape>
            </w:pict>
          </mc:Fallback>
        </mc:AlternateContent>
      </w:r>
      <w:r w:rsidR="00ED45C6" w:rsidRPr="0015505A">
        <w:rPr>
          <w:rFonts w:ascii="Calibri" w:eastAsia="Calibri" w:hAnsi="Calibri" w:cs="Arial"/>
          <w:kern w:val="0"/>
          <w:sz w:val="22"/>
          <w:szCs w:val="22"/>
          <w:lang w:val="es-MX"/>
          <w14:ligatures w14:val="none"/>
        </w:rPr>
        <w:t xml:space="preserve">La plantilla 7 </w:t>
      </w:r>
      <w:r w:rsidR="003A63B5" w:rsidRPr="0015505A">
        <w:rPr>
          <w:rFonts w:ascii="Calibri" w:eastAsia="Calibri" w:hAnsi="Calibri" w:cs="Arial"/>
          <w:kern w:val="0"/>
          <w:sz w:val="22"/>
          <w:szCs w:val="22"/>
          <w:lang w:val="es-MX"/>
          <w14:ligatures w14:val="none"/>
        </w:rPr>
        <w:t xml:space="preserve">presenta una visualización de </w:t>
      </w:r>
      <w:r w:rsidR="00136433" w:rsidRPr="0015505A">
        <w:rPr>
          <w:rFonts w:ascii="Calibri" w:eastAsia="Calibri" w:hAnsi="Calibri" w:cs="Arial"/>
          <w:kern w:val="0"/>
          <w:sz w:val="22"/>
          <w:szCs w:val="22"/>
          <w:lang w:val="es-MX"/>
          <w14:ligatures w14:val="none"/>
        </w:rPr>
        <w:t xml:space="preserve">las estimaciones </w:t>
      </w:r>
      <w:r w:rsidR="00AA2447" w:rsidRPr="0015505A">
        <w:rPr>
          <w:rFonts w:ascii="Calibri" w:eastAsia="Calibri" w:hAnsi="Calibri" w:cs="Arial"/>
          <w:kern w:val="0"/>
          <w:sz w:val="22"/>
          <w:szCs w:val="22"/>
          <w:lang w:val="es-MX"/>
          <w14:ligatures w14:val="none"/>
        </w:rPr>
        <w:t xml:space="preserve">detalladas </w:t>
      </w:r>
      <w:r w:rsidR="00136433" w:rsidRPr="0015505A">
        <w:rPr>
          <w:rFonts w:ascii="Calibri" w:eastAsia="Calibri" w:hAnsi="Calibri" w:cs="Arial"/>
          <w:kern w:val="0"/>
          <w:sz w:val="22"/>
          <w:szCs w:val="22"/>
          <w:lang w:val="es-MX"/>
          <w14:ligatures w14:val="none"/>
        </w:rPr>
        <w:t xml:space="preserve">de </w:t>
      </w:r>
      <w:r w:rsidR="00086FBE" w:rsidRPr="0015505A">
        <w:rPr>
          <w:rFonts w:ascii="Calibri" w:eastAsia="Calibri" w:hAnsi="Calibri" w:cs="Arial"/>
          <w:kern w:val="0"/>
          <w:sz w:val="22"/>
          <w:szCs w:val="22"/>
          <w:lang w:val="es-MX"/>
          <w14:ligatures w14:val="none"/>
        </w:rPr>
        <w:t xml:space="preserve">los costes </w:t>
      </w:r>
      <w:r w:rsidR="00AA2447" w:rsidRPr="0015505A">
        <w:rPr>
          <w:rFonts w:ascii="Calibri" w:eastAsia="Calibri" w:hAnsi="Calibri" w:cs="Arial"/>
          <w:kern w:val="0"/>
          <w:sz w:val="22"/>
          <w:szCs w:val="22"/>
          <w:lang w:val="es-MX"/>
          <w14:ligatures w14:val="none"/>
        </w:rPr>
        <w:t xml:space="preserve">de </w:t>
      </w:r>
      <w:r w:rsidR="000C3041" w:rsidRPr="0015505A">
        <w:rPr>
          <w:rFonts w:ascii="Calibri" w:eastAsia="Calibri" w:hAnsi="Calibri" w:cs="Arial"/>
          <w:kern w:val="0"/>
          <w:sz w:val="22"/>
          <w:szCs w:val="22"/>
          <w:lang w:val="es-MX"/>
          <w14:ligatures w14:val="none"/>
        </w:rPr>
        <w:t xml:space="preserve">una </w:t>
      </w:r>
      <w:r w:rsidR="003A63B5" w:rsidRPr="0015505A">
        <w:rPr>
          <w:rFonts w:ascii="Calibri" w:eastAsia="Calibri" w:hAnsi="Calibri" w:cs="Arial"/>
          <w:kern w:val="0"/>
          <w:sz w:val="22"/>
          <w:szCs w:val="22"/>
          <w:lang w:val="es-MX"/>
          <w14:ligatures w14:val="none"/>
        </w:rPr>
        <w:t xml:space="preserve">acción </w:t>
      </w:r>
      <w:r w:rsidR="00E506AD" w:rsidRPr="0015505A">
        <w:rPr>
          <w:rFonts w:ascii="Calibri" w:eastAsia="Calibri" w:hAnsi="Calibri" w:cs="Arial"/>
          <w:kern w:val="0"/>
          <w:sz w:val="22"/>
          <w:szCs w:val="22"/>
          <w:lang w:val="es-MX"/>
          <w14:ligatures w14:val="none"/>
        </w:rPr>
        <w:t>ilustrativa</w:t>
      </w:r>
      <w:r w:rsidR="003A63B5" w:rsidRPr="0015505A">
        <w:rPr>
          <w:rFonts w:ascii="Calibri" w:eastAsia="Calibri" w:hAnsi="Calibri" w:cs="Arial"/>
          <w:kern w:val="0"/>
          <w:sz w:val="22"/>
          <w:szCs w:val="22"/>
          <w:lang w:val="es-MX"/>
          <w14:ligatures w14:val="none"/>
        </w:rPr>
        <w:t xml:space="preserve">, desglosada en </w:t>
      </w:r>
      <w:r w:rsidR="00A715B6" w:rsidRPr="0015505A">
        <w:rPr>
          <w:rFonts w:ascii="Calibri" w:eastAsia="Calibri" w:hAnsi="Calibri" w:cs="Arial"/>
          <w:kern w:val="0"/>
          <w:sz w:val="22"/>
          <w:szCs w:val="22"/>
          <w:lang w:val="es-MX"/>
          <w14:ligatures w14:val="none"/>
        </w:rPr>
        <w:t xml:space="preserve">dos </w:t>
      </w:r>
      <w:r w:rsidR="003A63B5" w:rsidRPr="0015505A">
        <w:rPr>
          <w:rFonts w:ascii="Calibri" w:eastAsia="Calibri" w:hAnsi="Calibri" w:cs="Arial"/>
          <w:kern w:val="0"/>
          <w:sz w:val="22"/>
          <w:szCs w:val="22"/>
          <w:lang w:val="es-MX"/>
          <w14:ligatures w14:val="none"/>
        </w:rPr>
        <w:t xml:space="preserve">productos y </w:t>
      </w:r>
      <w:r w:rsidR="00A715B6" w:rsidRPr="0015505A">
        <w:rPr>
          <w:rFonts w:ascii="Calibri" w:eastAsia="Calibri" w:hAnsi="Calibri" w:cs="Arial"/>
          <w:kern w:val="0"/>
          <w:sz w:val="22"/>
          <w:szCs w:val="22"/>
          <w:lang w:val="es-MX"/>
          <w14:ligatures w14:val="none"/>
        </w:rPr>
        <w:t xml:space="preserve">ocho </w:t>
      </w:r>
      <w:r w:rsidR="003A63B5" w:rsidRPr="0015505A">
        <w:rPr>
          <w:rFonts w:ascii="Calibri" w:eastAsia="Calibri" w:hAnsi="Calibri" w:cs="Arial"/>
          <w:kern w:val="0"/>
          <w:sz w:val="22"/>
          <w:szCs w:val="22"/>
          <w:lang w:val="es-MX"/>
          <w14:ligatures w14:val="none"/>
        </w:rPr>
        <w:t xml:space="preserve">actividades, </w:t>
      </w:r>
      <w:r w:rsidR="0067040B" w:rsidRPr="0015505A">
        <w:rPr>
          <w:rFonts w:ascii="Calibri" w:eastAsia="Calibri" w:hAnsi="Calibri" w:cs="Arial"/>
          <w:kern w:val="0"/>
          <w:sz w:val="22"/>
          <w:szCs w:val="22"/>
          <w:lang w:val="es-MX"/>
          <w14:ligatures w14:val="none"/>
        </w:rPr>
        <w:t xml:space="preserve">cuyo coste se ha calculado con </w:t>
      </w:r>
      <w:r w:rsidR="00A74E9C" w:rsidRPr="0015505A">
        <w:rPr>
          <w:rFonts w:ascii="Calibri" w:eastAsia="Calibri" w:hAnsi="Calibri" w:cs="Arial"/>
          <w:kern w:val="0"/>
          <w:sz w:val="22"/>
          <w:szCs w:val="22"/>
          <w:lang w:val="es-MX"/>
          <w14:ligatures w14:val="none"/>
        </w:rPr>
        <w:t xml:space="preserve">costes directos e indirectos, </w:t>
      </w:r>
      <w:r w:rsidR="00A7600F" w:rsidRPr="0015505A">
        <w:rPr>
          <w:rFonts w:ascii="Calibri" w:eastAsia="Calibri" w:hAnsi="Calibri" w:cs="Arial"/>
          <w:kern w:val="0"/>
          <w:sz w:val="22"/>
          <w:szCs w:val="22"/>
          <w:lang w:val="es-MX"/>
          <w14:ligatures w14:val="none"/>
        </w:rPr>
        <w:t>siguiendo la lógica anterior</w:t>
      </w:r>
      <w:r w:rsidR="00AB3AE3" w:rsidRPr="0015505A">
        <w:rPr>
          <w:rFonts w:ascii="Calibri" w:eastAsia="Calibri" w:hAnsi="Calibri" w:cs="Arial"/>
          <w:kern w:val="0"/>
          <w:sz w:val="22"/>
          <w:szCs w:val="22"/>
          <w:lang w:val="es-MX"/>
          <w14:ligatures w14:val="none"/>
        </w:rPr>
        <w:t>. En ese ejemplo</w:t>
      </w:r>
      <w:r w:rsidR="0067040B" w:rsidRPr="0015505A">
        <w:rPr>
          <w:rFonts w:ascii="Calibri" w:eastAsia="Calibri" w:hAnsi="Calibri" w:cs="Arial"/>
          <w:kern w:val="0"/>
          <w:sz w:val="22"/>
          <w:szCs w:val="22"/>
          <w:lang w:val="es-MX"/>
          <w14:ligatures w14:val="none"/>
        </w:rPr>
        <w:t>, se han sugerido la situación y las fuentes de financiación</w:t>
      </w:r>
      <w:r w:rsidR="00A7600F" w:rsidRPr="0015505A">
        <w:rPr>
          <w:rFonts w:ascii="Calibri" w:eastAsia="Calibri" w:hAnsi="Calibri" w:cs="Arial"/>
          <w:kern w:val="0"/>
          <w:sz w:val="22"/>
          <w:szCs w:val="22"/>
          <w:lang w:val="es-MX"/>
          <w14:ligatures w14:val="none"/>
        </w:rPr>
        <w:t xml:space="preserve">. </w:t>
      </w:r>
      <w:r w:rsidR="00D11C43" w:rsidRPr="0015505A">
        <w:rPr>
          <w:rFonts w:ascii="Calibri" w:eastAsia="Calibri" w:hAnsi="Calibri" w:cs="Arial"/>
          <w:kern w:val="0"/>
          <w:sz w:val="22"/>
          <w:szCs w:val="22"/>
          <w:lang w:val="es-MX"/>
          <w14:ligatures w14:val="none"/>
        </w:rPr>
        <w:t xml:space="preserve">Este enfoque permite flexibilidad para que los recursos se apliquen a nivel de la acción, del producto y/o de las actividades individuales, dependiendo del nivel de interés de las fuentes de financiación potenciales. </w:t>
      </w:r>
      <w:r w:rsidR="003A7487" w:rsidRPr="0015505A">
        <w:rPr>
          <w:rFonts w:ascii="Calibri" w:eastAsia="Calibri" w:hAnsi="Calibri" w:cs="Arial"/>
          <w:kern w:val="0"/>
          <w:sz w:val="22"/>
          <w:szCs w:val="22"/>
          <w:lang w:val="es-MX"/>
          <w14:ligatures w14:val="none"/>
        </w:rPr>
        <w:t xml:space="preserve">Cabe señalar que, </w:t>
      </w:r>
      <w:r w:rsidR="00EF0B31" w:rsidRPr="0015505A">
        <w:rPr>
          <w:rFonts w:ascii="Calibri" w:eastAsia="Calibri" w:hAnsi="Calibri" w:cs="Arial"/>
          <w:kern w:val="0"/>
          <w:sz w:val="22"/>
          <w:szCs w:val="22"/>
          <w:lang w:val="es-MX"/>
          <w14:ligatures w14:val="none"/>
        </w:rPr>
        <w:t xml:space="preserve">dado que no todas las actividades pueden ser ejecutadas por la misma </w:t>
      </w:r>
      <w:r w:rsidR="00B661E9" w:rsidRPr="0015505A">
        <w:rPr>
          <w:rFonts w:ascii="Calibri" w:eastAsia="Calibri" w:hAnsi="Calibri" w:cs="Arial"/>
          <w:kern w:val="0"/>
          <w:sz w:val="22"/>
          <w:szCs w:val="22"/>
          <w:lang w:val="es-MX"/>
          <w14:ligatures w14:val="none"/>
        </w:rPr>
        <w:t xml:space="preserve">entidad o financiadas por la misma fuente, </w:t>
      </w:r>
      <w:r w:rsidR="003A7487" w:rsidRPr="0015505A">
        <w:rPr>
          <w:rFonts w:ascii="Calibri" w:eastAsia="Calibri" w:hAnsi="Calibri" w:cs="Arial"/>
          <w:kern w:val="0"/>
          <w:sz w:val="22"/>
          <w:szCs w:val="22"/>
          <w:lang w:val="es-MX"/>
          <w14:ligatures w14:val="none"/>
        </w:rPr>
        <w:t>pueden aplicarse costes indirectos diferentes</w:t>
      </w:r>
      <w:r w:rsidR="004E2316" w:rsidRPr="0015505A">
        <w:rPr>
          <w:rFonts w:ascii="Calibri" w:eastAsia="Calibri" w:hAnsi="Calibri" w:cs="Arial"/>
          <w:kern w:val="0"/>
          <w:sz w:val="22"/>
          <w:szCs w:val="22"/>
          <w:lang w:val="es-MX"/>
          <w14:ligatures w14:val="none"/>
        </w:rPr>
        <w:t xml:space="preserve">. </w:t>
      </w:r>
    </w:p>
    <w:p w14:paraId="1C47487E" w14:textId="77777777" w:rsidR="005A4BBA" w:rsidRPr="0015505A" w:rsidRDefault="00ED45C6">
      <w:pPr>
        <w:spacing w:after="120"/>
        <w:jc w:val="both"/>
        <w:rPr>
          <w:rFonts w:ascii="Calibri" w:eastAsia="Calibri" w:hAnsi="Calibri" w:cs="Arial"/>
          <w:kern w:val="0"/>
          <w:sz w:val="22"/>
          <w:szCs w:val="22"/>
          <w:lang w:val="es-MX"/>
          <w14:ligatures w14:val="none"/>
        </w:rPr>
      </w:pPr>
      <w:r w:rsidRPr="0015505A">
        <w:rPr>
          <w:rFonts w:ascii="Calibri" w:eastAsia="Calibri" w:hAnsi="Calibri" w:cs="Arial"/>
          <w:kern w:val="0"/>
          <w:sz w:val="22"/>
          <w:szCs w:val="22"/>
          <w:lang w:val="es-MX"/>
          <w14:ligatures w14:val="none"/>
        </w:rPr>
        <w:t xml:space="preserve">Cabe señalar que el coste de las acciones puede compararse en algunos casos con el coste de la </w:t>
      </w:r>
      <w:r w:rsidRPr="0015505A">
        <w:rPr>
          <w:rFonts w:ascii="Calibri" w:eastAsia="Calibri" w:hAnsi="Calibri" w:cs="Arial"/>
          <w:i/>
          <w:iCs/>
          <w:kern w:val="0"/>
          <w:sz w:val="22"/>
          <w:szCs w:val="22"/>
          <w:lang w:val="es-MX"/>
          <w14:ligatures w14:val="none"/>
        </w:rPr>
        <w:t>inacción</w:t>
      </w:r>
      <w:r w:rsidRPr="0015505A">
        <w:rPr>
          <w:rFonts w:ascii="Calibri" w:eastAsia="Calibri" w:hAnsi="Calibri" w:cs="Arial"/>
          <w:kern w:val="0"/>
          <w:sz w:val="22"/>
          <w:szCs w:val="22"/>
          <w:lang w:val="es-MX"/>
          <w14:ligatures w14:val="none"/>
        </w:rPr>
        <w:t xml:space="preserve">. De hecho, </w:t>
      </w:r>
      <w:r w:rsidR="00323676" w:rsidRPr="0015505A">
        <w:rPr>
          <w:rFonts w:ascii="Calibri" w:eastAsia="Calibri" w:hAnsi="Calibri" w:cs="Arial"/>
          <w:kern w:val="0"/>
          <w:sz w:val="22"/>
          <w:szCs w:val="22"/>
          <w:lang w:val="es-MX"/>
          <w14:ligatures w14:val="none"/>
        </w:rPr>
        <w:t>en un contexto empresarial, algunos estudios sitúan el coste del aumento de los riesgos por la inacción continuada cinco veces por encima del coste de adoptar acciones específicas para reducir ese riesgo</w:t>
      </w:r>
      <w:r w:rsidR="003B7132" w:rsidRPr="0015505A">
        <w:rPr>
          <w:rStyle w:val="FootnoteReference"/>
          <w:rFonts w:ascii="Calibri" w:eastAsia="Calibri" w:hAnsi="Calibri" w:cs="Arial"/>
          <w:kern w:val="0"/>
          <w:sz w:val="22"/>
          <w:szCs w:val="22"/>
          <w:lang w:val="es-MX"/>
          <w14:ligatures w14:val="none"/>
        </w:rPr>
        <w:footnoteReference w:id="47"/>
      </w:r>
      <w:r w:rsidR="00CC4D26" w:rsidRPr="0015505A">
        <w:rPr>
          <w:rFonts w:ascii="Calibri" w:eastAsia="Calibri" w:hAnsi="Calibri" w:cs="Arial"/>
          <w:kern w:val="0"/>
          <w:sz w:val="22"/>
          <w:szCs w:val="22"/>
          <w:lang w:val="es-MX"/>
          <w14:ligatures w14:val="none"/>
        </w:rPr>
        <w:t xml:space="preserve"> . Calcular el coste de la inacción para el sector público </w:t>
      </w:r>
      <w:r w:rsidR="00DF2009" w:rsidRPr="0015505A">
        <w:rPr>
          <w:rFonts w:ascii="Calibri" w:eastAsia="Calibri" w:hAnsi="Calibri" w:cs="Arial"/>
          <w:kern w:val="0"/>
          <w:sz w:val="22"/>
          <w:szCs w:val="22"/>
          <w:lang w:val="es-MX"/>
          <w14:ligatures w14:val="none"/>
        </w:rPr>
        <w:t xml:space="preserve">en la gestión del agua es una tarea difícil, </w:t>
      </w:r>
      <w:r w:rsidR="00620532" w:rsidRPr="0015505A">
        <w:rPr>
          <w:rFonts w:ascii="Calibri" w:eastAsia="Calibri" w:hAnsi="Calibri" w:cs="Arial"/>
          <w:kern w:val="0"/>
          <w:sz w:val="22"/>
          <w:szCs w:val="22"/>
          <w:lang w:val="es-MX"/>
          <w14:ligatures w14:val="none"/>
        </w:rPr>
        <w:t xml:space="preserve">que no se ha cuantificado habitualmente. </w:t>
      </w:r>
      <w:r w:rsidR="00251538" w:rsidRPr="0015505A">
        <w:rPr>
          <w:rFonts w:ascii="Calibri" w:eastAsia="Calibri" w:hAnsi="Calibri" w:cs="Arial"/>
          <w:kern w:val="0"/>
          <w:sz w:val="22"/>
          <w:szCs w:val="22"/>
          <w:lang w:val="es-MX"/>
          <w14:ligatures w14:val="none"/>
        </w:rPr>
        <w:t>Sin embargo, en WASH, el rendimiento financiero de cada dólar invertido se ha calculado entre 1,32 y 2,05 dólares para un rendimiento medio, y entre 5,11 y 9,04 dólares en el extremo superior</w:t>
      </w:r>
      <w:r w:rsidR="00D81EF5" w:rsidRPr="0015505A">
        <w:rPr>
          <w:rFonts w:ascii="Calibri" w:eastAsia="Calibri" w:hAnsi="Calibri" w:cs="Arial"/>
          <w:kern w:val="0"/>
          <w:sz w:val="22"/>
          <w:szCs w:val="22"/>
          <w:lang w:val="es-MX"/>
          <w14:ligatures w14:val="none"/>
        </w:rPr>
        <w:t>.</w:t>
      </w:r>
      <w:r w:rsidR="00D81EF5" w:rsidRPr="0015505A">
        <w:rPr>
          <w:rStyle w:val="FootnoteReference"/>
          <w:rFonts w:ascii="Calibri" w:eastAsia="Calibri" w:hAnsi="Calibri" w:cs="Arial"/>
          <w:kern w:val="0"/>
          <w:sz w:val="22"/>
          <w:szCs w:val="22"/>
          <w:lang w:val="es-MX"/>
          <w14:ligatures w14:val="none"/>
        </w:rPr>
        <w:footnoteReference w:id="48"/>
      </w:r>
    </w:p>
    <w:p w14:paraId="6DB56FB3" w14:textId="56933634" w:rsidR="000E1BCA" w:rsidRPr="0015505A" w:rsidRDefault="000E1BCA" w:rsidP="006E14F2">
      <w:pPr>
        <w:pStyle w:val="Caption"/>
        <w:keepNext/>
        <w:rPr>
          <w:lang w:val="es-MX"/>
        </w:rPr>
        <w:sectPr w:rsidR="000E1BCA" w:rsidRPr="0015505A" w:rsidSect="00A334C9">
          <w:pgSz w:w="11906" w:h="16838"/>
          <w:pgMar w:top="1418" w:right="1418" w:bottom="1418" w:left="1418" w:header="709" w:footer="709" w:gutter="0"/>
          <w:pgNumType w:start="1"/>
          <w:cols w:space="708"/>
          <w:titlePg/>
          <w:docGrid w:linePitch="360"/>
        </w:sectPr>
      </w:pPr>
    </w:p>
    <w:p w14:paraId="460CFEE2" w14:textId="77777777" w:rsidR="005A4BBA" w:rsidRPr="0015505A" w:rsidRDefault="00ED45C6">
      <w:pPr>
        <w:pStyle w:val="Heading2"/>
        <w:rPr>
          <w:lang w:val="es-MX"/>
        </w:rPr>
      </w:pPr>
      <w:bookmarkStart w:id="117" w:name="_Toc183725849"/>
      <w:r w:rsidRPr="0015505A">
        <w:rPr>
          <w:lang w:val="es-MX"/>
        </w:rPr>
        <w:lastRenderedPageBreak/>
        <w:t xml:space="preserve">¿Cómo </w:t>
      </w:r>
      <w:r w:rsidR="00F315BA" w:rsidRPr="0015505A">
        <w:rPr>
          <w:lang w:val="es-MX"/>
        </w:rPr>
        <w:t xml:space="preserve">movilizar </w:t>
      </w:r>
      <w:r w:rsidRPr="0015505A">
        <w:rPr>
          <w:lang w:val="es-MX"/>
        </w:rPr>
        <w:t xml:space="preserve">recursos en apoyo de </w:t>
      </w:r>
      <w:r w:rsidR="00E76A41" w:rsidRPr="0015505A">
        <w:rPr>
          <w:lang w:val="es-MX"/>
        </w:rPr>
        <w:t>los Planes de</w:t>
      </w:r>
      <w:r w:rsidR="00F315BA" w:rsidRPr="0015505A">
        <w:rPr>
          <w:lang w:val="es-MX"/>
        </w:rPr>
        <w:t xml:space="preserve"> Acción</w:t>
      </w:r>
      <w:r w:rsidRPr="0015505A">
        <w:rPr>
          <w:lang w:val="es-MX"/>
        </w:rPr>
        <w:t>?</w:t>
      </w:r>
      <w:bookmarkEnd w:id="117"/>
    </w:p>
    <w:p w14:paraId="7B9AFF36" w14:textId="42A6CC55" w:rsidR="005A4BBA" w:rsidRPr="0015505A" w:rsidRDefault="00ED45C6">
      <w:pPr>
        <w:pStyle w:val="Body"/>
        <w:spacing w:after="120"/>
        <w:jc w:val="both"/>
        <w:rPr>
          <w:color w:val="auto"/>
          <w:lang w:val="es-MX"/>
        </w:rPr>
      </w:pPr>
      <w:r w:rsidRPr="0015505A">
        <w:rPr>
          <w:color w:val="auto"/>
          <w:lang w:val="es-MX"/>
        </w:rPr>
        <w:t xml:space="preserve">Dado que </w:t>
      </w:r>
      <w:r w:rsidR="00CF3623" w:rsidRPr="0015505A">
        <w:rPr>
          <w:color w:val="auto"/>
          <w:lang w:val="es-MX"/>
        </w:rPr>
        <w:t xml:space="preserve">es posible que las acciones </w:t>
      </w:r>
      <w:r w:rsidR="00EB2D35" w:rsidRPr="0015505A">
        <w:rPr>
          <w:color w:val="auto"/>
          <w:lang w:val="es-MX"/>
        </w:rPr>
        <w:t xml:space="preserve">definidas en </w:t>
      </w:r>
      <w:r w:rsidR="00CF3623" w:rsidRPr="0015505A">
        <w:rPr>
          <w:color w:val="auto"/>
          <w:lang w:val="es-MX"/>
        </w:rPr>
        <w:t xml:space="preserve">el </w:t>
      </w:r>
      <w:r w:rsidRPr="0015505A">
        <w:rPr>
          <w:color w:val="auto"/>
          <w:lang w:val="es-MX"/>
        </w:rPr>
        <w:t xml:space="preserve">Plan de Acción </w:t>
      </w:r>
      <w:r w:rsidR="00CF3623" w:rsidRPr="0015505A">
        <w:rPr>
          <w:color w:val="auto"/>
          <w:lang w:val="es-MX"/>
        </w:rPr>
        <w:t>no se financien en su totalidad con recursos públicos nacionales</w:t>
      </w:r>
      <w:r w:rsidR="00892DE2" w:rsidRPr="0015505A">
        <w:rPr>
          <w:color w:val="auto"/>
          <w:lang w:val="es-MX"/>
        </w:rPr>
        <w:t xml:space="preserve">, y que probablemente se necesitarán recursos adicionales, </w:t>
      </w:r>
      <w:r w:rsidRPr="0015505A">
        <w:rPr>
          <w:color w:val="auto"/>
          <w:lang w:val="es-MX"/>
        </w:rPr>
        <w:t xml:space="preserve">se sugiere </w:t>
      </w:r>
      <w:r w:rsidR="00892DE2" w:rsidRPr="0015505A">
        <w:rPr>
          <w:color w:val="auto"/>
          <w:lang w:val="es-MX"/>
        </w:rPr>
        <w:t xml:space="preserve">que se desarrolle </w:t>
      </w:r>
      <w:r w:rsidRPr="0015505A">
        <w:rPr>
          <w:color w:val="auto"/>
          <w:lang w:val="es-MX"/>
        </w:rPr>
        <w:t>una estrategia de movilización de recursos de alto nivel</w:t>
      </w:r>
      <w:r w:rsidR="00892DE2" w:rsidRPr="0015505A">
        <w:rPr>
          <w:color w:val="auto"/>
          <w:lang w:val="es-MX"/>
        </w:rPr>
        <w:t xml:space="preserve">, destinada a garantizar </w:t>
      </w:r>
      <w:r w:rsidRPr="0015505A">
        <w:rPr>
          <w:color w:val="auto"/>
          <w:lang w:val="es-MX"/>
        </w:rPr>
        <w:t xml:space="preserve">la plena </w:t>
      </w:r>
      <w:r w:rsidR="0015505A" w:rsidRPr="0015505A">
        <w:rPr>
          <w:color w:val="auto"/>
          <w:lang w:val="es-MX"/>
        </w:rPr>
        <w:t>implementación</w:t>
      </w:r>
      <w:r w:rsidRPr="0015505A">
        <w:rPr>
          <w:color w:val="auto"/>
          <w:lang w:val="es-MX"/>
        </w:rPr>
        <w:t>, y potencialmente el mantenimiento</w:t>
      </w:r>
      <w:r w:rsidR="003B0A93" w:rsidRPr="0015505A">
        <w:rPr>
          <w:color w:val="auto"/>
          <w:lang w:val="es-MX"/>
        </w:rPr>
        <w:t xml:space="preserve">, </w:t>
      </w:r>
      <w:r w:rsidRPr="0015505A">
        <w:rPr>
          <w:color w:val="auto"/>
          <w:lang w:val="es-MX"/>
        </w:rPr>
        <w:t xml:space="preserve">del Plan de Acción. </w:t>
      </w:r>
      <w:r w:rsidR="0044126F" w:rsidRPr="0015505A">
        <w:rPr>
          <w:color w:val="auto"/>
          <w:lang w:val="es-MX"/>
        </w:rPr>
        <w:t>Cabe señalar que la ejecución de las acciones que puedan iniciarse debería comenzar lo antes posible, incluso si no se dispone de financiación para la ejecución de todo el Plan de Acción</w:t>
      </w:r>
      <w:r w:rsidR="007C5E60" w:rsidRPr="0015505A">
        <w:rPr>
          <w:color w:val="auto"/>
          <w:lang w:val="es-MX"/>
        </w:rPr>
        <w:t xml:space="preserve">. </w:t>
      </w:r>
    </w:p>
    <w:p w14:paraId="043DB607" w14:textId="77777777" w:rsidR="005A4BBA" w:rsidRPr="0015505A" w:rsidRDefault="00ED45C6">
      <w:pPr>
        <w:pStyle w:val="Body"/>
        <w:spacing w:after="120"/>
        <w:jc w:val="both"/>
        <w:rPr>
          <w:color w:val="auto"/>
          <w:lang w:val="es-MX"/>
        </w:rPr>
      </w:pPr>
      <w:r w:rsidRPr="0015505A">
        <w:rPr>
          <w:color w:val="auto"/>
          <w:lang w:val="es-MX"/>
        </w:rPr>
        <w:t xml:space="preserve">En última instancia, según la definición de la OCDE, </w:t>
      </w:r>
      <w:r w:rsidR="002845B2" w:rsidRPr="0015505A">
        <w:rPr>
          <w:color w:val="auto"/>
          <w:lang w:val="es-MX"/>
        </w:rPr>
        <w:t xml:space="preserve">las inversiones en agua </w:t>
      </w:r>
      <w:r w:rsidR="00EE2C37" w:rsidRPr="0015505A">
        <w:rPr>
          <w:color w:val="auto"/>
          <w:lang w:val="es-MX"/>
        </w:rPr>
        <w:t xml:space="preserve">pueden </w:t>
      </w:r>
      <w:r w:rsidR="002845B2" w:rsidRPr="0015505A">
        <w:rPr>
          <w:color w:val="auto"/>
          <w:lang w:val="es-MX"/>
        </w:rPr>
        <w:t xml:space="preserve">realizarse a través de </w:t>
      </w:r>
      <w:r w:rsidR="00EE2C37" w:rsidRPr="0015505A">
        <w:rPr>
          <w:color w:val="auto"/>
          <w:lang w:val="es-MX"/>
        </w:rPr>
        <w:t>las "3T" -tarifas, impuestos y transferencias</w:t>
      </w:r>
      <w:r w:rsidR="00F537DB" w:rsidRPr="0015505A">
        <w:rPr>
          <w:rStyle w:val="FootnoteReference"/>
          <w:color w:val="auto"/>
          <w:lang w:val="es-MX"/>
        </w:rPr>
        <w:footnoteReference w:id="49"/>
      </w:r>
      <w:r w:rsidR="00D808F8" w:rsidRPr="0015505A">
        <w:rPr>
          <w:color w:val="auto"/>
          <w:lang w:val="es-MX"/>
        </w:rPr>
        <w:t xml:space="preserve"> . Sin embargo, las fuentes potenciales de financiación para la implementación de </w:t>
      </w:r>
      <w:r w:rsidR="00EC61E1" w:rsidRPr="0015505A">
        <w:rPr>
          <w:color w:val="auto"/>
          <w:lang w:val="es-MX"/>
        </w:rPr>
        <w:t xml:space="preserve">un Plan de Acción GIRH pueden incluir mecanismos "clásicos" de financiación del agua, así como aquellos relacionados con el cambio climático, la conservación de la biodiversidad, el desarrollo sostenible y otros </w:t>
      </w:r>
      <w:r w:rsidR="00125CEA" w:rsidRPr="0015505A">
        <w:rPr>
          <w:color w:val="auto"/>
          <w:lang w:val="es-MX"/>
        </w:rPr>
        <w:t xml:space="preserve">mecanismos </w:t>
      </w:r>
      <w:r w:rsidR="00EC61E1" w:rsidRPr="0015505A">
        <w:rPr>
          <w:color w:val="auto"/>
          <w:lang w:val="es-MX"/>
        </w:rPr>
        <w:t xml:space="preserve">relacionados </w:t>
      </w:r>
      <w:r w:rsidR="00125CEA" w:rsidRPr="0015505A">
        <w:rPr>
          <w:color w:val="auto"/>
          <w:lang w:val="es-MX"/>
        </w:rPr>
        <w:t xml:space="preserve">en los que el Plan de Acción podría centrarse para lograr avances. </w:t>
      </w:r>
      <w:r w:rsidR="00A052ED" w:rsidRPr="0015505A">
        <w:rPr>
          <w:color w:val="auto"/>
          <w:lang w:val="es-MX"/>
        </w:rPr>
        <w:t xml:space="preserve">En ese sentido, </w:t>
      </w:r>
      <w:r w:rsidR="00F315BA" w:rsidRPr="0015505A">
        <w:rPr>
          <w:color w:val="auto"/>
          <w:lang w:val="es-MX"/>
        </w:rPr>
        <w:t xml:space="preserve">entre las fuentes potenciales de financiación </w:t>
      </w:r>
      <w:r w:rsidR="002845B2" w:rsidRPr="0015505A">
        <w:rPr>
          <w:color w:val="auto"/>
          <w:lang w:val="es-MX"/>
        </w:rPr>
        <w:t xml:space="preserve">para el Plan de Acción GIRH </w:t>
      </w:r>
      <w:r w:rsidR="00F315BA" w:rsidRPr="0015505A">
        <w:rPr>
          <w:color w:val="auto"/>
          <w:lang w:val="es-MX"/>
        </w:rPr>
        <w:t xml:space="preserve">se incluyen las </w:t>
      </w:r>
      <w:r w:rsidR="008669BC" w:rsidRPr="0015505A">
        <w:rPr>
          <w:color w:val="auto"/>
          <w:lang w:val="es-MX"/>
        </w:rPr>
        <w:t xml:space="preserve">siguientes, señalando que la </w:t>
      </w:r>
      <w:r w:rsidR="000D26C2" w:rsidRPr="0015505A">
        <w:rPr>
          <w:color w:val="auto"/>
          <w:lang w:val="es-MX"/>
        </w:rPr>
        <w:t xml:space="preserve">financiación </w:t>
      </w:r>
      <w:r w:rsidR="008669BC" w:rsidRPr="0015505A">
        <w:rPr>
          <w:color w:val="auto"/>
          <w:lang w:val="es-MX"/>
        </w:rPr>
        <w:t xml:space="preserve">ideal </w:t>
      </w:r>
      <w:r w:rsidR="000D26C2" w:rsidRPr="0015505A">
        <w:rPr>
          <w:color w:val="auto"/>
          <w:lang w:val="es-MX"/>
        </w:rPr>
        <w:t>de un Plan de Acción puede requerir opciones de financiación mixta que reúnan varias de las siguientes</w:t>
      </w:r>
      <w:r w:rsidR="00F315BA" w:rsidRPr="0015505A">
        <w:rPr>
          <w:rStyle w:val="FootnoteReference"/>
          <w:color w:val="auto"/>
          <w:lang w:val="es-MX"/>
        </w:rPr>
        <w:footnoteReference w:id="50"/>
      </w:r>
      <w:r w:rsidR="00F315BA" w:rsidRPr="0015505A">
        <w:rPr>
          <w:color w:val="auto"/>
          <w:lang w:val="es-MX"/>
        </w:rPr>
        <w:t xml:space="preserve"> :</w:t>
      </w:r>
    </w:p>
    <w:p w14:paraId="139E4E9E" w14:textId="77777777" w:rsidR="005A4BBA" w:rsidRPr="0015505A" w:rsidRDefault="00ED45C6">
      <w:pPr>
        <w:pStyle w:val="Body"/>
        <w:numPr>
          <w:ilvl w:val="0"/>
          <w:numId w:val="14"/>
        </w:numPr>
        <w:spacing w:after="120"/>
        <w:ind w:left="714" w:hanging="357"/>
        <w:jc w:val="both"/>
        <w:rPr>
          <w:color w:val="auto"/>
          <w:lang w:val="es-MX"/>
        </w:rPr>
      </w:pPr>
      <w:r w:rsidRPr="0015505A">
        <w:rPr>
          <w:b/>
          <w:bCs/>
          <w:noProof/>
          <w:color w:val="auto"/>
          <w:lang w:val="es-MX"/>
        </w:rPr>
        <mc:AlternateContent>
          <mc:Choice Requires="wps">
            <w:drawing>
              <wp:anchor distT="45720" distB="45720" distL="114300" distR="114300" simplePos="0" relativeHeight="251658242" behindDoc="0" locked="0" layoutInCell="1" allowOverlap="1" wp14:anchorId="1A0229C6" wp14:editId="59EE2423">
                <wp:simplePos x="0" y="0"/>
                <wp:positionH relativeFrom="margin">
                  <wp:align>right</wp:align>
                </wp:positionH>
                <wp:positionV relativeFrom="paragraph">
                  <wp:posOffset>63500</wp:posOffset>
                </wp:positionV>
                <wp:extent cx="1984375" cy="3009900"/>
                <wp:effectExtent l="0" t="0" r="15875" b="19050"/>
                <wp:wrapSquare wrapText="bothSides"/>
                <wp:docPr id="13486627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4375" cy="3009900"/>
                        </a:xfrm>
                        <a:prstGeom prst="rect">
                          <a:avLst/>
                        </a:prstGeom>
                        <a:solidFill>
                          <a:srgbClr val="FFFFFF"/>
                        </a:solidFill>
                        <a:ln w="9525">
                          <a:solidFill>
                            <a:srgbClr val="000000"/>
                          </a:solidFill>
                          <a:miter lim="800000"/>
                          <a:headEnd/>
                          <a:tailEnd/>
                        </a:ln>
                      </wps:spPr>
                      <wps:txbx>
                        <w:txbxContent>
                          <w:p w14:paraId="27F51FC7" w14:textId="77777777" w:rsidR="005A4BBA" w:rsidRPr="002842AD" w:rsidRDefault="00ED45C6">
                            <w:pPr>
                              <w:rPr>
                                <w:lang w:val="es-MX"/>
                              </w:rPr>
                            </w:pPr>
                            <w:r w:rsidRPr="002842AD">
                              <w:rPr>
                                <w:sz w:val="37"/>
                                <w:szCs w:val="37"/>
                                <w:lang w:val="es-MX"/>
                              </w:rPr>
                              <w:t xml:space="preserve">El 60% </w:t>
                            </w:r>
                            <w:r w:rsidRPr="002842AD">
                              <w:rPr>
                                <w:sz w:val="22"/>
                                <w:szCs w:val="22"/>
                                <w:lang w:val="es-MX"/>
                              </w:rPr>
                              <w:t xml:space="preserve">de los países </w:t>
                            </w:r>
                            <w:r w:rsidR="00396C1A" w:rsidRPr="002842AD">
                              <w:rPr>
                                <w:sz w:val="22"/>
                                <w:szCs w:val="22"/>
                                <w:lang w:val="es-MX"/>
                              </w:rPr>
                              <w:t xml:space="preserve">informaron </w:t>
                            </w:r>
                            <w:r w:rsidR="00DA056D" w:rsidRPr="002842AD">
                              <w:rPr>
                                <w:sz w:val="22"/>
                                <w:szCs w:val="22"/>
                                <w:lang w:val="es-MX"/>
                              </w:rPr>
                              <w:t>en 2023</w:t>
                            </w:r>
                            <w:r w:rsidR="00495CC1" w:rsidRPr="002842AD">
                              <w:rPr>
                                <w:sz w:val="22"/>
                                <w:szCs w:val="22"/>
                                <w:lang w:val="es-MX"/>
                              </w:rPr>
                              <w:t xml:space="preserve">, a través del ODS 6.5.1, de que </w:t>
                            </w:r>
                            <w:r w:rsidR="00396C1A" w:rsidRPr="002842AD">
                              <w:rPr>
                                <w:sz w:val="22"/>
                                <w:szCs w:val="22"/>
                                <w:lang w:val="es-MX"/>
                              </w:rPr>
                              <w:t xml:space="preserve">su </w:t>
                            </w:r>
                            <w:r w:rsidR="00495CC1" w:rsidRPr="002842AD">
                              <w:rPr>
                                <w:sz w:val="22"/>
                                <w:szCs w:val="22"/>
                                <w:lang w:val="es-MX"/>
                              </w:rPr>
                              <w:t>recaudación de ingresos era ineficaz para poner en práctica leyes, políticas y planes sobre el agua</w:t>
                            </w:r>
                            <w:r w:rsidR="00F94A68" w:rsidRPr="002842AD">
                              <w:rPr>
                                <w:sz w:val="22"/>
                                <w:szCs w:val="22"/>
                                <w:lang w:val="es-MX"/>
                              </w:rPr>
                              <w:t>.</w:t>
                            </w:r>
                          </w:p>
                          <w:p w14:paraId="01D0D3B6" w14:textId="5D34BC28" w:rsidR="005A4BBA" w:rsidRPr="002842AD" w:rsidRDefault="00ED45C6">
                            <w:pPr>
                              <w:rPr>
                                <w:lang w:val="es-MX"/>
                              </w:rPr>
                            </w:pPr>
                            <w:r w:rsidRPr="002842AD">
                              <w:rPr>
                                <w:sz w:val="37"/>
                                <w:szCs w:val="37"/>
                                <w:lang w:val="es-MX"/>
                              </w:rPr>
                              <w:t xml:space="preserve">El 70% </w:t>
                            </w:r>
                            <w:r w:rsidR="007C53D5" w:rsidRPr="002842AD">
                              <w:rPr>
                                <w:sz w:val="22"/>
                                <w:szCs w:val="22"/>
                                <w:lang w:val="es-MX"/>
                              </w:rPr>
                              <w:t xml:space="preserve">de los países declararon </w:t>
                            </w:r>
                            <w:r w:rsidRPr="002842AD">
                              <w:rPr>
                                <w:sz w:val="22"/>
                                <w:szCs w:val="22"/>
                                <w:lang w:val="es-MX"/>
                              </w:rPr>
                              <w:t xml:space="preserve">no disponer de financiación suficiente para cubrir sus necesidades de </w:t>
                            </w:r>
                            <w:r w:rsidR="0015505A">
                              <w:rPr>
                                <w:sz w:val="22"/>
                                <w:szCs w:val="22"/>
                                <w:lang w:val="es-MX"/>
                              </w:rPr>
                              <w:t>implementación</w:t>
                            </w:r>
                            <w:r w:rsidRPr="002842AD">
                              <w:rPr>
                                <w:sz w:val="22"/>
                                <w:szCs w:val="22"/>
                                <w:lang w:val="es-MX"/>
                              </w:rPr>
                              <w:t xml:space="preserve"> de la GIRH a nivel de cuenca, acuífero o subnacional.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0229C6" id="_x0000_s1039" type="#_x0000_t202" style="position:absolute;left:0;text-align:left;margin-left:105.05pt;margin-top:5pt;width:156.25pt;height:237pt;z-index:25165824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">
                <v:textbox>
                  <w:txbxContent>
                    <w:p w14:paraId="27F51FC7" w14:textId="77777777" w:rsidR="005A4BBA" w:rsidRPr="002842AD" w:rsidRDefault="00ED45C6">
                      <w:pPr>
                        <w:rPr>
                          <w:lang w:val="es-MX"/>
                        </w:rPr>
                      </w:pPr>
                      <w:r w:rsidRPr="002842AD">
                        <w:rPr>
                          <w:sz w:val="37"/>
                          <w:szCs w:val="37"/>
                          <w:lang w:val="es-MX"/>
                        </w:rPr>
                        <w:t xml:space="preserve">El 60% </w:t>
                      </w:r>
                      <w:r w:rsidRPr="002842AD">
                        <w:rPr>
                          <w:sz w:val="22"/>
                          <w:szCs w:val="22"/>
                          <w:lang w:val="es-MX"/>
                        </w:rPr>
                        <w:t xml:space="preserve">de los países </w:t>
                      </w:r>
                      <w:r w:rsidR="00396C1A" w:rsidRPr="002842AD">
                        <w:rPr>
                          <w:sz w:val="22"/>
                          <w:szCs w:val="22"/>
                          <w:lang w:val="es-MX"/>
                        </w:rPr>
                        <w:t xml:space="preserve">informaron </w:t>
                      </w:r>
                      <w:r w:rsidR="00DA056D" w:rsidRPr="002842AD">
                        <w:rPr>
                          <w:sz w:val="22"/>
                          <w:szCs w:val="22"/>
                          <w:lang w:val="es-MX"/>
                        </w:rPr>
                        <w:t>en 2023</w:t>
                      </w:r>
                      <w:r w:rsidR="00495CC1" w:rsidRPr="002842AD">
                        <w:rPr>
                          <w:sz w:val="22"/>
                          <w:szCs w:val="22"/>
                          <w:lang w:val="es-MX"/>
                        </w:rPr>
                        <w:t xml:space="preserve">, a través del ODS 6.5.1, de que </w:t>
                      </w:r>
                      <w:r w:rsidR="00396C1A" w:rsidRPr="002842AD">
                        <w:rPr>
                          <w:sz w:val="22"/>
                          <w:szCs w:val="22"/>
                          <w:lang w:val="es-MX"/>
                        </w:rPr>
                        <w:t xml:space="preserve">su </w:t>
                      </w:r>
                      <w:r w:rsidR="00495CC1" w:rsidRPr="002842AD">
                        <w:rPr>
                          <w:sz w:val="22"/>
                          <w:szCs w:val="22"/>
                          <w:lang w:val="es-MX"/>
                        </w:rPr>
                        <w:t>recaudación de ingresos era ineficaz para poner en práctica leyes, políticas y planes sobre el agua</w:t>
                      </w:r>
                      <w:r w:rsidR="00F94A68" w:rsidRPr="002842AD">
                        <w:rPr>
                          <w:sz w:val="22"/>
                          <w:szCs w:val="22"/>
                          <w:lang w:val="es-MX"/>
                        </w:rPr>
                        <w:t>.</w:t>
                      </w:r>
                    </w:p>
                    <w:p w14:paraId="01D0D3B6" w14:textId="5D34BC28" w:rsidR="005A4BBA" w:rsidRPr="002842AD" w:rsidRDefault="00ED45C6">
                      <w:pPr>
                        <w:rPr>
                          <w:lang w:val="es-MX"/>
                        </w:rPr>
                      </w:pPr>
                      <w:r w:rsidRPr="002842AD">
                        <w:rPr>
                          <w:sz w:val="37"/>
                          <w:szCs w:val="37"/>
                          <w:lang w:val="es-MX"/>
                        </w:rPr>
                        <w:t xml:space="preserve">El 70% </w:t>
                      </w:r>
                      <w:r w:rsidR="007C53D5" w:rsidRPr="002842AD">
                        <w:rPr>
                          <w:sz w:val="22"/>
                          <w:szCs w:val="22"/>
                          <w:lang w:val="es-MX"/>
                        </w:rPr>
                        <w:t xml:space="preserve">de los países declararon </w:t>
                      </w:r>
                      <w:r w:rsidRPr="002842AD">
                        <w:rPr>
                          <w:sz w:val="22"/>
                          <w:szCs w:val="22"/>
                          <w:lang w:val="es-MX"/>
                        </w:rPr>
                        <w:t xml:space="preserve">no disponer de financiación suficiente para cubrir sus necesidades de </w:t>
                      </w:r>
                      <w:r w:rsidR="0015505A">
                        <w:rPr>
                          <w:sz w:val="22"/>
                          <w:szCs w:val="22"/>
                          <w:lang w:val="es-MX"/>
                        </w:rPr>
                        <w:t>implementación</w:t>
                      </w:r>
                      <w:r w:rsidRPr="002842AD">
                        <w:rPr>
                          <w:sz w:val="22"/>
                          <w:szCs w:val="22"/>
                          <w:lang w:val="es-MX"/>
                        </w:rPr>
                        <w:t xml:space="preserve"> de la GIRH a nivel de cuenca, acuífero o subnacional.</w:t>
                      </w:r>
                    </w:p>
                  </w:txbxContent>
                </v:textbox>
                <w10:wrap type="square" anchorx="margin"/>
              </v:shape>
            </w:pict>
          </mc:Fallback>
        </mc:AlternateContent>
      </w:r>
      <w:r w:rsidR="00F315BA" w:rsidRPr="0015505A">
        <w:rPr>
          <w:b/>
          <w:bCs/>
          <w:color w:val="auto"/>
          <w:lang w:val="es-MX"/>
        </w:rPr>
        <w:t xml:space="preserve">Movilización de </w:t>
      </w:r>
      <w:r w:rsidR="00697445" w:rsidRPr="0015505A">
        <w:rPr>
          <w:b/>
          <w:bCs/>
          <w:color w:val="auto"/>
          <w:lang w:val="es-MX"/>
        </w:rPr>
        <w:t xml:space="preserve">fondos </w:t>
      </w:r>
      <w:r w:rsidR="00F315BA" w:rsidRPr="0015505A">
        <w:rPr>
          <w:b/>
          <w:bCs/>
          <w:color w:val="auto"/>
          <w:lang w:val="es-MX"/>
        </w:rPr>
        <w:t>nacionales</w:t>
      </w:r>
      <w:r w:rsidR="00F315BA" w:rsidRPr="0015505A">
        <w:rPr>
          <w:color w:val="auto"/>
          <w:lang w:val="es-MX"/>
        </w:rPr>
        <w:t xml:space="preserve">, que a </w:t>
      </w:r>
      <w:r w:rsidR="00340ED2" w:rsidRPr="0015505A">
        <w:rPr>
          <w:color w:val="auto"/>
          <w:lang w:val="es-MX"/>
        </w:rPr>
        <w:t xml:space="preserve">su vez </w:t>
      </w:r>
      <w:r w:rsidR="00F315BA" w:rsidRPr="0015505A">
        <w:rPr>
          <w:color w:val="auto"/>
          <w:lang w:val="es-MX"/>
        </w:rPr>
        <w:t xml:space="preserve">podrían </w:t>
      </w:r>
      <w:r w:rsidR="00340ED2" w:rsidRPr="0015505A">
        <w:rPr>
          <w:color w:val="auto"/>
          <w:lang w:val="es-MX"/>
        </w:rPr>
        <w:t xml:space="preserve">utilizarse para apalancar </w:t>
      </w:r>
      <w:r w:rsidR="00CD6DCF" w:rsidRPr="0015505A">
        <w:rPr>
          <w:color w:val="auto"/>
          <w:lang w:val="es-MX"/>
        </w:rPr>
        <w:t>o reducir el riesgo de financiación externa</w:t>
      </w:r>
      <w:r w:rsidR="00F315BA" w:rsidRPr="0015505A">
        <w:rPr>
          <w:color w:val="auto"/>
          <w:lang w:val="es-MX"/>
        </w:rPr>
        <w:t xml:space="preserve">, algunos de los cuales pueden requerir la asignación de fondos existentes </w:t>
      </w:r>
      <w:r w:rsidR="00FC522D" w:rsidRPr="0015505A">
        <w:rPr>
          <w:color w:val="auto"/>
          <w:lang w:val="es-MX"/>
        </w:rPr>
        <w:t>o fondos de contrapartida</w:t>
      </w:r>
      <w:r w:rsidR="00F315BA" w:rsidRPr="0015505A">
        <w:rPr>
          <w:color w:val="auto"/>
          <w:lang w:val="es-MX"/>
        </w:rPr>
        <w:t xml:space="preserve">. También puede ser necesario abogar por la asignación de fondos nuevos y/o adicionales </w:t>
      </w:r>
      <w:r w:rsidR="00BB6D15" w:rsidRPr="0015505A">
        <w:rPr>
          <w:color w:val="auto"/>
          <w:lang w:val="es-MX"/>
        </w:rPr>
        <w:t>de los presupuestos públicos nacionales y/o subnacionales</w:t>
      </w:r>
      <w:r w:rsidR="00C54E8B" w:rsidRPr="0015505A">
        <w:rPr>
          <w:color w:val="auto"/>
          <w:lang w:val="es-MX"/>
        </w:rPr>
        <w:t>, y/o aumentar la disponibilidad de recursos financieros a través de la eficiencia en la asignación de recursos</w:t>
      </w:r>
      <w:r w:rsidR="00F315BA" w:rsidRPr="0015505A">
        <w:rPr>
          <w:color w:val="auto"/>
          <w:lang w:val="es-MX"/>
        </w:rPr>
        <w:t xml:space="preserve">. </w:t>
      </w:r>
      <w:r w:rsidR="002B7A7C" w:rsidRPr="0015505A">
        <w:rPr>
          <w:color w:val="auto"/>
          <w:lang w:val="es-MX"/>
        </w:rPr>
        <w:t xml:space="preserve">Sin embargo, los recursos nacionales, en sentido amplio, pueden </w:t>
      </w:r>
      <w:r w:rsidR="00F315BA" w:rsidRPr="0015505A">
        <w:rPr>
          <w:color w:val="auto"/>
          <w:lang w:val="es-MX"/>
        </w:rPr>
        <w:t xml:space="preserve">incluir los presupuestos gubernamentales, los bancos nacionales, las instituciones nacionales de </w:t>
      </w:r>
      <w:proofErr w:type="spellStart"/>
      <w:r w:rsidR="00F315BA" w:rsidRPr="0015505A">
        <w:rPr>
          <w:color w:val="auto"/>
          <w:lang w:val="es-MX"/>
        </w:rPr>
        <w:t>microfinanciación</w:t>
      </w:r>
      <w:proofErr w:type="spellEnd"/>
      <w:r w:rsidR="00F315BA" w:rsidRPr="0015505A">
        <w:rPr>
          <w:color w:val="auto"/>
          <w:lang w:val="es-MX"/>
        </w:rPr>
        <w:t xml:space="preserve">, los gobiernos locales, los inversores institucionales </w:t>
      </w:r>
      <w:r w:rsidR="002B7A7C" w:rsidRPr="0015505A">
        <w:rPr>
          <w:color w:val="auto"/>
          <w:lang w:val="es-MX"/>
        </w:rPr>
        <w:t>a nivel nacional (como los fondos de pensiones)</w:t>
      </w:r>
      <w:r w:rsidR="00B67C51" w:rsidRPr="0015505A">
        <w:rPr>
          <w:color w:val="auto"/>
          <w:lang w:val="es-MX"/>
        </w:rPr>
        <w:t xml:space="preserve">, las empresas privadas usuarias de agua </w:t>
      </w:r>
      <w:r w:rsidR="005C0ABD" w:rsidRPr="0015505A">
        <w:rPr>
          <w:color w:val="auto"/>
          <w:lang w:val="es-MX"/>
        </w:rPr>
        <w:t xml:space="preserve">con sede en el país </w:t>
      </w:r>
      <w:r w:rsidR="00F315BA" w:rsidRPr="0015505A">
        <w:rPr>
          <w:color w:val="auto"/>
          <w:lang w:val="es-MX"/>
        </w:rPr>
        <w:t xml:space="preserve">y la asignación de impuestos sobre la contaminación y los recursos minerales </w:t>
      </w:r>
      <w:r w:rsidR="00DF5466" w:rsidRPr="0015505A">
        <w:rPr>
          <w:color w:val="auto"/>
          <w:lang w:val="es-MX"/>
        </w:rPr>
        <w:t xml:space="preserve">(véase el </w:t>
      </w:r>
      <w:r w:rsidR="00CA3996" w:rsidRPr="0015505A">
        <w:rPr>
          <w:color w:val="auto"/>
          <w:lang w:val="es-MX"/>
        </w:rPr>
        <w:fldChar w:fldCharType="begin"/>
      </w:r>
      <w:r w:rsidR="00CA3996" w:rsidRPr="0015505A">
        <w:rPr>
          <w:color w:val="auto"/>
          <w:lang w:val="es-MX"/>
        </w:rPr>
        <w:instrText xml:space="preserve"> REF Box7 \h </w:instrText>
      </w:r>
      <w:r w:rsidR="00CA3996" w:rsidRPr="0015505A">
        <w:rPr>
          <w:color w:val="auto"/>
          <w:lang w:val="es-MX"/>
        </w:rPr>
      </w:r>
      <w:r w:rsidR="00CA3996" w:rsidRPr="0015505A">
        <w:rPr>
          <w:color w:val="auto"/>
          <w:lang w:val="es-MX"/>
        </w:rPr>
        <w:fldChar w:fldCharType="separate"/>
      </w:r>
      <w:r w:rsidR="00CA3996" w:rsidRPr="0015505A">
        <w:rPr>
          <w:b/>
          <w:bCs/>
          <w:color w:val="auto"/>
          <w:lang w:val="es-MX"/>
        </w:rPr>
        <w:t>Recuadro 7</w:t>
      </w:r>
      <w:r w:rsidR="00CA3996" w:rsidRPr="0015505A">
        <w:rPr>
          <w:color w:val="auto"/>
          <w:lang w:val="es-MX"/>
        </w:rPr>
        <w:fldChar w:fldCharType="end"/>
      </w:r>
      <w:r w:rsidR="00DF5466" w:rsidRPr="0015505A">
        <w:rPr>
          <w:color w:val="auto"/>
          <w:lang w:val="es-MX"/>
        </w:rPr>
        <w:t>)</w:t>
      </w:r>
      <w:r w:rsidR="00F315BA" w:rsidRPr="0015505A">
        <w:rPr>
          <w:color w:val="auto"/>
          <w:lang w:val="es-MX"/>
        </w:rPr>
        <w:t>.</w:t>
      </w:r>
    </w:p>
    <w:p w14:paraId="4356AC5B" w14:textId="77777777" w:rsidR="005A4BBA" w:rsidRPr="0015505A" w:rsidRDefault="00ED45C6">
      <w:pPr>
        <w:pStyle w:val="Body"/>
        <w:numPr>
          <w:ilvl w:val="0"/>
          <w:numId w:val="14"/>
        </w:numPr>
        <w:spacing w:after="120"/>
        <w:ind w:left="714" w:hanging="357"/>
        <w:jc w:val="both"/>
        <w:rPr>
          <w:color w:val="auto"/>
          <w:lang w:val="es-MX"/>
        </w:rPr>
      </w:pPr>
      <w:r w:rsidRPr="0015505A">
        <w:rPr>
          <w:b/>
          <w:bCs/>
          <w:color w:val="auto"/>
          <w:lang w:val="es-MX"/>
        </w:rPr>
        <w:t xml:space="preserve">Movilización de </w:t>
      </w:r>
      <w:r w:rsidR="00697445" w:rsidRPr="0015505A">
        <w:rPr>
          <w:b/>
          <w:bCs/>
          <w:noProof/>
          <w:color w:val="auto"/>
          <w:lang w:val="es-MX"/>
        </w:rPr>
        <w:t xml:space="preserve">financiación </w:t>
      </w:r>
      <w:r w:rsidRPr="0015505A">
        <w:rPr>
          <w:b/>
          <w:bCs/>
          <w:noProof/>
          <w:color w:val="auto"/>
          <w:lang w:val="es-MX"/>
        </w:rPr>
        <w:t>externa</w:t>
      </w:r>
      <w:r w:rsidRPr="0015505A">
        <w:rPr>
          <w:color w:val="auto"/>
          <w:lang w:val="es-MX"/>
        </w:rPr>
        <w:t xml:space="preserve">, incluido el acceso a instrumentos </w:t>
      </w:r>
      <w:r w:rsidR="00697445" w:rsidRPr="0015505A">
        <w:rPr>
          <w:color w:val="auto"/>
          <w:lang w:val="es-MX"/>
        </w:rPr>
        <w:t>financieros</w:t>
      </w:r>
      <w:r w:rsidRPr="0015505A">
        <w:rPr>
          <w:color w:val="auto"/>
          <w:lang w:val="es-MX"/>
        </w:rPr>
        <w:t xml:space="preserve"> mundiales y a la ayuda oficial al desarrollo (AOD) bilateral, la filantropía, los fondos multilaterales para el clima (por ejemplo, el Fondo Verde para el Clima, el Fondo para el Medio Ambiente Mundial</w:t>
      </w:r>
      <w:r w:rsidR="00A50E1F" w:rsidRPr="0015505A">
        <w:rPr>
          <w:color w:val="auto"/>
          <w:lang w:val="es-MX"/>
        </w:rPr>
        <w:t>, etc.</w:t>
      </w:r>
      <w:r w:rsidRPr="0015505A">
        <w:rPr>
          <w:color w:val="auto"/>
          <w:lang w:val="es-MX"/>
        </w:rPr>
        <w:t xml:space="preserve">) o las instituciones financieras multilaterales y de desarrollo (por ejemplo, el Banco Mundial, el Fondo Monetario Internacional, los bancos regionales de desarrollo, etc.). </w:t>
      </w:r>
      <w:r w:rsidR="00700A3F" w:rsidRPr="0015505A">
        <w:rPr>
          <w:color w:val="auto"/>
          <w:lang w:val="es-MX"/>
        </w:rPr>
        <w:t xml:space="preserve">La Inversión </w:t>
      </w:r>
      <w:r w:rsidRPr="0015505A">
        <w:rPr>
          <w:color w:val="auto"/>
          <w:lang w:val="es-MX"/>
        </w:rPr>
        <w:t xml:space="preserve">Extranjera Directa (IED) también puede ser aplicable, al igual que otros mecanismos de </w:t>
      </w:r>
      <w:r w:rsidR="00203E20" w:rsidRPr="0015505A">
        <w:rPr>
          <w:color w:val="auto"/>
          <w:lang w:val="es-MX"/>
        </w:rPr>
        <w:t xml:space="preserve">financiación </w:t>
      </w:r>
      <w:r w:rsidR="004C1326" w:rsidRPr="0015505A">
        <w:rPr>
          <w:color w:val="auto"/>
          <w:lang w:val="es-MX"/>
        </w:rPr>
        <w:t xml:space="preserve">innovadores </w:t>
      </w:r>
      <w:r w:rsidR="00EB7303" w:rsidRPr="0015505A">
        <w:rPr>
          <w:color w:val="auto"/>
          <w:lang w:val="es-MX"/>
        </w:rPr>
        <w:t xml:space="preserve">(ver </w:t>
      </w:r>
      <w:r w:rsidR="00CA3996" w:rsidRPr="0015505A">
        <w:rPr>
          <w:color w:val="auto"/>
          <w:lang w:val="es-MX"/>
        </w:rPr>
        <w:fldChar w:fldCharType="begin"/>
      </w:r>
      <w:r w:rsidR="00CA3996" w:rsidRPr="0015505A">
        <w:rPr>
          <w:color w:val="auto"/>
          <w:lang w:val="es-MX"/>
        </w:rPr>
        <w:instrText xml:space="preserve"> REF Box2 \h </w:instrText>
      </w:r>
      <w:r w:rsidR="00CA3996" w:rsidRPr="0015505A">
        <w:rPr>
          <w:color w:val="auto"/>
          <w:lang w:val="es-MX"/>
        </w:rPr>
      </w:r>
      <w:r w:rsidR="00CA3996" w:rsidRPr="0015505A">
        <w:rPr>
          <w:color w:val="auto"/>
          <w:lang w:val="es-MX"/>
        </w:rPr>
        <w:fldChar w:fldCharType="separate"/>
      </w:r>
      <w:r w:rsidR="00CA3996" w:rsidRPr="0015505A">
        <w:rPr>
          <w:b/>
          <w:bCs/>
          <w:color w:val="auto"/>
          <w:lang w:val="es-MX"/>
        </w:rPr>
        <w:t>Recuadro 2</w:t>
      </w:r>
      <w:r w:rsidR="00CA3996" w:rsidRPr="0015505A">
        <w:rPr>
          <w:color w:val="auto"/>
          <w:lang w:val="es-MX"/>
        </w:rPr>
        <w:fldChar w:fldCharType="end"/>
      </w:r>
      <w:r w:rsidR="00EB7303" w:rsidRPr="0015505A">
        <w:rPr>
          <w:color w:val="auto"/>
          <w:lang w:val="es-MX"/>
        </w:rPr>
        <w:t>)</w:t>
      </w:r>
      <w:r w:rsidRPr="0015505A">
        <w:rPr>
          <w:color w:val="auto"/>
          <w:lang w:val="es-MX"/>
        </w:rPr>
        <w:t xml:space="preserve">, como </w:t>
      </w:r>
      <w:hyperlink r:id="rId129" w:history="1">
        <w:r w:rsidR="00CD5B52" w:rsidRPr="0015505A">
          <w:rPr>
            <w:rStyle w:val="Hyperlink"/>
            <w:lang w:val="es-MX"/>
          </w:rPr>
          <w:t>las inversiones de impacto</w:t>
        </w:r>
      </w:hyperlink>
      <w:r w:rsidR="00CD5B52" w:rsidRPr="0015505A">
        <w:rPr>
          <w:color w:val="auto"/>
          <w:lang w:val="es-MX"/>
        </w:rPr>
        <w:t xml:space="preserve">, los </w:t>
      </w:r>
      <w:hyperlink r:id="rId130" w:history="1">
        <w:r w:rsidRPr="0015505A">
          <w:rPr>
            <w:rStyle w:val="Hyperlink"/>
            <w:lang w:val="es-MX"/>
          </w:rPr>
          <w:t>bonos verdes</w:t>
        </w:r>
      </w:hyperlink>
      <w:r w:rsidRPr="0015505A">
        <w:rPr>
          <w:color w:val="auto"/>
          <w:lang w:val="es-MX"/>
        </w:rPr>
        <w:t xml:space="preserve">, </w:t>
      </w:r>
      <w:hyperlink r:id="rId131" w:history="1">
        <w:r w:rsidRPr="0015505A">
          <w:rPr>
            <w:rStyle w:val="Hyperlink"/>
            <w:lang w:val="es-MX"/>
          </w:rPr>
          <w:t>los fondos para el agua</w:t>
        </w:r>
      </w:hyperlink>
      <w:r w:rsidRPr="0015505A">
        <w:rPr>
          <w:color w:val="auto"/>
          <w:lang w:val="es-MX"/>
        </w:rPr>
        <w:t xml:space="preserve">, </w:t>
      </w:r>
      <w:hyperlink r:id="rId132" w:history="1">
        <w:r w:rsidRPr="0015505A">
          <w:rPr>
            <w:rStyle w:val="Hyperlink"/>
            <w:lang w:val="es-MX"/>
          </w:rPr>
          <w:t>los créditos para el agua</w:t>
        </w:r>
      </w:hyperlink>
      <w:r w:rsidRPr="0015505A">
        <w:rPr>
          <w:color w:val="auto"/>
          <w:lang w:val="es-MX"/>
        </w:rPr>
        <w:t xml:space="preserve">, </w:t>
      </w:r>
      <w:hyperlink r:id="rId133" w:history="1">
        <w:r w:rsidR="00C7473A" w:rsidRPr="0015505A">
          <w:rPr>
            <w:rStyle w:val="Hyperlink"/>
            <w:lang w:val="es-MX"/>
          </w:rPr>
          <w:t xml:space="preserve">los canjes de deuda por </w:t>
        </w:r>
        <w:r w:rsidR="00691C8E" w:rsidRPr="0015505A">
          <w:rPr>
            <w:rStyle w:val="Hyperlink"/>
            <w:lang w:val="es-MX"/>
          </w:rPr>
          <w:t xml:space="preserve">naturaleza o </w:t>
        </w:r>
        <w:r w:rsidR="00C7473A" w:rsidRPr="0015505A">
          <w:rPr>
            <w:rStyle w:val="Hyperlink"/>
            <w:lang w:val="es-MX"/>
          </w:rPr>
          <w:t>clima</w:t>
        </w:r>
      </w:hyperlink>
      <w:r w:rsidR="00C7473A" w:rsidRPr="0015505A">
        <w:rPr>
          <w:color w:val="auto"/>
          <w:lang w:val="es-MX"/>
        </w:rPr>
        <w:t xml:space="preserve">, </w:t>
      </w:r>
      <w:hyperlink r:id="rId134" w:anchor=":~:text=Decentralized%20finance%20(DeFi)%20is%20an%20emerging%20financial%20technology%20that%20challenges,peer%2Dto%2Dpeer%20transactions." w:history="1">
        <w:r w:rsidR="00E64226" w:rsidRPr="0015505A">
          <w:rPr>
            <w:rStyle w:val="Hyperlink"/>
            <w:lang w:val="es-MX"/>
          </w:rPr>
          <w:t>la financiación descentralizada</w:t>
        </w:r>
      </w:hyperlink>
      <w:r w:rsidR="00E64226" w:rsidRPr="0015505A">
        <w:rPr>
          <w:color w:val="auto"/>
          <w:lang w:val="es-MX"/>
        </w:rPr>
        <w:t xml:space="preserve"> (</w:t>
      </w:r>
      <w:proofErr w:type="spellStart"/>
      <w:r w:rsidR="00E64226" w:rsidRPr="0015505A">
        <w:rPr>
          <w:color w:val="auto"/>
          <w:lang w:val="es-MX"/>
        </w:rPr>
        <w:t>DeFi</w:t>
      </w:r>
      <w:proofErr w:type="spellEnd"/>
      <w:r w:rsidRPr="0015505A">
        <w:rPr>
          <w:color w:val="auto"/>
          <w:lang w:val="es-MX"/>
        </w:rPr>
        <w:t>) y otros</w:t>
      </w:r>
      <w:r w:rsidR="002563C2" w:rsidRPr="0015505A">
        <w:rPr>
          <w:color w:val="auto"/>
          <w:lang w:val="es-MX"/>
        </w:rPr>
        <w:t xml:space="preserve">. </w:t>
      </w:r>
    </w:p>
    <w:p w14:paraId="30A85FA1" w14:textId="0F99C476" w:rsidR="005F00CD" w:rsidRPr="0015505A" w:rsidRDefault="00BD1B9D" w:rsidP="005F00CD">
      <w:pPr>
        <w:pStyle w:val="Body"/>
        <w:spacing w:after="60"/>
        <w:jc w:val="both"/>
        <w:rPr>
          <w:color w:val="auto"/>
          <w:lang w:val="es-MX"/>
        </w:rPr>
      </w:pPr>
      <w:r w:rsidRPr="0015505A">
        <w:rPr>
          <w:noProof/>
          <w:color w:val="auto"/>
          <w:lang w:val="es-MX"/>
        </w:rPr>
        <w:lastRenderedPageBreak/>
        <mc:AlternateContent>
          <mc:Choice Requires="wps">
            <w:drawing>
              <wp:inline distT="0" distB="0" distL="0" distR="0" wp14:anchorId="19129D3D" wp14:editId="280BAB8E">
                <wp:extent cx="5756744" cy="2262188"/>
                <wp:effectExtent l="0" t="0" r="15875" b="24130"/>
                <wp:docPr id="20303120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744" cy="2262188"/>
                        </a:xfrm>
                        <a:prstGeom prst="rect">
                          <a:avLst/>
                        </a:prstGeom>
                        <a:solidFill>
                          <a:srgbClr val="FFFFFF"/>
                        </a:solidFill>
                        <a:ln w="9525">
                          <a:solidFill>
                            <a:srgbClr val="000000"/>
                          </a:solidFill>
                          <a:miter lim="800000"/>
                          <a:headEnd/>
                          <a:tailEnd/>
                        </a:ln>
                      </wps:spPr>
                      <wps:txbx>
                        <w:txbxContent>
                          <w:p w14:paraId="5ADCC6C6" w14:textId="71F6B38A" w:rsidR="005A4BBA" w:rsidRPr="002842AD" w:rsidRDefault="00ED45C6">
                            <w:pPr>
                              <w:jc w:val="center"/>
                              <w:rPr>
                                <w:b/>
                                <w:bCs/>
                                <w:sz w:val="22"/>
                                <w:szCs w:val="22"/>
                                <w:lang w:val="es-MX"/>
                              </w:rPr>
                            </w:pPr>
                            <w:bookmarkStart w:id="118" w:name="Box7"/>
                            <w:r w:rsidRPr="002842AD">
                              <w:rPr>
                                <w:b/>
                                <w:bCs/>
                                <w:sz w:val="22"/>
                                <w:szCs w:val="22"/>
                                <w:lang w:val="es-MX"/>
                              </w:rPr>
                              <w:t xml:space="preserve">Cuadro </w:t>
                            </w:r>
                            <w:r w:rsidR="005B6A68" w:rsidRPr="002842AD">
                              <w:rPr>
                                <w:b/>
                                <w:bCs/>
                                <w:sz w:val="22"/>
                                <w:szCs w:val="22"/>
                                <w:lang w:val="es-MX"/>
                              </w:rPr>
                              <w:t>7</w:t>
                            </w:r>
                            <w:bookmarkEnd w:id="118"/>
                            <w:r w:rsidR="00DF5466" w:rsidRPr="002842AD">
                              <w:rPr>
                                <w:b/>
                                <w:bCs/>
                                <w:sz w:val="22"/>
                                <w:szCs w:val="22"/>
                                <w:lang w:val="es-MX"/>
                              </w:rPr>
                              <w:t xml:space="preserve">: Iniciativa de búsqueda de financiación en Kenia </w:t>
                            </w:r>
                          </w:p>
                          <w:p w14:paraId="62C28407" w14:textId="6BE3D1F3" w:rsidR="005A4BBA" w:rsidRPr="002842AD" w:rsidRDefault="00ED45C6">
                            <w:pPr>
                              <w:jc w:val="both"/>
                              <w:rPr>
                                <w:sz w:val="22"/>
                                <w:szCs w:val="22"/>
                                <w:lang w:val="es-MX"/>
                              </w:rPr>
                            </w:pPr>
                            <w:r w:rsidRPr="002842AD">
                              <w:rPr>
                                <w:sz w:val="22"/>
                                <w:szCs w:val="22"/>
                                <w:lang w:val="es-MX"/>
                              </w:rPr>
                              <w:t xml:space="preserve">El Programa de Apoyo ayudó </w:t>
                            </w:r>
                            <w:r w:rsidR="0070567B" w:rsidRPr="002842AD">
                              <w:rPr>
                                <w:sz w:val="22"/>
                                <w:szCs w:val="22"/>
                                <w:lang w:val="es-MX"/>
                              </w:rPr>
                              <w:t xml:space="preserve">a las autoridades keniatas a respaldar la </w:t>
                            </w:r>
                            <w:r w:rsidR="0015505A">
                              <w:rPr>
                                <w:sz w:val="22"/>
                                <w:szCs w:val="22"/>
                                <w:lang w:val="es-MX"/>
                              </w:rPr>
                              <w:t>implementación</w:t>
                            </w:r>
                            <w:r w:rsidR="0070567B" w:rsidRPr="002842AD">
                              <w:rPr>
                                <w:sz w:val="22"/>
                                <w:szCs w:val="22"/>
                                <w:lang w:val="es-MX"/>
                              </w:rPr>
                              <w:t xml:space="preserve"> de su Plan de Acción para la Gestión Integrada de los Recursos Hídricos (GIRH) a través de </w:t>
                            </w:r>
                            <w:hyperlink r:id="rId135" w:history="1">
                              <w:r w:rsidR="00BD1B9D" w:rsidRPr="002842AD">
                                <w:rPr>
                                  <w:rStyle w:val="Hyperlink"/>
                                  <w:sz w:val="22"/>
                                  <w:szCs w:val="22"/>
                                  <w:lang w:val="es-MX"/>
                                </w:rPr>
                                <w:t xml:space="preserve">la Iniciativa de </w:t>
                              </w:r>
                              <w:proofErr w:type="spellStart"/>
                              <w:r w:rsidR="00BD1B9D" w:rsidRPr="002842AD">
                                <w:rPr>
                                  <w:rStyle w:val="Hyperlink"/>
                                  <w:sz w:val="22"/>
                                  <w:szCs w:val="22"/>
                                  <w:lang w:val="es-MX"/>
                                </w:rPr>
                                <w:t>Matchmaking</w:t>
                              </w:r>
                              <w:proofErr w:type="spellEnd"/>
                              <w:r w:rsidR="00BD1B9D" w:rsidRPr="002842AD">
                                <w:rPr>
                                  <w:rStyle w:val="Hyperlink"/>
                                  <w:sz w:val="22"/>
                                  <w:szCs w:val="22"/>
                                  <w:lang w:val="es-MX"/>
                                </w:rPr>
                                <w:t xml:space="preserve"> de Financiación</w:t>
                              </w:r>
                            </w:hyperlink>
                            <w:r w:rsidR="0070567B" w:rsidRPr="002842AD">
                              <w:rPr>
                                <w:sz w:val="22"/>
                                <w:szCs w:val="22"/>
                                <w:lang w:val="es-MX"/>
                              </w:rPr>
                              <w:t xml:space="preserve">, que </w:t>
                            </w:r>
                            <w:r w:rsidR="00033E9A" w:rsidRPr="002842AD">
                              <w:rPr>
                                <w:sz w:val="22"/>
                                <w:szCs w:val="22"/>
                                <w:lang w:val="es-MX"/>
                              </w:rPr>
                              <w:t xml:space="preserve">fue más allá en la definición de una de las acciones prioritarias de dicho Plan, el </w:t>
                            </w:r>
                            <w:r w:rsidR="00940CF2" w:rsidRPr="002842AD">
                              <w:rPr>
                                <w:sz w:val="22"/>
                                <w:szCs w:val="22"/>
                                <w:lang w:val="es-MX"/>
                              </w:rPr>
                              <w:t xml:space="preserve">desarrollo de un mecanismo basado en incentivos para el apoyo del Sector Privado a la GIRH. </w:t>
                            </w:r>
                            <w:r w:rsidR="00232270" w:rsidRPr="002842AD">
                              <w:rPr>
                                <w:sz w:val="22"/>
                                <w:szCs w:val="22"/>
                                <w:lang w:val="es-MX"/>
                              </w:rPr>
                              <w:t xml:space="preserve">Como parte de ese apoyo, se identificó una cuenca prioritaria, la cuenca alta del río </w:t>
                            </w:r>
                            <w:proofErr w:type="spellStart"/>
                            <w:r w:rsidR="00232270" w:rsidRPr="002842AD">
                              <w:rPr>
                                <w:sz w:val="22"/>
                                <w:szCs w:val="22"/>
                                <w:lang w:val="es-MX"/>
                              </w:rPr>
                              <w:t>Athi</w:t>
                            </w:r>
                            <w:proofErr w:type="spellEnd"/>
                            <w:r w:rsidR="00E12D20" w:rsidRPr="002842AD">
                              <w:rPr>
                                <w:sz w:val="22"/>
                                <w:szCs w:val="22"/>
                                <w:lang w:val="es-MX"/>
                              </w:rPr>
                              <w:t>, en la que se definieron cuatro paquetes de inversión, consistentes en 16 proyectos</w:t>
                            </w:r>
                            <w:r w:rsidR="000734C7" w:rsidRPr="002842AD">
                              <w:rPr>
                                <w:sz w:val="22"/>
                                <w:szCs w:val="22"/>
                                <w:lang w:val="es-MX"/>
                              </w:rPr>
                              <w:t xml:space="preserve">, a los que las autoridades keniatas comprometieron </w:t>
                            </w:r>
                            <w:r w:rsidR="008C12B8" w:rsidRPr="002842AD">
                              <w:rPr>
                                <w:sz w:val="22"/>
                                <w:szCs w:val="22"/>
                                <w:lang w:val="es-MX"/>
                              </w:rPr>
                              <w:t xml:space="preserve">un total de 15,45 millones de USD </w:t>
                            </w:r>
                            <w:r w:rsidR="00E8096C" w:rsidRPr="002842AD">
                              <w:rPr>
                                <w:sz w:val="22"/>
                                <w:szCs w:val="22"/>
                                <w:lang w:val="es-MX"/>
                              </w:rPr>
                              <w:t>como fondos de contrapartida</w:t>
                            </w:r>
                            <w:r w:rsidR="008C12B8" w:rsidRPr="002842AD">
                              <w:rPr>
                                <w:sz w:val="22"/>
                                <w:szCs w:val="22"/>
                                <w:lang w:val="es-MX"/>
                              </w:rPr>
                              <w:t xml:space="preserve">. Estos paquetes de inversión se presentaron a posibles socios del sector privado, con el </w:t>
                            </w:r>
                            <w:r w:rsidR="00E8096C" w:rsidRPr="002842AD">
                              <w:rPr>
                                <w:sz w:val="22"/>
                                <w:szCs w:val="22"/>
                                <w:lang w:val="es-MX"/>
                              </w:rPr>
                              <w:t xml:space="preserve">objetivo de obtener inversiones adicionales del sector privado por el mismo valor que la asignación pública. </w:t>
                            </w:r>
                          </w:p>
                        </w:txbxContent>
                      </wps:txbx>
                      <wps:bodyPr rot="0" vert="horz" wrap="square" lIns="91440" tIns="45720" rIns="91440" bIns="45720" anchor="t" anchorCtr="0">
                        <a:noAutofit/>
                      </wps:bodyPr>
                    </wps:wsp>
                  </a:graphicData>
                </a:graphic>
              </wp:inline>
            </w:drawing>
          </mc:Choice>
          <mc:Fallback>
            <w:pict>
              <v:shape w14:anchorId="19129D3D" id="_x0000_s1040" type="#_x0000_t202" style="width:453.3pt;height:178.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">
                <v:textbox>
                  <w:txbxContent>
                    <w:p w14:paraId="5ADCC6C6" w14:textId="71F6B38A" w:rsidR="005A4BBA" w:rsidRPr="002842AD" w:rsidRDefault="00ED45C6">
                      <w:pPr>
                        <w:jc w:val="center"/>
                        <w:rPr>
                          <w:b/>
                          <w:bCs/>
                          <w:sz w:val="22"/>
                          <w:szCs w:val="22"/>
                          <w:lang w:val="es-MX"/>
                        </w:rPr>
                      </w:pPr>
                      <w:bookmarkStart w:id="119" w:name="Box7"/>
                      <w:r w:rsidRPr="002842AD">
                        <w:rPr>
                          <w:b/>
                          <w:bCs/>
                          <w:sz w:val="22"/>
                          <w:szCs w:val="22"/>
                          <w:lang w:val="es-MX"/>
                        </w:rPr>
                        <w:t xml:space="preserve">Cuadro </w:t>
                      </w:r>
                      <w:r w:rsidR="005B6A68" w:rsidRPr="002842AD">
                        <w:rPr>
                          <w:b/>
                          <w:bCs/>
                          <w:sz w:val="22"/>
                          <w:szCs w:val="22"/>
                          <w:lang w:val="es-MX"/>
                        </w:rPr>
                        <w:t>7</w:t>
                      </w:r>
                      <w:bookmarkEnd w:id="119"/>
                      <w:r w:rsidR="00DF5466" w:rsidRPr="002842AD">
                        <w:rPr>
                          <w:b/>
                          <w:bCs/>
                          <w:sz w:val="22"/>
                          <w:szCs w:val="22"/>
                          <w:lang w:val="es-MX"/>
                        </w:rPr>
                        <w:t xml:space="preserve">: Iniciativa de búsqueda de financiación en Kenia </w:t>
                      </w:r>
                    </w:p>
                    <w:p w14:paraId="62C28407" w14:textId="6BE3D1F3" w:rsidR="005A4BBA" w:rsidRPr="002842AD" w:rsidRDefault="00ED45C6">
                      <w:pPr>
                        <w:jc w:val="both"/>
                        <w:rPr>
                          <w:sz w:val="22"/>
                          <w:szCs w:val="22"/>
                          <w:lang w:val="es-MX"/>
                        </w:rPr>
                      </w:pPr>
                      <w:r w:rsidRPr="002842AD">
                        <w:rPr>
                          <w:sz w:val="22"/>
                          <w:szCs w:val="22"/>
                          <w:lang w:val="es-MX"/>
                        </w:rPr>
                        <w:t xml:space="preserve">El Programa de Apoyo ayudó </w:t>
                      </w:r>
                      <w:r w:rsidR="0070567B" w:rsidRPr="002842AD">
                        <w:rPr>
                          <w:sz w:val="22"/>
                          <w:szCs w:val="22"/>
                          <w:lang w:val="es-MX"/>
                        </w:rPr>
                        <w:t xml:space="preserve">a las autoridades keniatas a respaldar la </w:t>
                      </w:r>
                      <w:r w:rsidR="0015505A">
                        <w:rPr>
                          <w:sz w:val="22"/>
                          <w:szCs w:val="22"/>
                          <w:lang w:val="es-MX"/>
                        </w:rPr>
                        <w:t>implementación</w:t>
                      </w:r>
                      <w:r w:rsidR="0070567B" w:rsidRPr="002842AD">
                        <w:rPr>
                          <w:sz w:val="22"/>
                          <w:szCs w:val="22"/>
                          <w:lang w:val="es-MX"/>
                        </w:rPr>
                        <w:t xml:space="preserve"> de su Plan de Acción para la Gestión Integrada de los Recursos Hídricos (GIRH) a través de </w:t>
                      </w:r>
                      <w:hyperlink r:id="rId136" w:history="1">
                        <w:r w:rsidR="00BD1B9D" w:rsidRPr="002842AD">
                          <w:rPr>
                            <w:rStyle w:val="Hyperlink"/>
                            <w:sz w:val="22"/>
                            <w:szCs w:val="22"/>
                            <w:lang w:val="es-MX"/>
                          </w:rPr>
                          <w:t xml:space="preserve">la Iniciativa de </w:t>
                        </w:r>
                        <w:proofErr w:type="spellStart"/>
                        <w:r w:rsidR="00BD1B9D" w:rsidRPr="002842AD">
                          <w:rPr>
                            <w:rStyle w:val="Hyperlink"/>
                            <w:sz w:val="22"/>
                            <w:szCs w:val="22"/>
                            <w:lang w:val="es-MX"/>
                          </w:rPr>
                          <w:t>Matchmaking</w:t>
                        </w:r>
                        <w:proofErr w:type="spellEnd"/>
                        <w:r w:rsidR="00BD1B9D" w:rsidRPr="002842AD">
                          <w:rPr>
                            <w:rStyle w:val="Hyperlink"/>
                            <w:sz w:val="22"/>
                            <w:szCs w:val="22"/>
                            <w:lang w:val="es-MX"/>
                          </w:rPr>
                          <w:t xml:space="preserve"> de Financiación</w:t>
                        </w:r>
                      </w:hyperlink>
                      <w:r w:rsidR="0070567B" w:rsidRPr="002842AD">
                        <w:rPr>
                          <w:sz w:val="22"/>
                          <w:szCs w:val="22"/>
                          <w:lang w:val="es-MX"/>
                        </w:rPr>
                        <w:t xml:space="preserve">, que </w:t>
                      </w:r>
                      <w:r w:rsidR="00033E9A" w:rsidRPr="002842AD">
                        <w:rPr>
                          <w:sz w:val="22"/>
                          <w:szCs w:val="22"/>
                          <w:lang w:val="es-MX"/>
                        </w:rPr>
                        <w:t xml:space="preserve">fue más allá en la definición de una de las acciones prioritarias de dicho Plan, el </w:t>
                      </w:r>
                      <w:r w:rsidR="00940CF2" w:rsidRPr="002842AD">
                        <w:rPr>
                          <w:sz w:val="22"/>
                          <w:szCs w:val="22"/>
                          <w:lang w:val="es-MX"/>
                        </w:rPr>
                        <w:t xml:space="preserve">desarrollo de un mecanismo basado en incentivos para el apoyo del Sector Privado a la GIRH. </w:t>
                      </w:r>
                      <w:r w:rsidR="00232270" w:rsidRPr="002842AD">
                        <w:rPr>
                          <w:sz w:val="22"/>
                          <w:szCs w:val="22"/>
                          <w:lang w:val="es-MX"/>
                        </w:rPr>
                        <w:t xml:space="preserve">Como parte de ese apoyo, se identificó una cuenca prioritaria, la cuenca alta del río </w:t>
                      </w:r>
                      <w:proofErr w:type="spellStart"/>
                      <w:r w:rsidR="00232270" w:rsidRPr="002842AD">
                        <w:rPr>
                          <w:sz w:val="22"/>
                          <w:szCs w:val="22"/>
                          <w:lang w:val="es-MX"/>
                        </w:rPr>
                        <w:t>Athi</w:t>
                      </w:r>
                      <w:proofErr w:type="spellEnd"/>
                      <w:r w:rsidR="00E12D20" w:rsidRPr="002842AD">
                        <w:rPr>
                          <w:sz w:val="22"/>
                          <w:szCs w:val="22"/>
                          <w:lang w:val="es-MX"/>
                        </w:rPr>
                        <w:t>, en la que se definieron cuatro paquetes de inversión, consistentes en 16 proyectos</w:t>
                      </w:r>
                      <w:r w:rsidR="000734C7" w:rsidRPr="002842AD">
                        <w:rPr>
                          <w:sz w:val="22"/>
                          <w:szCs w:val="22"/>
                          <w:lang w:val="es-MX"/>
                        </w:rPr>
                        <w:t xml:space="preserve">, a los que las autoridades keniatas comprometieron </w:t>
                      </w:r>
                      <w:r w:rsidR="008C12B8" w:rsidRPr="002842AD">
                        <w:rPr>
                          <w:sz w:val="22"/>
                          <w:szCs w:val="22"/>
                          <w:lang w:val="es-MX"/>
                        </w:rPr>
                        <w:t xml:space="preserve">un total de 15,45 millones de USD </w:t>
                      </w:r>
                      <w:r w:rsidR="00E8096C" w:rsidRPr="002842AD">
                        <w:rPr>
                          <w:sz w:val="22"/>
                          <w:szCs w:val="22"/>
                          <w:lang w:val="es-MX"/>
                        </w:rPr>
                        <w:t>como fondos de contrapartida</w:t>
                      </w:r>
                      <w:r w:rsidR="008C12B8" w:rsidRPr="002842AD">
                        <w:rPr>
                          <w:sz w:val="22"/>
                          <w:szCs w:val="22"/>
                          <w:lang w:val="es-MX"/>
                        </w:rPr>
                        <w:t xml:space="preserve">. Estos paquetes de inversión se presentaron a posibles socios del sector privado, con el </w:t>
                      </w:r>
                      <w:r w:rsidR="00E8096C" w:rsidRPr="002842AD">
                        <w:rPr>
                          <w:sz w:val="22"/>
                          <w:szCs w:val="22"/>
                          <w:lang w:val="es-MX"/>
                        </w:rPr>
                        <w:t xml:space="preserve">objetivo de obtener inversiones adicionales del sector privado por el mismo valor que la asignación pública. </w:t>
                      </w:r>
                    </w:p>
                  </w:txbxContent>
                </v:textbox>
                <w10:anchorlock/>
              </v:shape>
            </w:pict>
          </mc:Fallback>
        </mc:AlternateContent>
      </w:r>
    </w:p>
    <w:p w14:paraId="5B4FE22C" w14:textId="77777777" w:rsidR="005A4BBA" w:rsidRPr="0015505A" w:rsidRDefault="00ED45C6">
      <w:pPr>
        <w:spacing w:after="120" w:line="240" w:lineRule="auto"/>
        <w:jc w:val="both"/>
        <w:rPr>
          <w:sz w:val="22"/>
          <w:szCs w:val="22"/>
          <w:lang w:val="es-MX"/>
        </w:rPr>
      </w:pPr>
      <w:r w:rsidRPr="0015505A">
        <w:rPr>
          <w:sz w:val="22"/>
          <w:szCs w:val="22"/>
          <w:lang w:val="es-MX"/>
        </w:rPr>
        <w:t xml:space="preserve">Como se mencionó en la Sección 3, </w:t>
      </w:r>
      <w:r w:rsidR="000A4F28" w:rsidRPr="0015505A">
        <w:rPr>
          <w:sz w:val="22"/>
          <w:szCs w:val="22"/>
          <w:lang w:val="es-MX"/>
        </w:rPr>
        <w:t xml:space="preserve">una de las fuentes potenciales identificadas para la implementación de los Planes de Acción </w:t>
      </w:r>
      <w:r w:rsidR="00C54A52" w:rsidRPr="0015505A">
        <w:rPr>
          <w:sz w:val="22"/>
          <w:szCs w:val="22"/>
          <w:lang w:val="es-MX"/>
        </w:rPr>
        <w:t xml:space="preserve">de GIRH </w:t>
      </w:r>
      <w:r w:rsidR="000A4F28" w:rsidRPr="0015505A">
        <w:rPr>
          <w:sz w:val="22"/>
          <w:szCs w:val="22"/>
          <w:lang w:val="es-MX"/>
        </w:rPr>
        <w:t xml:space="preserve">es la </w:t>
      </w:r>
      <w:r w:rsidR="00657185" w:rsidRPr="0015505A">
        <w:rPr>
          <w:sz w:val="22"/>
          <w:szCs w:val="22"/>
          <w:lang w:val="es-MX"/>
        </w:rPr>
        <w:t>financiación climática internacional</w:t>
      </w:r>
      <w:r w:rsidR="00D50FAB" w:rsidRPr="0015505A">
        <w:rPr>
          <w:sz w:val="22"/>
          <w:szCs w:val="22"/>
          <w:lang w:val="es-MX"/>
        </w:rPr>
        <w:t xml:space="preserve">, potencialmente tanto para </w:t>
      </w:r>
      <w:r w:rsidR="000A4F28" w:rsidRPr="0015505A">
        <w:rPr>
          <w:sz w:val="22"/>
          <w:szCs w:val="22"/>
          <w:lang w:val="es-MX"/>
        </w:rPr>
        <w:t xml:space="preserve">mitigar y/o adaptarse al cambio climático </w:t>
      </w:r>
      <w:r w:rsidR="00B27E52" w:rsidRPr="0015505A">
        <w:rPr>
          <w:sz w:val="22"/>
          <w:szCs w:val="22"/>
          <w:lang w:val="es-MX"/>
        </w:rPr>
        <w:t>a través del agua</w:t>
      </w:r>
      <w:r w:rsidR="000A4F28" w:rsidRPr="0015505A">
        <w:rPr>
          <w:sz w:val="22"/>
          <w:szCs w:val="22"/>
          <w:lang w:val="es-MX"/>
        </w:rPr>
        <w:t xml:space="preserve">. </w:t>
      </w:r>
      <w:r w:rsidR="00D50FAB" w:rsidRPr="0015505A">
        <w:rPr>
          <w:sz w:val="22"/>
          <w:szCs w:val="22"/>
          <w:lang w:val="es-MX"/>
        </w:rPr>
        <w:t xml:space="preserve">Dicha financiación puede contemplar </w:t>
      </w:r>
      <w:r w:rsidR="000A4F28" w:rsidRPr="0015505A">
        <w:rPr>
          <w:sz w:val="22"/>
          <w:szCs w:val="22"/>
          <w:lang w:val="es-MX"/>
        </w:rPr>
        <w:t xml:space="preserve">diversas fuentes, mecanismos y herramientas para ayudar a los países en la transición hacia vías bajas en carbono y resilientes al clima. La financiación climática se rige por acuerdos internacionales como la CMNUCC y el Acuerdo de París (véase el </w:t>
      </w:r>
      <w:hyperlink r:id="rId137" w:history="1">
        <w:r w:rsidR="000A4F28" w:rsidRPr="0015505A">
          <w:rPr>
            <w:rStyle w:val="Hyperlink"/>
            <w:sz w:val="22"/>
            <w:szCs w:val="22"/>
            <w:lang w:val="es-MX"/>
          </w:rPr>
          <w:t>portal de datos sobre financiación climática de la CMNUCC</w:t>
        </w:r>
      </w:hyperlink>
      <w:r w:rsidR="000A4F28" w:rsidRPr="0015505A">
        <w:rPr>
          <w:sz w:val="22"/>
          <w:szCs w:val="22"/>
          <w:lang w:val="es-MX"/>
        </w:rPr>
        <w:t xml:space="preserve">). </w:t>
      </w:r>
    </w:p>
    <w:p w14:paraId="22A4A5D3" w14:textId="77777777" w:rsidR="005A4BBA" w:rsidRPr="0015505A" w:rsidRDefault="00ED45C6">
      <w:pPr>
        <w:spacing w:after="120" w:line="240" w:lineRule="auto"/>
        <w:jc w:val="both"/>
        <w:rPr>
          <w:sz w:val="22"/>
          <w:szCs w:val="22"/>
          <w:lang w:val="es-MX"/>
        </w:rPr>
      </w:pPr>
      <w:r w:rsidRPr="0015505A">
        <w:rPr>
          <w:sz w:val="22"/>
          <w:szCs w:val="22"/>
          <w:lang w:val="es-MX"/>
        </w:rPr>
        <w:t xml:space="preserve">Entre los principales mecanismos </w:t>
      </w:r>
      <w:r w:rsidR="00FE5375" w:rsidRPr="0015505A">
        <w:rPr>
          <w:sz w:val="22"/>
          <w:szCs w:val="22"/>
          <w:lang w:val="es-MX"/>
        </w:rPr>
        <w:t xml:space="preserve">multilaterales </w:t>
      </w:r>
      <w:r w:rsidRPr="0015505A">
        <w:rPr>
          <w:sz w:val="22"/>
          <w:szCs w:val="22"/>
          <w:lang w:val="es-MX"/>
        </w:rPr>
        <w:t xml:space="preserve">de financiación para el cambio climático se encuentran el </w:t>
      </w:r>
      <w:hyperlink r:id="rId138" w:history="1">
        <w:r w:rsidRPr="0015505A">
          <w:rPr>
            <w:rStyle w:val="Hyperlink"/>
            <w:sz w:val="22"/>
            <w:szCs w:val="22"/>
            <w:lang w:val="es-MX"/>
          </w:rPr>
          <w:t>Fondo para el Medio Ambiente</w:t>
        </w:r>
      </w:hyperlink>
      <w:r w:rsidRPr="0015505A">
        <w:rPr>
          <w:sz w:val="22"/>
          <w:szCs w:val="22"/>
          <w:lang w:val="es-MX"/>
        </w:rPr>
        <w:t xml:space="preserve"> Mundial (FMAM), que alberga el </w:t>
      </w:r>
      <w:hyperlink r:id="rId139" w:history="1">
        <w:r w:rsidRPr="0015505A">
          <w:rPr>
            <w:rStyle w:val="Hyperlink"/>
            <w:sz w:val="22"/>
            <w:szCs w:val="22"/>
            <w:lang w:val="es-MX"/>
          </w:rPr>
          <w:t>Fondo Especial para el Cambio Climático (FECC</w:t>
        </w:r>
      </w:hyperlink>
      <w:r w:rsidRPr="0015505A">
        <w:rPr>
          <w:sz w:val="22"/>
          <w:szCs w:val="22"/>
          <w:lang w:val="es-MX"/>
        </w:rPr>
        <w:t xml:space="preserve">) y el </w:t>
      </w:r>
      <w:hyperlink r:id="rId140" w:history="1">
        <w:r w:rsidRPr="0015505A">
          <w:rPr>
            <w:rStyle w:val="Hyperlink"/>
            <w:sz w:val="22"/>
            <w:szCs w:val="22"/>
            <w:lang w:val="es-MX"/>
          </w:rPr>
          <w:t xml:space="preserve">Fondo para los Países Menos Adelantados </w:t>
        </w:r>
      </w:hyperlink>
      <w:r w:rsidRPr="0015505A">
        <w:rPr>
          <w:sz w:val="22"/>
          <w:szCs w:val="22"/>
          <w:lang w:val="es-MX"/>
        </w:rPr>
        <w:t>(</w:t>
      </w:r>
      <w:hyperlink r:id="rId141" w:history="1">
        <w:r w:rsidRPr="0015505A">
          <w:rPr>
            <w:rStyle w:val="Hyperlink"/>
            <w:sz w:val="22"/>
            <w:szCs w:val="22"/>
            <w:lang w:val="es-MX"/>
          </w:rPr>
          <w:t>FPMA</w:t>
        </w:r>
      </w:hyperlink>
      <w:r w:rsidRPr="0015505A">
        <w:rPr>
          <w:sz w:val="22"/>
          <w:szCs w:val="22"/>
          <w:lang w:val="es-MX"/>
        </w:rPr>
        <w:t xml:space="preserve">), así como </w:t>
      </w:r>
      <w:hyperlink r:id="rId142" w:history="1">
        <w:r w:rsidR="00C37EC7" w:rsidRPr="0015505A">
          <w:rPr>
            <w:rStyle w:val="Hyperlink"/>
            <w:sz w:val="22"/>
            <w:szCs w:val="22"/>
            <w:lang w:val="es-MX"/>
          </w:rPr>
          <w:t>el FVC</w:t>
        </w:r>
      </w:hyperlink>
      <w:r w:rsidRPr="0015505A">
        <w:rPr>
          <w:sz w:val="22"/>
          <w:szCs w:val="22"/>
          <w:lang w:val="es-MX"/>
        </w:rPr>
        <w:t xml:space="preserve">, y el </w:t>
      </w:r>
      <w:hyperlink r:id="rId143" w:history="1">
        <w:r w:rsidRPr="0015505A">
          <w:rPr>
            <w:rStyle w:val="Hyperlink"/>
            <w:sz w:val="22"/>
            <w:szCs w:val="22"/>
            <w:lang w:val="es-MX"/>
          </w:rPr>
          <w:t>Fondo de Adaptación</w:t>
        </w:r>
      </w:hyperlink>
      <w:r w:rsidRPr="0015505A">
        <w:rPr>
          <w:sz w:val="22"/>
          <w:szCs w:val="22"/>
          <w:lang w:val="es-MX"/>
        </w:rPr>
        <w:t xml:space="preserve"> establecido en virtud del Protocolo de Kioto</w:t>
      </w:r>
      <w:r w:rsidR="00D83B46" w:rsidRPr="0015505A">
        <w:rPr>
          <w:sz w:val="22"/>
          <w:szCs w:val="22"/>
          <w:lang w:val="es-MX"/>
        </w:rPr>
        <w:t xml:space="preserve">, </w:t>
      </w:r>
      <w:r w:rsidR="004F4243" w:rsidRPr="0015505A">
        <w:rPr>
          <w:sz w:val="22"/>
          <w:szCs w:val="22"/>
          <w:lang w:val="es-MX"/>
        </w:rPr>
        <w:t xml:space="preserve">el </w:t>
      </w:r>
      <w:hyperlink r:id="rId144" w:history="1">
        <w:r w:rsidR="006E5816" w:rsidRPr="0015505A">
          <w:rPr>
            <w:rStyle w:val="Hyperlink"/>
            <w:sz w:val="22"/>
            <w:szCs w:val="22"/>
            <w:lang w:val="es-MX"/>
          </w:rPr>
          <w:t>Programa Piloto para la Resiliencia Climática</w:t>
        </w:r>
      </w:hyperlink>
      <w:r w:rsidR="006E5816" w:rsidRPr="0015505A">
        <w:rPr>
          <w:sz w:val="22"/>
          <w:szCs w:val="22"/>
          <w:lang w:val="es-MX"/>
        </w:rPr>
        <w:t xml:space="preserve"> (PPCR) </w:t>
      </w:r>
      <w:r w:rsidR="00D83B46" w:rsidRPr="0015505A">
        <w:rPr>
          <w:sz w:val="22"/>
          <w:szCs w:val="22"/>
          <w:lang w:val="es-MX"/>
        </w:rPr>
        <w:t xml:space="preserve">y el </w:t>
      </w:r>
      <w:hyperlink r:id="rId145" w:history="1">
        <w:r w:rsidR="00D83B46" w:rsidRPr="0015505A">
          <w:rPr>
            <w:rStyle w:val="Hyperlink"/>
            <w:sz w:val="22"/>
            <w:szCs w:val="22"/>
            <w:lang w:val="es-MX"/>
          </w:rPr>
          <w:t>Fondo de Acción de la Asociación NDC</w:t>
        </w:r>
      </w:hyperlink>
      <w:r w:rsidRPr="0015505A">
        <w:rPr>
          <w:sz w:val="22"/>
          <w:szCs w:val="22"/>
          <w:lang w:val="es-MX"/>
        </w:rPr>
        <w:t xml:space="preserve">. </w:t>
      </w:r>
      <w:hyperlink r:id="rId146" w:history="1">
        <w:r w:rsidR="008D13AC" w:rsidRPr="0015505A">
          <w:rPr>
            <w:rStyle w:val="Hyperlink"/>
            <w:sz w:val="22"/>
            <w:szCs w:val="22"/>
            <w:lang w:val="es-MX"/>
          </w:rPr>
          <w:t>La Unión Europea</w:t>
        </w:r>
      </w:hyperlink>
      <w:r w:rsidR="00900224" w:rsidRPr="0015505A">
        <w:rPr>
          <w:sz w:val="22"/>
          <w:szCs w:val="22"/>
          <w:lang w:val="es-MX"/>
        </w:rPr>
        <w:t xml:space="preserve"> aportó 28.500 millones de euros de financiación pública para apoyar la acción por el clima en las economías en desarrollo. </w:t>
      </w:r>
      <w:r w:rsidRPr="0015505A">
        <w:rPr>
          <w:sz w:val="22"/>
          <w:szCs w:val="22"/>
          <w:lang w:val="es-MX"/>
        </w:rPr>
        <w:t>Los Bancos Multilaterales de Desarrollo (BMD) también desempeñan un papel crucial proporcionando préstamos, subvenciones y acciones de capital, así como asistencia técnica para ayudar a diseñar y ejecutar proyectos climáticos. Los BMD utilizan a menudo instrumentos de financiación combinada para atraer acciones del sector privado para proyectos climáticos</w:t>
      </w:r>
      <w:r w:rsidR="00772BE2" w:rsidRPr="0015505A">
        <w:rPr>
          <w:rStyle w:val="FootnoteReference"/>
          <w:sz w:val="22"/>
          <w:szCs w:val="22"/>
          <w:lang w:val="es-MX"/>
        </w:rPr>
        <w:footnoteReference w:id="51"/>
      </w:r>
      <w:r w:rsidRPr="0015505A">
        <w:rPr>
          <w:sz w:val="22"/>
          <w:szCs w:val="22"/>
          <w:lang w:val="es-MX"/>
        </w:rPr>
        <w:t xml:space="preserve"> . Véase también </w:t>
      </w:r>
      <w:hyperlink r:id="rId147" w:history="1">
        <w:r w:rsidRPr="0015505A">
          <w:rPr>
            <w:rStyle w:val="Hyperlink"/>
            <w:sz w:val="22"/>
            <w:szCs w:val="22"/>
            <w:lang w:val="es-MX"/>
          </w:rPr>
          <w:t>Oportunidades de financiación para el clima</w:t>
        </w:r>
      </w:hyperlink>
      <w:r w:rsidRPr="0015505A">
        <w:rPr>
          <w:sz w:val="22"/>
          <w:szCs w:val="22"/>
          <w:lang w:val="es-MX"/>
        </w:rPr>
        <w:t xml:space="preserve"> (fuentes mundiales y regionales de financiación para el clima, centradas en las zonas urbanas, 2021)</w:t>
      </w:r>
      <w:r w:rsidR="00136CFE" w:rsidRPr="0015505A">
        <w:rPr>
          <w:sz w:val="22"/>
          <w:szCs w:val="22"/>
          <w:lang w:val="es-MX"/>
        </w:rPr>
        <w:t xml:space="preserve">. </w:t>
      </w:r>
    </w:p>
    <w:p w14:paraId="6F1FA499" w14:textId="77777777" w:rsidR="005A4BBA" w:rsidRPr="0015505A" w:rsidRDefault="00136CFE">
      <w:pPr>
        <w:spacing w:after="120" w:line="240" w:lineRule="auto"/>
        <w:jc w:val="both"/>
        <w:rPr>
          <w:sz w:val="22"/>
          <w:szCs w:val="22"/>
          <w:lang w:val="es-MX"/>
        </w:rPr>
      </w:pPr>
      <w:r w:rsidRPr="0015505A">
        <w:rPr>
          <w:sz w:val="22"/>
          <w:szCs w:val="22"/>
          <w:lang w:val="es-MX"/>
        </w:rPr>
        <w:t xml:space="preserve">Varios </w:t>
      </w:r>
      <w:r w:rsidR="00F57A13" w:rsidRPr="0015505A">
        <w:rPr>
          <w:sz w:val="22"/>
          <w:szCs w:val="22"/>
          <w:lang w:val="es-MX"/>
        </w:rPr>
        <w:t>donantes bil</w:t>
      </w:r>
      <w:r w:rsidRPr="0015505A">
        <w:rPr>
          <w:sz w:val="22"/>
          <w:szCs w:val="22"/>
          <w:lang w:val="es-MX"/>
        </w:rPr>
        <w:t xml:space="preserve">aterales </w:t>
      </w:r>
      <w:r w:rsidR="00F57A13" w:rsidRPr="0015505A">
        <w:rPr>
          <w:sz w:val="22"/>
          <w:szCs w:val="22"/>
          <w:lang w:val="es-MX"/>
        </w:rPr>
        <w:t xml:space="preserve">apoyan financieramente la adaptación al clima, como </w:t>
      </w:r>
      <w:hyperlink r:id="rId148" w:history="1">
        <w:r w:rsidR="00A405FF" w:rsidRPr="0015505A">
          <w:rPr>
            <w:rStyle w:val="Hyperlink"/>
            <w:sz w:val="22"/>
            <w:szCs w:val="22"/>
            <w:lang w:val="es-MX"/>
          </w:rPr>
          <w:t>la Iniciativa Internacional sobre el Clima (IKI</w:t>
        </w:r>
      </w:hyperlink>
      <w:r w:rsidR="00A81871" w:rsidRPr="0015505A">
        <w:rPr>
          <w:sz w:val="22"/>
          <w:szCs w:val="22"/>
          <w:lang w:val="es-MX"/>
        </w:rPr>
        <w:t>) del gobierno federal alemán</w:t>
      </w:r>
      <w:r w:rsidR="004F044B" w:rsidRPr="0015505A">
        <w:rPr>
          <w:sz w:val="22"/>
          <w:szCs w:val="22"/>
          <w:lang w:val="es-MX"/>
        </w:rPr>
        <w:t xml:space="preserve">, que ofrece </w:t>
      </w:r>
      <w:r w:rsidR="002D6A92" w:rsidRPr="0015505A">
        <w:rPr>
          <w:sz w:val="22"/>
          <w:szCs w:val="22"/>
          <w:lang w:val="es-MX"/>
        </w:rPr>
        <w:t>convocatorias temáticas y por países</w:t>
      </w:r>
      <w:r w:rsidR="002B6229" w:rsidRPr="0015505A">
        <w:rPr>
          <w:sz w:val="22"/>
          <w:szCs w:val="22"/>
          <w:lang w:val="es-MX"/>
        </w:rPr>
        <w:t xml:space="preserve">, así como subvenciones de mediana y pequeña cuantía. </w:t>
      </w:r>
      <w:hyperlink r:id="rId149" w:history="1">
        <w:r w:rsidR="00CB2885" w:rsidRPr="0015505A">
          <w:rPr>
            <w:rStyle w:val="Hyperlink"/>
            <w:sz w:val="22"/>
            <w:szCs w:val="22"/>
            <w:lang w:val="es-MX"/>
          </w:rPr>
          <w:t>El gobierno del Reino Unido</w:t>
        </w:r>
      </w:hyperlink>
      <w:r w:rsidR="00CB2885" w:rsidRPr="0015505A">
        <w:rPr>
          <w:sz w:val="22"/>
          <w:szCs w:val="22"/>
          <w:lang w:val="es-MX"/>
        </w:rPr>
        <w:t xml:space="preserve"> también ha comprometido miles de millones en financiación climática. </w:t>
      </w:r>
      <w:r w:rsidR="005C03FB" w:rsidRPr="0015505A">
        <w:rPr>
          <w:sz w:val="22"/>
          <w:szCs w:val="22"/>
          <w:lang w:val="es-MX"/>
        </w:rPr>
        <w:t xml:space="preserve">Incluir a las embajadas de los donantes bilaterales tradicionales en la planificación de la acción puede ser un medio pertinente para alinear las acciones prioritarias con estas fuentes de financiación. </w:t>
      </w:r>
    </w:p>
    <w:p w14:paraId="7447AA5D" w14:textId="49D2D0F1" w:rsidR="00702A3A" w:rsidRPr="0015505A" w:rsidRDefault="00702A3A" w:rsidP="00CB2885">
      <w:pPr>
        <w:spacing w:after="120" w:line="240" w:lineRule="auto"/>
        <w:jc w:val="both"/>
        <w:rPr>
          <w:sz w:val="22"/>
          <w:szCs w:val="22"/>
          <w:lang w:val="es-MX"/>
        </w:rPr>
      </w:pPr>
      <w:r w:rsidRPr="0015505A">
        <w:rPr>
          <w:noProof/>
          <w:lang w:val="es-MX"/>
        </w:rPr>
        <w:lastRenderedPageBreak/>
        <mc:AlternateContent>
          <mc:Choice Requires="wps">
            <w:drawing>
              <wp:inline distT="0" distB="0" distL="0" distR="0" wp14:anchorId="37A67E19" wp14:editId="09E9451C">
                <wp:extent cx="5731510" cy="3128838"/>
                <wp:effectExtent l="0" t="0" r="21590" b="1460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1510" cy="3128838"/>
                        </a:xfrm>
                        <a:prstGeom prst="rect">
                          <a:avLst/>
                        </a:prstGeom>
                        <a:solidFill>
                          <a:srgbClr val="FFFFFF"/>
                        </a:solidFill>
                        <a:ln w="9525">
                          <a:solidFill>
                            <a:srgbClr val="000000"/>
                          </a:solidFill>
                          <a:miter lim="800000"/>
                          <a:headEnd/>
                          <a:tailEnd/>
                        </a:ln>
                      </wps:spPr>
                      <wps:txbx>
                        <w:txbxContent>
                          <w:p w14:paraId="0569EBC1" w14:textId="77777777" w:rsidR="005A4BBA" w:rsidRPr="002842AD" w:rsidRDefault="00ED45C6">
                            <w:pPr>
                              <w:spacing w:after="120" w:line="240" w:lineRule="auto"/>
                              <w:jc w:val="center"/>
                              <w:rPr>
                                <w:b/>
                                <w:bCs/>
                                <w:sz w:val="22"/>
                                <w:szCs w:val="22"/>
                                <w:lang w:val="es-MX"/>
                              </w:rPr>
                            </w:pPr>
                            <w:r w:rsidRPr="002842AD">
                              <w:rPr>
                                <w:b/>
                                <w:bCs/>
                                <w:sz w:val="22"/>
                                <w:szCs w:val="22"/>
                                <w:lang w:val="es-MX"/>
                              </w:rPr>
                              <w:t xml:space="preserve">Cuadro </w:t>
                            </w:r>
                            <w:r w:rsidR="005B6A68" w:rsidRPr="002842AD">
                              <w:rPr>
                                <w:b/>
                                <w:bCs/>
                                <w:sz w:val="22"/>
                                <w:szCs w:val="22"/>
                                <w:lang w:val="es-MX"/>
                              </w:rPr>
                              <w:t>8</w:t>
                            </w:r>
                            <w:r w:rsidRPr="002842AD">
                              <w:rPr>
                                <w:b/>
                                <w:bCs/>
                                <w:sz w:val="22"/>
                                <w:szCs w:val="22"/>
                                <w:lang w:val="es-MX"/>
                              </w:rPr>
                              <w:t xml:space="preserve">: Herramientas para </w:t>
                            </w:r>
                            <w:r w:rsidR="00CB65AB" w:rsidRPr="002842AD">
                              <w:rPr>
                                <w:b/>
                                <w:bCs/>
                                <w:sz w:val="22"/>
                                <w:szCs w:val="22"/>
                                <w:lang w:val="es-MX"/>
                              </w:rPr>
                              <w:t>aumentar las inversiones en el sector del agua</w:t>
                            </w:r>
                          </w:p>
                          <w:p w14:paraId="4B85FF57" w14:textId="00C4A9B6" w:rsidR="005A4BBA" w:rsidRPr="002842AD" w:rsidRDefault="00000000">
                            <w:pPr>
                              <w:spacing w:after="120" w:line="240" w:lineRule="auto"/>
                              <w:jc w:val="both"/>
                              <w:rPr>
                                <w:sz w:val="22"/>
                                <w:szCs w:val="22"/>
                                <w:lang w:val="es-MX"/>
                              </w:rPr>
                            </w:pPr>
                            <w:hyperlink r:id="rId150" w:history="1">
                              <w:r w:rsidR="00ED45C6" w:rsidRPr="002842AD">
                                <w:rPr>
                                  <w:rStyle w:val="Hyperlink"/>
                                  <w:sz w:val="22"/>
                                  <w:szCs w:val="22"/>
                                  <w:lang w:val="es-MX"/>
                                </w:rPr>
                                <w:t>El Centro de Acción para la GIRH</w:t>
                              </w:r>
                            </w:hyperlink>
                            <w:r w:rsidR="00ED45C6" w:rsidRPr="002842AD">
                              <w:rPr>
                                <w:sz w:val="22"/>
                                <w:szCs w:val="22"/>
                                <w:lang w:val="es-MX"/>
                              </w:rPr>
                              <w:t xml:space="preserve"> es una plataforma mundial de conocimientos que apoya a las partes interesadas en la </w:t>
                            </w:r>
                            <w:r w:rsidR="0015505A">
                              <w:rPr>
                                <w:sz w:val="22"/>
                                <w:szCs w:val="22"/>
                                <w:lang w:val="es-MX"/>
                              </w:rPr>
                              <w:t>implementación</w:t>
                            </w:r>
                            <w:r w:rsidR="00ED45C6" w:rsidRPr="002842AD">
                              <w:rPr>
                                <w:sz w:val="22"/>
                                <w:szCs w:val="22"/>
                                <w:lang w:val="es-MX"/>
                              </w:rPr>
                              <w:t xml:space="preserve"> de la GIRH, facilitando el intercambio de conocimientos y experiencia procedentes de diversas experiencias de </w:t>
                            </w:r>
                            <w:r w:rsidR="0015505A">
                              <w:rPr>
                                <w:sz w:val="22"/>
                                <w:szCs w:val="22"/>
                                <w:lang w:val="es-MX"/>
                              </w:rPr>
                              <w:t>implementación</w:t>
                            </w:r>
                            <w:r w:rsidR="00ED45C6" w:rsidRPr="002842AD">
                              <w:rPr>
                                <w:sz w:val="22"/>
                                <w:szCs w:val="22"/>
                                <w:lang w:val="es-MX"/>
                              </w:rPr>
                              <w:t xml:space="preserve">. Entre los pilares básicos de la GIRH se encuentra la financiación, un componente fundamental para garantizar la sostenibilidad de los sistemas de gobernanza del agua. Para abordar los retos financieros a los que se enfrenta la </w:t>
                            </w:r>
                            <w:r w:rsidR="00154045" w:rsidRPr="002842AD">
                              <w:rPr>
                                <w:sz w:val="22"/>
                                <w:szCs w:val="22"/>
                                <w:lang w:val="es-MX"/>
                              </w:rPr>
                              <w:t>gestión del agua</w:t>
                            </w:r>
                            <w:r w:rsidR="00ED45C6" w:rsidRPr="002842AD">
                              <w:rPr>
                                <w:sz w:val="22"/>
                                <w:szCs w:val="22"/>
                                <w:lang w:val="es-MX"/>
                              </w:rPr>
                              <w:t xml:space="preserve">, pueden adoptarse varios enfoques estratégicos. Entre ellos, </w:t>
                            </w:r>
                            <w:r w:rsidR="00154045" w:rsidRPr="002842AD">
                              <w:rPr>
                                <w:sz w:val="22"/>
                                <w:szCs w:val="22"/>
                                <w:lang w:val="es-MX"/>
                              </w:rPr>
                              <w:t xml:space="preserve">optimizar </w:t>
                            </w:r>
                            <w:r w:rsidR="00ED45C6" w:rsidRPr="002842AD">
                              <w:rPr>
                                <w:sz w:val="22"/>
                                <w:szCs w:val="22"/>
                                <w:lang w:val="es-MX"/>
                              </w:rPr>
                              <w:t xml:space="preserve">el uso de los recursos y activos financieros existentes, </w:t>
                            </w:r>
                            <w:r w:rsidR="00154045" w:rsidRPr="002842AD">
                              <w:rPr>
                                <w:sz w:val="22"/>
                                <w:szCs w:val="22"/>
                                <w:lang w:val="es-MX"/>
                              </w:rPr>
                              <w:t xml:space="preserve">minimizar </w:t>
                            </w:r>
                            <w:r w:rsidR="00ED45C6" w:rsidRPr="002842AD">
                              <w:rPr>
                                <w:sz w:val="22"/>
                                <w:szCs w:val="22"/>
                                <w:lang w:val="es-MX"/>
                              </w:rPr>
                              <w:t xml:space="preserve">las futuras necesidades de inversión y aprovechar fuentes adicionales de financiación. El Centro de Acción para la GIRH ofrece una serie de herramientas para ayudar a los actores a construir un caso sólido para las inversiones en agua. </w:t>
                            </w:r>
                            <w:r w:rsidR="00082E1D" w:rsidRPr="002842AD">
                              <w:rPr>
                                <w:sz w:val="22"/>
                                <w:szCs w:val="22"/>
                                <w:lang w:val="es-MX"/>
                              </w:rPr>
                              <w:t xml:space="preserve">Las siguientes herramientas ofrecen </w:t>
                            </w:r>
                            <w:r w:rsidR="00ED45C6" w:rsidRPr="002842AD">
                              <w:rPr>
                                <w:sz w:val="22"/>
                                <w:szCs w:val="22"/>
                                <w:lang w:val="es-MX"/>
                              </w:rPr>
                              <w:t xml:space="preserve">más orientación sobre </w:t>
                            </w:r>
                            <w:r w:rsidR="00082E1D" w:rsidRPr="002842AD">
                              <w:rPr>
                                <w:sz w:val="22"/>
                                <w:szCs w:val="22"/>
                                <w:lang w:val="es-MX"/>
                              </w:rPr>
                              <w:t xml:space="preserve">diversas </w:t>
                            </w:r>
                            <w:r w:rsidR="0055544A" w:rsidRPr="002842AD">
                              <w:rPr>
                                <w:sz w:val="22"/>
                                <w:szCs w:val="22"/>
                                <w:lang w:val="es-MX"/>
                              </w:rPr>
                              <w:t>estructuras y mecanismos de financiación</w:t>
                            </w:r>
                            <w:r w:rsidR="00ED45C6" w:rsidRPr="002842AD">
                              <w:rPr>
                                <w:sz w:val="22"/>
                                <w:szCs w:val="22"/>
                                <w:lang w:val="es-MX"/>
                              </w:rPr>
                              <w:t xml:space="preserve">: </w:t>
                            </w:r>
                          </w:p>
                          <w:p w14:paraId="6EA1773B" w14:textId="77777777" w:rsidR="005A4BBA" w:rsidRPr="002842AD" w:rsidRDefault="00000000">
                            <w:pPr>
                              <w:pStyle w:val="ListParagraph"/>
                              <w:numPr>
                                <w:ilvl w:val="0"/>
                                <w:numId w:val="25"/>
                              </w:numPr>
                              <w:spacing w:after="120"/>
                              <w:jc w:val="both"/>
                              <w:rPr>
                                <w:lang w:val="es-MX"/>
                              </w:rPr>
                            </w:pPr>
                            <w:hyperlink r:id="rId151" w:history="1">
                              <w:r w:rsidR="00702A3A" w:rsidRPr="002842AD">
                                <w:rPr>
                                  <w:rStyle w:val="Hyperlink"/>
                                  <w:lang w:val="es-MX"/>
                                </w:rPr>
                                <w:t>Justificación de la inversión en agua</w:t>
                              </w:r>
                            </w:hyperlink>
                          </w:p>
                          <w:p w14:paraId="43680F57" w14:textId="77777777" w:rsidR="005A4BBA" w:rsidRPr="002842AD" w:rsidRDefault="00000000">
                            <w:pPr>
                              <w:pStyle w:val="ListParagraph"/>
                              <w:numPr>
                                <w:ilvl w:val="0"/>
                                <w:numId w:val="25"/>
                              </w:numPr>
                              <w:spacing w:after="120"/>
                              <w:jc w:val="both"/>
                              <w:rPr>
                                <w:rStyle w:val="ui-provider"/>
                                <w:lang w:val="es-MX"/>
                              </w:rPr>
                            </w:pPr>
                            <w:hyperlink r:id="rId152" w:tgtFrame="_blank" w:tooltip="https://iwrmactionhub.org/learn/iwrm-tools/evaluating-water-investments" w:history="1">
                              <w:r w:rsidR="00702A3A" w:rsidRPr="002842AD">
                                <w:rPr>
                                  <w:rStyle w:val="Hyperlink"/>
                                  <w:lang w:val="es-MX"/>
                                </w:rPr>
                                <w:t>Evaluación de las inversiones en agua</w:t>
                              </w:r>
                            </w:hyperlink>
                          </w:p>
                          <w:p w14:paraId="0A214EA8" w14:textId="77777777" w:rsidR="005A4BBA" w:rsidRDefault="00000000">
                            <w:pPr>
                              <w:pStyle w:val="ListParagraph"/>
                              <w:numPr>
                                <w:ilvl w:val="0"/>
                                <w:numId w:val="25"/>
                              </w:numPr>
                              <w:spacing w:after="120"/>
                              <w:jc w:val="both"/>
                              <w:rPr>
                                <w:rStyle w:val="ui-provider"/>
                                <w:lang w:val="en-US"/>
                              </w:rPr>
                            </w:pPr>
                            <w:hyperlink r:id="rId153" w:tgtFrame="_blank" w:tooltip="https://iwrmactionhub.org/learn/iwrm-tools/strategic-financial-planning" w:history="1">
                              <w:proofErr w:type="spellStart"/>
                              <w:r w:rsidR="00702A3A" w:rsidRPr="00364D5C">
                                <w:rPr>
                                  <w:rStyle w:val="Hyperlink"/>
                                  <w:lang w:val="en-US"/>
                                </w:rPr>
                                <w:t>Planificación</w:t>
                              </w:r>
                              <w:proofErr w:type="spellEnd"/>
                              <w:r w:rsidR="00702A3A" w:rsidRPr="00364D5C">
                                <w:rPr>
                                  <w:rStyle w:val="Hyperlink"/>
                                  <w:lang w:val="en-US"/>
                                </w:rPr>
                                <w:t xml:space="preserve"> </w:t>
                              </w:r>
                              <w:proofErr w:type="spellStart"/>
                              <w:r w:rsidR="00702A3A" w:rsidRPr="00364D5C">
                                <w:rPr>
                                  <w:rStyle w:val="Hyperlink"/>
                                  <w:lang w:val="en-US"/>
                                </w:rPr>
                                <w:t>financiera</w:t>
                              </w:r>
                              <w:proofErr w:type="spellEnd"/>
                              <w:r w:rsidR="00702A3A" w:rsidRPr="00364D5C">
                                <w:rPr>
                                  <w:rStyle w:val="Hyperlink"/>
                                  <w:lang w:val="en-US"/>
                                </w:rPr>
                                <w:t xml:space="preserve"> </w:t>
                              </w:r>
                              <w:proofErr w:type="spellStart"/>
                              <w:r w:rsidR="00702A3A" w:rsidRPr="00364D5C">
                                <w:rPr>
                                  <w:rStyle w:val="Hyperlink"/>
                                  <w:lang w:val="en-US"/>
                                </w:rPr>
                                <w:t>estratégica</w:t>
                              </w:r>
                              <w:proofErr w:type="spellEnd"/>
                            </w:hyperlink>
                          </w:p>
                          <w:p w14:paraId="3AD33289" w14:textId="77777777" w:rsidR="005A4BBA" w:rsidRPr="002842AD" w:rsidRDefault="00000000">
                            <w:pPr>
                              <w:pStyle w:val="ListParagraph"/>
                              <w:numPr>
                                <w:ilvl w:val="0"/>
                                <w:numId w:val="25"/>
                              </w:numPr>
                              <w:spacing w:after="120"/>
                              <w:jc w:val="both"/>
                              <w:rPr>
                                <w:lang w:val="es-MX"/>
                              </w:rPr>
                            </w:pPr>
                            <w:hyperlink r:id="rId154" w:history="1">
                              <w:r w:rsidR="00702A3A" w:rsidRPr="002842AD">
                                <w:rPr>
                                  <w:rStyle w:val="Hyperlink"/>
                                  <w:lang w:val="es-MX"/>
                                </w:rPr>
                                <w:t>Financiación para el agua y el clima</w:t>
                              </w:r>
                            </w:hyperlink>
                          </w:p>
                        </w:txbxContent>
                      </wps:txbx>
                      <wps:bodyPr rot="0" vert="horz" wrap="square" lIns="91440" tIns="45720" rIns="91440" bIns="45720" anchor="t" anchorCtr="0">
                        <a:noAutofit/>
                      </wps:bodyPr>
                    </wps:wsp>
                  </a:graphicData>
                </a:graphic>
              </wp:inline>
            </w:drawing>
          </mc:Choice>
          <mc:Fallback>
            <w:pict>
              <v:shape w14:anchorId="37A67E19" id="_x0000_s1041" type="#_x0000_t202" style="width:451.3pt;height:246.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">
                <v:textbox>
                  <w:txbxContent>
                    <w:p w14:paraId="0569EBC1" w14:textId="77777777" w:rsidR="005A4BBA" w:rsidRPr="002842AD" w:rsidRDefault="00ED45C6">
                      <w:pPr>
                        <w:spacing w:after="120" w:line="240" w:lineRule="auto"/>
                        <w:jc w:val="center"/>
                        <w:rPr>
                          <w:b/>
                          <w:bCs/>
                          <w:sz w:val="22"/>
                          <w:szCs w:val="22"/>
                          <w:lang w:val="es-MX"/>
                        </w:rPr>
                      </w:pPr>
                      <w:r w:rsidRPr="002842AD">
                        <w:rPr>
                          <w:b/>
                          <w:bCs/>
                          <w:sz w:val="22"/>
                          <w:szCs w:val="22"/>
                          <w:lang w:val="es-MX"/>
                        </w:rPr>
                        <w:t xml:space="preserve">Cuadro </w:t>
                      </w:r>
                      <w:r w:rsidR="005B6A68" w:rsidRPr="002842AD">
                        <w:rPr>
                          <w:b/>
                          <w:bCs/>
                          <w:sz w:val="22"/>
                          <w:szCs w:val="22"/>
                          <w:lang w:val="es-MX"/>
                        </w:rPr>
                        <w:t>8</w:t>
                      </w:r>
                      <w:r w:rsidRPr="002842AD">
                        <w:rPr>
                          <w:b/>
                          <w:bCs/>
                          <w:sz w:val="22"/>
                          <w:szCs w:val="22"/>
                          <w:lang w:val="es-MX"/>
                        </w:rPr>
                        <w:t xml:space="preserve">: Herramientas para </w:t>
                      </w:r>
                      <w:r w:rsidR="00CB65AB" w:rsidRPr="002842AD">
                        <w:rPr>
                          <w:b/>
                          <w:bCs/>
                          <w:sz w:val="22"/>
                          <w:szCs w:val="22"/>
                          <w:lang w:val="es-MX"/>
                        </w:rPr>
                        <w:t>aumentar las inversiones en el sector del agua</w:t>
                      </w:r>
                    </w:p>
                    <w:p w14:paraId="4B85FF57" w14:textId="00C4A9B6" w:rsidR="005A4BBA" w:rsidRPr="002842AD" w:rsidRDefault="00000000">
                      <w:pPr>
                        <w:spacing w:after="120" w:line="240" w:lineRule="auto"/>
                        <w:jc w:val="both"/>
                        <w:rPr>
                          <w:sz w:val="22"/>
                          <w:szCs w:val="22"/>
                          <w:lang w:val="es-MX"/>
                        </w:rPr>
                      </w:pPr>
                      <w:hyperlink r:id="rId155" w:history="1">
                        <w:r w:rsidR="00ED45C6" w:rsidRPr="002842AD">
                          <w:rPr>
                            <w:rStyle w:val="Hyperlink"/>
                            <w:sz w:val="22"/>
                            <w:szCs w:val="22"/>
                            <w:lang w:val="es-MX"/>
                          </w:rPr>
                          <w:t>El Centro de Acción para la GIRH</w:t>
                        </w:r>
                      </w:hyperlink>
                      <w:r w:rsidR="00ED45C6" w:rsidRPr="002842AD">
                        <w:rPr>
                          <w:sz w:val="22"/>
                          <w:szCs w:val="22"/>
                          <w:lang w:val="es-MX"/>
                        </w:rPr>
                        <w:t xml:space="preserve"> es una plataforma mundial de conocimientos que apoya a las partes interesadas en la </w:t>
                      </w:r>
                      <w:r w:rsidR="0015505A">
                        <w:rPr>
                          <w:sz w:val="22"/>
                          <w:szCs w:val="22"/>
                          <w:lang w:val="es-MX"/>
                        </w:rPr>
                        <w:t>implementación</w:t>
                      </w:r>
                      <w:r w:rsidR="00ED45C6" w:rsidRPr="002842AD">
                        <w:rPr>
                          <w:sz w:val="22"/>
                          <w:szCs w:val="22"/>
                          <w:lang w:val="es-MX"/>
                        </w:rPr>
                        <w:t xml:space="preserve"> de la GIRH, facilitando el intercambio de conocimientos y experiencia procedentes de diversas experiencias de </w:t>
                      </w:r>
                      <w:r w:rsidR="0015505A">
                        <w:rPr>
                          <w:sz w:val="22"/>
                          <w:szCs w:val="22"/>
                          <w:lang w:val="es-MX"/>
                        </w:rPr>
                        <w:t>implementación</w:t>
                      </w:r>
                      <w:r w:rsidR="00ED45C6" w:rsidRPr="002842AD">
                        <w:rPr>
                          <w:sz w:val="22"/>
                          <w:szCs w:val="22"/>
                          <w:lang w:val="es-MX"/>
                        </w:rPr>
                        <w:t xml:space="preserve">. Entre los pilares básicos de la GIRH se encuentra la financiación, un componente fundamental para garantizar la sostenibilidad de los sistemas de gobernanza del agua. Para abordar los retos financieros a los que se enfrenta la </w:t>
                      </w:r>
                      <w:r w:rsidR="00154045" w:rsidRPr="002842AD">
                        <w:rPr>
                          <w:sz w:val="22"/>
                          <w:szCs w:val="22"/>
                          <w:lang w:val="es-MX"/>
                        </w:rPr>
                        <w:t>gestión del agua</w:t>
                      </w:r>
                      <w:r w:rsidR="00ED45C6" w:rsidRPr="002842AD">
                        <w:rPr>
                          <w:sz w:val="22"/>
                          <w:szCs w:val="22"/>
                          <w:lang w:val="es-MX"/>
                        </w:rPr>
                        <w:t xml:space="preserve">, pueden adoptarse varios enfoques estratégicos. Entre ellos, </w:t>
                      </w:r>
                      <w:r w:rsidR="00154045" w:rsidRPr="002842AD">
                        <w:rPr>
                          <w:sz w:val="22"/>
                          <w:szCs w:val="22"/>
                          <w:lang w:val="es-MX"/>
                        </w:rPr>
                        <w:t xml:space="preserve">optimizar </w:t>
                      </w:r>
                      <w:r w:rsidR="00ED45C6" w:rsidRPr="002842AD">
                        <w:rPr>
                          <w:sz w:val="22"/>
                          <w:szCs w:val="22"/>
                          <w:lang w:val="es-MX"/>
                        </w:rPr>
                        <w:t xml:space="preserve">el uso de los recursos y activos financieros existentes, </w:t>
                      </w:r>
                      <w:r w:rsidR="00154045" w:rsidRPr="002842AD">
                        <w:rPr>
                          <w:sz w:val="22"/>
                          <w:szCs w:val="22"/>
                          <w:lang w:val="es-MX"/>
                        </w:rPr>
                        <w:t xml:space="preserve">minimizar </w:t>
                      </w:r>
                      <w:r w:rsidR="00ED45C6" w:rsidRPr="002842AD">
                        <w:rPr>
                          <w:sz w:val="22"/>
                          <w:szCs w:val="22"/>
                          <w:lang w:val="es-MX"/>
                        </w:rPr>
                        <w:t xml:space="preserve">las futuras necesidades de inversión y aprovechar fuentes adicionales de financiación. El Centro de Acción para la GIRH ofrece una serie de herramientas para ayudar a los actores a construir un caso sólido para las inversiones en agua. </w:t>
                      </w:r>
                      <w:r w:rsidR="00082E1D" w:rsidRPr="002842AD">
                        <w:rPr>
                          <w:sz w:val="22"/>
                          <w:szCs w:val="22"/>
                          <w:lang w:val="es-MX"/>
                        </w:rPr>
                        <w:t xml:space="preserve">Las siguientes herramientas ofrecen </w:t>
                      </w:r>
                      <w:r w:rsidR="00ED45C6" w:rsidRPr="002842AD">
                        <w:rPr>
                          <w:sz w:val="22"/>
                          <w:szCs w:val="22"/>
                          <w:lang w:val="es-MX"/>
                        </w:rPr>
                        <w:t xml:space="preserve">más orientación sobre </w:t>
                      </w:r>
                      <w:r w:rsidR="00082E1D" w:rsidRPr="002842AD">
                        <w:rPr>
                          <w:sz w:val="22"/>
                          <w:szCs w:val="22"/>
                          <w:lang w:val="es-MX"/>
                        </w:rPr>
                        <w:t xml:space="preserve">diversas </w:t>
                      </w:r>
                      <w:r w:rsidR="0055544A" w:rsidRPr="002842AD">
                        <w:rPr>
                          <w:sz w:val="22"/>
                          <w:szCs w:val="22"/>
                          <w:lang w:val="es-MX"/>
                        </w:rPr>
                        <w:t>estructuras y mecanismos de financiación</w:t>
                      </w:r>
                      <w:r w:rsidR="00ED45C6" w:rsidRPr="002842AD">
                        <w:rPr>
                          <w:sz w:val="22"/>
                          <w:szCs w:val="22"/>
                          <w:lang w:val="es-MX"/>
                        </w:rPr>
                        <w:t xml:space="preserve">: </w:t>
                      </w:r>
                    </w:p>
                    <w:p w14:paraId="6EA1773B" w14:textId="77777777" w:rsidR="005A4BBA" w:rsidRPr="002842AD" w:rsidRDefault="00000000">
                      <w:pPr>
                        <w:pStyle w:val="ListParagraph"/>
                        <w:numPr>
                          <w:ilvl w:val="0"/>
                          <w:numId w:val="25"/>
                        </w:numPr>
                        <w:spacing w:after="120"/>
                        <w:jc w:val="both"/>
                        <w:rPr>
                          <w:lang w:val="es-MX"/>
                        </w:rPr>
                      </w:pPr>
                      <w:hyperlink r:id="rId156" w:history="1">
                        <w:r w:rsidR="00702A3A" w:rsidRPr="002842AD">
                          <w:rPr>
                            <w:rStyle w:val="Hyperlink"/>
                            <w:lang w:val="es-MX"/>
                          </w:rPr>
                          <w:t>Justificación de la inversión en agua</w:t>
                        </w:r>
                      </w:hyperlink>
                    </w:p>
                    <w:p w14:paraId="43680F57" w14:textId="77777777" w:rsidR="005A4BBA" w:rsidRPr="002842AD" w:rsidRDefault="00000000">
                      <w:pPr>
                        <w:pStyle w:val="ListParagraph"/>
                        <w:numPr>
                          <w:ilvl w:val="0"/>
                          <w:numId w:val="25"/>
                        </w:numPr>
                        <w:spacing w:after="120"/>
                        <w:jc w:val="both"/>
                        <w:rPr>
                          <w:rStyle w:val="ui-provider"/>
                          <w:lang w:val="es-MX"/>
                        </w:rPr>
                      </w:pPr>
                      <w:hyperlink r:id="rId157" w:tgtFrame="_blank" w:tooltip="https://iwrmactionhub.org/learn/iwrm-tools/evaluating-water-investments" w:history="1">
                        <w:r w:rsidR="00702A3A" w:rsidRPr="002842AD">
                          <w:rPr>
                            <w:rStyle w:val="Hyperlink"/>
                            <w:lang w:val="es-MX"/>
                          </w:rPr>
                          <w:t>Evaluación de las inversiones en agua</w:t>
                        </w:r>
                      </w:hyperlink>
                    </w:p>
                    <w:p w14:paraId="0A214EA8" w14:textId="77777777" w:rsidR="005A4BBA" w:rsidRDefault="00000000">
                      <w:pPr>
                        <w:pStyle w:val="ListParagraph"/>
                        <w:numPr>
                          <w:ilvl w:val="0"/>
                          <w:numId w:val="25"/>
                        </w:numPr>
                        <w:spacing w:after="120"/>
                        <w:jc w:val="both"/>
                        <w:rPr>
                          <w:rStyle w:val="ui-provider"/>
                          <w:lang w:val="en-US"/>
                        </w:rPr>
                      </w:pPr>
                      <w:hyperlink r:id="rId158" w:tgtFrame="_blank" w:tooltip="https://iwrmactionhub.org/learn/iwrm-tools/strategic-financial-planning" w:history="1">
                        <w:proofErr w:type="spellStart"/>
                        <w:r w:rsidR="00702A3A" w:rsidRPr="00364D5C">
                          <w:rPr>
                            <w:rStyle w:val="Hyperlink"/>
                            <w:lang w:val="en-US"/>
                          </w:rPr>
                          <w:t>Planificación</w:t>
                        </w:r>
                        <w:proofErr w:type="spellEnd"/>
                        <w:r w:rsidR="00702A3A" w:rsidRPr="00364D5C">
                          <w:rPr>
                            <w:rStyle w:val="Hyperlink"/>
                            <w:lang w:val="en-US"/>
                          </w:rPr>
                          <w:t xml:space="preserve"> </w:t>
                        </w:r>
                        <w:proofErr w:type="spellStart"/>
                        <w:r w:rsidR="00702A3A" w:rsidRPr="00364D5C">
                          <w:rPr>
                            <w:rStyle w:val="Hyperlink"/>
                            <w:lang w:val="en-US"/>
                          </w:rPr>
                          <w:t>financiera</w:t>
                        </w:r>
                        <w:proofErr w:type="spellEnd"/>
                        <w:r w:rsidR="00702A3A" w:rsidRPr="00364D5C">
                          <w:rPr>
                            <w:rStyle w:val="Hyperlink"/>
                            <w:lang w:val="en-US"/>
                          </w:rPr>
                          <w:t xml:space="preserve"> </w:t>
                        </w:r>
                        <w:proofErr w:type="spellStart"/>
                        <w:r w:rsidR="00702A3A" w:rsidRPr="00364D5C">
                          <w:rPr>
                            <w:rStyle w:val="Hyperlink"/>
                            <w:lang w:val="en-US"/>
                          </w:rPr>
                          <w:t>estratégica</w:t>
                        </w:r>
                        <w:proofErr w:type="spellEnd"/>
                      </w:hyperlink>
                    </w:p>
                    <w:p w14:paraId="3AD33289" w14:textId="77777777" w:rsidR="005A4BBA" w:rsidRPr="002842AD" w:rsidRDefault="00000000">
                      <w:pPr>
                        <w:pStyle w:val="ListParagraph"/>
                        <w:numPr>
                          <w:ilvl w:val="0"/>
                          <w:numId w:val="25"/>
                        </w:numPr>
                        <w:spacing w:after="120"/>
                        <w:jc w:val="both"/>
                        <w:rPr>
                          <w:lang w:val="es-MX"/>
                        </w:rPr>
                      </w:pPr>
                      <w:hyperlink r:id="rId159" w:history="1">
                        <w:r w:rsidR="00702A3A" w:rsidRPr="002842AD">
                          <w:rPr>
                            <w:rStyle w:val="Hyperlink"/>
                            <w:lang w:val="es-MX"/>
                          </w:rPr>
                          <w:t>Financiación para el agua y el clima</w:t>
                        </w:r>
                      </w:hyperlink>
                    </w:p>
                  </w:txbxContent>
                </v:textbox>
                <w10:anchorlock/>
              </v:shape>
            </w:pict>
          </mc:Fallback>
        </mc:AlternateContent>
      </w:r>
    </w:p>
    <w:p w14:paraId="534691C0" w14:textId="30A51817" w:rsidR="005A4BBA" w:rsidRPr="0015505A" w:rsidRDefault="00E15E1B">
      <w:pPr>
        <w:pStyle w:val="Body"/>
        <w:spacing w:after="120"/>
        <w:jc w:val="both"/>
        <w:rPr>
          <w:color w:val="auto"/>
          <w:lang w:val="es-MX"/>
        </w:rPr>
      </w:pPr>
      <w:r w:rsidRPr="0015505A">
        <w:rPr>
          <w:color w:val="auto"/>
          <w:lang w:val="es-MX"/>
        </w:rPr>
        <w:t xml:space="preserve">Los recursos </w:t>
      </w:r>
      <w:r w:rsidR="00545636" w:rsidRPr="0015505A">
        <w:rPr>
          <w:color w:val="auto"/>
          <w:lang w:val="es-MX"/>
        </w:rPr>
        <w:t xml:space="preserve">privados pueden ser un </w:t>
      </w:r>
      <w:r w:rsidRPr="0015505A">
        <w:rPr>
          <w:color w:val="auto"/>
          <w:lang w:val="es-MX"/>
        </w:rPr>
        <w:t xml:space="preserve">medio </w:t>
      </w:r>
      <w:r w:rsidR="00545636" w:rsidRPr="0015505A">
        <w:rPr>
          <w:color w:val="auto"/>
          <w:lang w:val="es-MX"/>
        </w:rPr>
        <w:t xml:space="preserve">complementario </w:t>
      </w:r>
      <w:r w:rsidRPr="0015505A">
        <w:rPr>
          <w:color w:val="auto"/>
          <w:lang w:val="es-MX"/>
        </w:rPr>
        <w:t xml:space="preserve">para financiar la </w:t>
      </w:r>
      <w:r w:rsidR="0015505A" w:rsidRPr="0015505A">
        <w:rPr>
          <w:color w:val="auto"/>
          <w:lang w:val="es-MX"/>
        </w:rPr>
        <w:t>implementación</w:t>
      </w:r>
      <w:r w:rsidR="00056737" w:rsidRPr="0015505A">
        <w:rPr>
          <w:color w:val="auto"/>
          <w:lang w:val="es-MX"/>
        </w:rPr>
        <w:t xml:space="preserve"> del Plan de Acción </w:t>
      </w:r>
      <w:r w:rsidR="0029206F" w:rsidRPr="0015505A">
        <w:rPr>
          <w:color w:val="auto"/>
          <w:lang w:val="es-MX"/>
        </w:rPr>
        <w:t>(</w:t>
      </w:r>
      <w:r w:rsidR="00056737" w:rsidRPr="0015505A">
        <w:rPr>
          <w:color w:val="auto"/>
          <w:lang w:val="es-MX"/>
        </w:rPr>
        <w:t xml:space="preserve">véase el </w:t>
      </w:r>
      <w:r w:rsidR="004142F1" w:rsidRPr="0015505A">
        <w:rPr>
          <w:color w:val="auto"/>
          <w:lang w:val="es-MX"/>
        </w:rPr>
        <w:fldChar w:fldCharType="begin"/>
      </w:r>
      <w:r w:rsidR="004142F1" w:rsidRPr="0015505A">
        <w:rPr>
          <w:color w:val="auto"/>
          <w:lang w:val="es-MX"/>
        </w:rPr>
        <w:instrText xml:space="preserve"> REF Box9 \h </w:instrText>
      </w:r>
      <w:r w:rsidR="004142F1" w:rsidRPr="0015505A">
        <w:rPr>
          <w:color w:val="auto"/>
          <w:lang w:val="es-MX"/>
        </w:rPr>
      </w:r>
      <w:r w:rsidR="004142F1" w:rsidRPr="0015505A">
        <w:rPr>
          <w:color w:val="auto"/>
          <w:lang w:val="es-MX"/>
        </w:rPr>
        <w:fldChar w:fldCharType="separate"/>
      </w:r>
      <w:r w:rsidR="004142F1" w:rsidRPr="0015505A">
        <w:rPr>
          <w:b/>
          <w:bCs/>
          <w:lang w:val="es-MX"/>
        </w:rPr>
        <w:t>Recuadro 9</w:t>
      </w:r>
      <w:r w:rsidR="004142F1" w:rsidRPr="0015505A">
        <w:rPr>
          <w:color w:val="auto"/>
          <w:lang w:val="es-MX"/>
        </w:rPr>
        <w:fldChar w:fldCharType="end"/>
      </w:r>
      <w:r w:rsidR="0029206F" w:rsidRPr="0015505A">
        <w:rPr>
          <w:color w:val="auto"/>
          <w:lang w:val="es-MX"/>
        </w:rPr>
        <w:t>)</w:t>
      </w:r>
      <w:r w:rsidR="00056737" w:rsidRPr="0015505A">
        <w:rPr>
          <w:color w:val="auto"/>
          <w:lang w:val="es-MX"/>
        </w:rPr>
        <w:t xml:space="preserve">. </w:t>
      </w:r>
      <w:r w:rsidR="0029206F" w:rsidRPr="0015505A">
        <w:rPr>
          <w:color w:val="auto"/>
          <w:lang w:val="es-MX"/>
        </w:rPr>
        <w:t>Hay que tener en cuenta que el sector privado es una categoría amplia en la que operan una serie de instituciones diferentes</w:t>
      </w:r>
      <w:r w:rsidR="00265DCE" w:rsidRPr="0015505A">
        <w:rPr>
          <w:color w:val="auto"/>
          <w:lang w:val="es-MX"/>
        </w:rPr>
        <w:t>, cada una con su propia lógica empresarial. Por lo tanto, no es posible definir un enfoque único que pueda resultar atractivo para todo el sector privado</w:t>
      </w:r>
      <w:r w:rsidR="00836209" w:rsidRPr="0015505A">
        <w:rPr>
          <w:color w:val="auto"/>
          <w:lang w:val="es-MX"/>
        </w:rPr>
        <w:t xml:space="preserve">. Además, </w:t>
      </w:r>
      <w:r w:rsidR="00DC11A8" w:rsidRPr="0015505A">
        <w:rPr>
          <w:color w:val="auto"/>
          <w:lang w:val="es-MX"/>
        </w:rPr>
        <w:t xml:space="preserve">el </w:t>
      </w:r>
      <w:r w:rsidR="00836209" w:rsidRPr="0015505A">
        <w:rPr>
          <w:color w:val="auto"/>
          <w:lang w:val="es-MX"/>
        </w:rPr>
        <w:t xml:space="preserve">sector </w:t>
      </w:r>
      <w:r w:rsidR="00DC11A8" w:rsidRPr="0015505A">
        <w:rPr>
          <w:color w:val="auto"/>
          <w:lang w:val="es-MX"/>
        </w:rPr>
        <w:t xml:space="preserve">privado puede contribuir al proceso de </w:t>
      </w:r>
      <w:r w:rsidR="00F312D7" w:rsidRPr="0015505A">
        <w:rPr>
          <w:color w:val="auto"/>
          <w:lang w:val="es-MX"/>
        </w:rPr>
        <w:t xml:space="preserve">planificación de la acción </w:t>
      </w:r>
      <w:r w:rsidR="00DC11A8" w:rsidRPr="0015505A">
        <w:rPr>
          <w:color w:val="auto"/>
          <w:lang w:val="es-MX"/>
        </w:rPr>
        <w:t xml:space="preserve">de muchas maneras, </w:t>
      </w:r>
      <w:r w:rsidR="001E62C7" w:rsidRPr="0015505A">
        <w:rPr>
          <w:color w:val="auto"/>
          <w:lang w:val="es-MX"/>
        </w:rPr>
        <w:t xml:space="preserve">con conocimientos especializados, con </w:t>
      </w:r>
      <w:r w:rsidR="0021011E" w:rsidRPr="0015505A">
        <w:rPr>
          <w:color w:val="auto"/>
          <w:lang w:val="es-MX"/>
        </w:rPr>
        <w:t>procesos acelerados y más flexibles</w:t>
      </w:r>
      <w:r w:rsidR="001E62C7" w:rsidRPr="0015505A">
        <w:rPr>
          <w:color w:val="auto"/>
          <w:lang w:val="es-MX"/>
        </w:rPr>
        <w:t xml:space="preserve">, y con un sentido empresarial crítico, además de un posible apoyo financiero </w:t>
      </w:r>
      <w:r w:rsidR="0021011E" w:rsidRPr="0015505A">
        <w:rPr>
          <w:color w:val="auto"/>
          <w:lang w:val="es-MX"/>
        </w:rPr>
        <w:t xml:space="preserve">a las </w:t>
      </w:r>
      <w:r w:rsidR="001E62C7" w:rsidRPr="0015505A">
        <w:rPr>
          <w:color w:val="auto"/>
          <w:lang w:val="es-MX"/>
        </w:rPr>
        <w:t xml:space="preserve">acciones pertinentes que satisfagan tanto el bien público como sus propias necesidades. </w:t>
      </w:r>
      <w:r w:rsidR="00F26F2F" w:rsidRPr="0015505A">
        <w:rPr>
          <w:color w:val="auto"/>
          <w:lang w:val="es-MX"/>
        </w:rPr>
        <w:t xml:space="preserve">Para que el sector privado contribuya </w:t>
      </w:r>
      <w:r w:rsidR="00F068B7" w:rsidRPr="0015505A">
        <w:rPr>
          <w:color w:val="auto"/>
          <w:lang w:val="es-MX"/>
        </w:rPr>
        <w:t xml:space="preserve">a la </w:t>
      </w:r>
      <w:r w:rsidR="0015505A" w:rsidRPr="0015505A">
        <w:rPr>
          <w:color w:val="auto"/>
          <w:lang w:val="es-MX"/>
        </w:rPr>
        <w:t>implementación</w:t>
      </w:r>
      <w:r w:rsidR="00F068B7" w:rsidRPr="0015505A">
        <w:rPr>
          <w:color w:val="auto"/>
          <w:lang w:val="es-MX"/>
        </w:rPr>
        <w:t xml:space="preserve"> de un Plan de Acción de GIRH, es probable que requiera una métrica clara y una comprensión granular de los impactos. </w:t>
      </w:r>
    </w:p>
    <w:p w14:paraId="555266BD" w14:textId="77777777" w:rsidR="005A4BBA" w:rsidRPr="0015505A" w:rsidRDefault="00ED45C6">
      <w:pPr>
        <w:pStyle w:val="Body"/>
        <w:spacing w:after="120"/>
        <w:jc w:val="both"/>
        <w:rPr>
          <w:color w:val="auto"/>
          <w:lang w:val="es-MX"/>
        </w:rPr>
      </w:pPr>
      <w:r w:rsidRPr="0015505A">
        <w:rPr>
          <w:color w:val="auto"/>
          <w:lang w:val="es-MX"/>
        </w:rPr>
        <w:t xml:space="preserve">Se sugiere que, en todos los casos, la participación del sector privado en el proceso de planificación de la acción de la GIRH </w:t>
      </w:r>
      <w:r w:rsidR="00F97DFC" w:rsidRPr="0015505A">
        <w:rPr>
          <w:color w:val="auto"/>
          <w:lang w:val="es-MX"/>
        </w:rPr>
        <w:t xml:space="preserve">vaya de la mano </w:t>
      </w:r>
      <w:r w:rsidR="00F31414" w:rsidRPr="0015505A">
        <w:rPr>
          <w:color w:val="auto"/>
          <w:lang w:val="es-MX"/>
        </w:rPr>
        <w:t xml:space="preserve">del sector público, por </w:t>
      </w:r>
      <w:proofErr w:type="gramStart"/>
      <w:r w:rsidR="00F31414" w:rsidRPr="0015505A">
        <w:rPr>
          <w:color w:val="auto"/>
          <w:lang w:val="es-MX"/>
        </w:rPr>
        <w:t>ejemplo</w:t>
      </w:r>
      <w:proofErr w:type="gramEnd"/>
      <w:r w:rsidR="00F31414" w:rsidRPr="0015505A">
        <w:rPr>
          <w:color w:val="auto"/>
          <w:lang w:val="es-MX"/>
        </w:rPr>
        <w:t xml:space="preserve"> a través de asociaciones público-privadas</w:t>
      </w:r>
      <w:r w:rsidR="006B0A35" w:rsidRPr="0015505A">
        <w:rPr>
          <w:color w:val="auto"/>
          <w:lang w:val="es-MX"/>
        </w:rPr>
        <w:t>, aprovechando las inversiones corporativas en proyectos de resiliencia hídrica e incentivando a las empresas para que contribuyan a iniciativas de adaptación al clima</w:t>
      </w:r>
      <w:r w:rsidR="00F31414" w:rsidRPr="0015505A">
        <w:rPr>
          <w:color w:val="auto"/>
          <w:lang w:val="es-MX"/>
        </w:rPr>
        <w:t xml:space="preserve">. </w:t>
      </w:r>
      <w:r w:rsidR="006B0A35" w:rsidRPr="0015505A">
        <w:rPr>
          <w:color w:val="auto"/>
          <w:lang w:val="es-MX"/>
        </w:rPr>
        <w:t xml:space="preserve">De este modo, además de apoyar la consecución </w:t>
      </w:r>
      <w:r w:rsidR="00F802EF" w:rsidRPr="0015505A">
        <w:rPr>
          <w:color w:val="auto"/>
          <w:lang w:val="es-MX"/>
        </w:rPr>
        <w:t xml:space="preserve">de los Planes de Acción, los gobiernos nacionales también pueden estar mejorando su puntuación </w:t>
      </w:r>
      <w:r w:rsidR="00F44FB0" w:rsidRPr="0015505A">
        <w:rPr>
          <w:color w:val="auto"/>
          <w:lang w:val="es-MX"/>
        </w:rPr>
        <w:t xml:space="preserve">en la pregunta </w:t>
      </w:r>
      <w:r w:rsidR="00872DE8" w:rsidRPr="0015505A">
        <w:rPr>
          <w:color w:val="auto"/>
          <w:lang w:val="es-MX"/>
        </w:rPr>
        <w:t xml:space="preserve">2.1 (d) </w:t>
      </w:r>
      <w:r w:rsidR="00F44FB0" w:rsidRPr="0015505A">
        <w:rPr>
          <w:color w:val="auto"/>
          <w:lang w:val="es-MX"/>
        </w:rPr>
        <w:t>de la encuesta ODS 6.5.1</w:t>
      </w:r>
      <w:r w:rsidR="00872DE8" w:rsidRPr="0015505A">
        <w:rPr>
          <w:color w:val="auto"/>
          <w:lang w:val="es-MX"/>
        </w:rPr>
        <w:t xml:space="preserve">, </w:t>
      </w:r>
      <w:r w:rsidR="00F44FB0" w:rsidRPr="0015505A">
        <w:rPr>
          <w:color w:val="auto"/>
          <w:lang w:val="es-MX"/>
        </w:rPr>
        <w:t xml:space="preserve">relacionada con la </w:t>
      </w:r>
      <w:r w:rsidR="0018013E" w:rsidRPr="0015505A">
        <w:rPr>
          <w:color w:val="auto"/>
          <w:lang w:val="es-MX"/>
        </w:rPr>
        <w:t xml:space="preserve">"participación del sector privado en el desarrollo, gestión y uso de los recursos hídricos". </w:t>
      </w:r>
    </w:p>
    <w:p w14:paraId="1BF35B6F" w14:textId="3CCCF714" w:rsidR="00864071" w:rsidRPr="0015505A" w:rsidRDefault="00F315BA" w:rsidP="009B55F0">
      <w:pPr>
        <w:pStyle w:val="Body"/>
        <w:spacing w:after="60"/>
        <w:jc w:val="both"/>
        <w:rPr>
          <w:lang w:val="es-MX"/>
        </w:rPr>
        <w:sectPr w:rsidR="00864071" w:rsidRPr="0015505A" w:rsidSect="00864071">
          <w:headerReference w:type="first" r:id="rId160"/>
          <w:pgSz w:w="11906" w:h="16838"/>
          <w:pgMar w:top="1440" w:right="1440" w:bottom="1440" w:left="1440" w:header="708" w:footer="708" w:gutter="0"/>
          <w:cols w:space="708"/>
          <w:titlePg/>
          <w:docGrid w:linePitch="360"/>
        </w:sectPr>
      </w:pPr>
      <w:r w:rsidRPr="0015505A">
        <w:rPr>
          <w:b/>
          <w:bCs/>
          <w:noProof/>
          <w:lang w:val="es-MX"/>
        </w:rPr>
        <w:lastRenderedPageBreak/>
        <mc:AlternateContent>
          <mc:Choice Requires="wps">
            <w:drawing>
              <wp:inline distT="0" distB="0" distL="0" distR="0" wp14:anchorId="21B1668C" wp14:editId="324FFFFA">
                <wp:extent cx="5710555" cy="1404620"/>
                <wp:effectExtent l="0" t="0" r="23495" b="18415"/>
                <wp:docPr id="15274404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0751" cy="1404620"/>
                        </a:xfrm>
                        <a:prstGeom prst="rect">
                          <a:avLst/>
                        </a:prstGeom>
                        <a:solidFill>
                          <a:srgbClr val="FFFFFF"/>
                        </a:solidFill>
                        <a:ln w="9525">
                          <a:solidFill>
                            <a:srgbClr val="000000"/>
                          </a:solidFill>
                          <a:miter lim="800000"/>
                          <a:headEnd/>
                          <a:tailEnd/>
                        </a:ln>
                      </wps:spPr>
                      <wps:txbx>
                        <w:txbxContent>
                          <w:p w14:paraId="63D6F725" w14:textId="77777777" w:rsidR="005A4BBA" w:rsidRPr="002842AD" w:rsidRDefault="00ED45C6">
                            <w:pPr>
                              <w:jc w:val="center"/>
                              <w:rPr>
                                <w:b/>
                                <w:bCs/>
                                <w:sz w:val="22"/>
                                <w:szCs w:val="22"/>
                                <w:lang w:val="es-MX"/>
                              </w:rPr>
                            </w:pPr>
                            <w:bookmarkStart w:id="120" w:name="Box9"/>
                            <w:r w:rsidRPr="002842AD">
                              <w:rPr>
                                <w:b/>
                                <w:bCs/>
                                <w:sz w:val="22"/>
                                <w:szCs w:val="22"/>
                                <w:lang w:val="es-MX"/>
                              </w:rPr>
                              <w:t xml:space="preserve">Cuadro </w:t>
                            </w:r>
                            <w:proofErr w:type="gramStart"/>
                            <w:r w:rsidR="005B6A68" w:rsidRPr="002842AD">
                              <w:rPr>
                                <w:b/>
                                <w:bCs/>
                                <w:sz w:val="22"/>
                                <w:szCs w:val="22"/>
                                <w:lang w:val="es-MX"/>
                              </w:rPr>
                              <w:t>9</w:t>
                            </w:r>
                            <w:bookmarkEnd w:id="120"/>
                            <w:r w:rsidR="00F315BA" w:rsidRPr="002842AD">
                              <w:rPr>
                                <w:b/>
                                <w:bCs/>
                                <w:sz w:val="22"/>
                                <w:szCs w:val="22"/>
                                <w:lang w:val="es-MX"/>
                              </w:rPr>
                              <w:t xml:space="preserve"> :</w:t>
                            </w:r>
                            <w:proofErr w:type="gramEnd"/>
                            <w:r w:rsidR="00F315BA" w:rsidRPr="002842AD">
                              <w:rPr>
                                <w:b/>
                                <w:bCs/>
                                <w:sz w:val="22"/>
                                <w:szCs w:val="22"/>
                                <w:lang w:val="es-MX"/>
                              </w:rPr>
                              <w:t xml:space="preserve"> Compromiso del sector privado</w:t>
                            </w:r>
                          </w:p>
                          <w:p w14:paraId="48D4375C" w14:textId="77777777" w:rsidR="005A4BBA" w:rsidRPr="002842AD" w:rsidRDefault="00ED45C6">
                            <w:pPr>
                              <w:spacing w:after="120" w:line="240" w:lineRule="auto"/>
                              <w:jc w:val="both"/>
                              <w:rPr>
                                <w:sz w:val="22"/>
                                <w:szCs w:val="22"/>
                                <w:lang w:val="es-MX"/>
                              </w:rPr>
                            </w:pPr>
                            <w:r w:rsidRPr="002842AD">
                              <w:rPr>
                                <w:sz w:val="22"/>
                                <w:szCs w:val="22"/>
                                <w:lang w:val="es-MX"/>
                              </w:rPr>
                              <w:t xml:space="preserve">En el proceso de </w:t>
                            </w:r>
                            <w:r w:rsidR="006910EF" w:rsidRPr="002842AD">
                              <w:rPr>
                                <w:sz w:val="22"/>
                                <w:szCs w:val="22"/>
                                <w:lang w:val="es-MX"/>
                              </w:rPr>
                              <w:t>planificación de la acción</w:t>
                            </w:r>
                            <w:r w:rsidRPr="002842AD">
                              <w:rPr>
                                <w:sz w:val="22"/>
                                <w:szCs w:val="22"/>
                                <w:lang w:val="es-MX"/>
                              </w:rPr>
                              <w:t xml:space="preserve">, es importante implicar al sector privado como una de las partes interesadas, tanto a nivel de </w:t>
                            </w:r>
                            <w:r w:rsidR="006910EF" w:rsidRPr="002842AD">
                              <w:rPr>
                                <w:sz w:val="22"/>
                                <w:szCs w:val="22"/>
                                <w:lang w:val="es-MX"/>
                              </w:rPr>
                              <w:t xml:space="preserve">organismos </w:t>
                            </w:r>
                            <w:r w:rsidRPr="002842AD">
                              <w:rPr>
                                <w:sz w:val="22"/>
                                <w:szCs w:val="22"/>
                                <w:lang w:val="es-MX"/>
                              </w:rPr>
                              <w:t xml:space="preserve">que puedan representar a un grupo de empresas, como las Cámaras de Industria, las </w:t>
                            </w:r>
                            <w:hyperlink r:id="rId161" w:history="1">
                              <w:r w:rsidRPr="002842AD">
                                <w:rPr>
                                  <w:rStyle w:val="Hyperlink"/>
                                  <w:sz w:val="22"/>
                                  <w:szCs w:val="22"/>
                                  <w:lang w:val="es-MX"/>
                                </w:rPr>
                                <w:t>oficinas del Pacto Mundial de las Naciones Unidas</w:t>
                              </w:r>
                            </w:hyperlink>
                            <w:r w:rsidRPr="002842AD">
                              <w:rPr>
                                <w:sz w:val="22"/>
                                <w:szCs w:val="22"/>
                                <w:lang w:val="es-MX"/>
                              </w:rPr>
                              <w:t xml:space="preserve"> o del </w:t>
                            </w:r>
                            <w:hyperlink r:id="rId162" w:history="1">
                              <w:r w:rsidRPr="002842AD">
                                <w:rPr>
                                  <w:rStyle w:val="Hyperlink"/>
                                  <w:sz w:val="22"/>
                                  <w:szCs w:val="22"/>
                                  <w:lang w:val="es-MX"/>
                                </w:rPr>
                                <w:t>Consejo Empresarial Mundial de Desarrollo Sostenible</w:t>
                              </w:r>
                            </w:hyperlink>
                            <w:r w:rsidRPr="002842AD">
                              <w:rPr>
                                <w:sz w:val="22"/>
                                <w:szCs w:val="22"/>
                                <w:lang w:val="es-MX"/>
                              </w:rPr>
                              <w:t xml:space="preserve">, como de fundaciones, empresas, filantropías e inversores </w:t>
                            </w:r>
                            <w:r w:rsidR="00FF0B68" w:rsidRPr="002842AD">
                              <w:rPr>
                                <w:sz w:val="22"/>
                                <w:szCs w:val="22"/>
                                <w:lang w:val="es-MX"/>
                              </w:rPr>
                              <w:t xml:space="preserve">individuales </w:t>
                            </w:r>
                            <w:r w:rsidRPr="002842AD">
                              <w:rPr>
                                <w:sz w:val="22"/>
                                <w:szCs w:val="22"/>
                                <w:lang w:val="es-MX"/>
                              </w:rPr>
                              <w:t xml:space="preserve">seleccionados que tengan un interés específico en las cuestiones relacionadas con el agua. Al </w:t>
                            </w:r>
                            <w:r w:rsidR="00317C82" w:rsidRPr="002842AD">
                              <w:rPr>
                                <w:sz w:val="22"/>
                                <w:szCs w:val="22"/>
                                <w:lang w:val="es-MX"/>
                              </w:rPr>
                              <w:t>involucrar al sector privado bajo una lógica de acción colectiva</w:t>
                            </w:r>
                            <w:r w:rsidRPr="002842AD">
                              <w:rPr>
                                <w:sz w:val="22"/>
                                <w:szCs w:val="22"/>
                                <w:lang w:val="es-MX"/>
                              </w:rPr>
                              <w:t xml:space="preserve">, se puede asumir que </w:t>
                            </w:r>
                            <w:r w:rsidR="00403C93" w:rsidRPr="002842AD">
                              <w:rPr>
                                <w:sz w:val="22"/>
                                <w:szCs w:val="22"/>
                                <w:lang w:val="es-MX"/>
                              </w:rPr>
                              <w:t>las posibles acciones</w:t>
                            </w:r>
                            <w:r w:rsidRPr="002842AD">
                              <w:rPr>
                                <w:sz w:val="22"/>
                                <w:szCs w:val="22"/>
                                <w:lang w:val="es-MX"/>
                              </w:rPr>
                              <w:t xml:space="preserve"> temáticas y/o geográficas que se definan a través del proceso de Planificación de la Acción representan los intereses tanto del sector público como del privado, lo que puede facilitar las oportunidades de </w:t>
                            </w:r>
                            <w:r w:rsidR="00FC380D" w:rsidRPr="002842AD">
                              <w:rPr>
                                <w:sz w:val="22"/>
                                <w:szCs w:val="22"/>
                                <w:lang w:val="es-MX"/>
                              </w:rPr>
                              <w:t>cofinanciación</w:t>
                            </w:r>
                            <w:r w:rsidRPr="002842AD">
                              <w:rPr>
                                <w:sz w:val="22"/>
                                <w:szCs w:val="22"/>
                                <w:lang w:val="es-MX"/>
                              </w:rPr>
                              <w:t xml:space="preserve">. Los Planes de Acción </w:t>
                            </w:r>
                            <w:r w:rsidR="00C54A52" w:rsidRPr="002842AD">
                              <w:rPr>
                                <w:sz w:val="22"/>
                                <w:szCs w:val="22"/>
                                <w:lang w:val="es-MX"/>
                              </w:rPr>
                              <w:t xml:space="preserve">para la GIRH </w:t>
                            </w:r>
                            <w:r w:rsidRPr="002842AD">
                              <w:rPr>
                                <w:sz w:val="22"/>
                                <w:szCs w:val="22"/>
                                <w:lang w:val="es-MX"/>
                              </w:rPr>
                              <w:t xml:space="preserve">pueden ser una oportunidad atractiva para que </w:t>
                            </w:r>
                            <w:r w:rsidR="002777CE" w:rsidRPr="002842AD">
                              <w:rPr>
                                <w:sz w:val="22"/>
                                <w:szCs w:val="22"/>
                                <w:lang w:val="es-MX"/>
                              </w:rPr>
                              <w:t xml:space="preserve">las empresas privadas </w:t>
                            </w:r>
                            <w:r w:rsidRPr="002842AD">
                              <w:rPr>
                                <w:sz w:val="22"/>
                                <w:szCs w:val="22"/>
                                <w:lang w:val="es-MX"/>
                              </w:rPr>
                              <w:t xml:space="preserve">cumplan </w:t>
                            </w:r>
                            <w:r w:rsidR="002777CE" w:rsidRPr="002842AD">
                              <w:rPr>
                                <w:sz w:val="22"/>
                                <w:szCs w:val="22"/>
                                <w:lang w:val="es-MX"/>
                              </w:rPr>
                              <w:t xml:space="preserve">sus </w:t>
                            </w:r>
                            <w:r w:rsidRPr="002842AD">
                              <w:rPr>
                                <w:sz w:val="22"/>
                                <w:szCs w:val="22"/>
                                <w:lang w:val="es-MX"/>
                              </w:rPr>
                              <w:t xml:space="preserve">objetivos medioambientales, sociales y de gobernanza (ESG), así como sus objetivos corporativos internos en materia de acceso al agua, calidad o cantidad de agua, incluyendo potencialmente </w:t>
                            </w:r>
                            <w:hyperlink r:id="rId163" w:history="1">
                              <w:r w:rsidRPr="002842AD">
                                <w:rPr>
                                  <w:rStyle w:val="Hyperlink"/>
                                  <w:sz w:val="22"/>
                                  <w:szCs w:val="22"/>
                                  <w:lang w:val="es-MX"/>
                                </w:rPr>
                                <w:t>el Impacto Neto Positivo del Agua</w:t>
                              </w:r>
                            </w:hyperlink>
                            <w:r w:rsidR="00606C46" w:rsidRPr="002842AD">
                              <w:rPr>
                                <w:sz w:val="22"/>
                                <w:szCs w:val="22"/>
                                <w:lang w:val="es-MX"/>
                              </w:rPr>
                              <w:t xml:space="preserve"> (NPWI)</w:t>
                            </w:r>
                            <w:r w:rsidRPr="002842AD">
                              <w:rPr>
                                <w:sz w:val="22"/>
                                <w:szCs w:val="22"/>
                                <w:lang w:val="es-MX"/>
                              </w:rPr>
                              <w:t xml:space="preserve">. </w:t>
                            </w:r>
                          </w:p>
                          <w:p w14:paraId="105C9400" w14:textId="77777777" w:rsidR="005A4BBA" w:rsidRPr="002842AD" w:rsidRDefault="00ED45C6">
                            <w:pPr>
                              <w:spacing w:after="120" w:line="240" w:lineRule="auto"/>
                              <w:jc w:val="both"/>
                              <w:rPr>
                                <w:sz w:val="22"/>
                                <w:szCs w:val="22"/>
                                <w:lang w:val="es-MX"/>
                              </w:rPr>
                            </w:pPr>
                            <w:r w:rsidRPr="002842AD">
                              <w:rPr>
                                <w:sz w:val="22"/>
                                <w:szCs w:val="22"/>
                                <w:lang w:val="es-MX"/>
                              </w:rPr>
                              <w:t xml:space="preserve">Cabe señalar que el sector privado puede estar </w:t>
                            </w:r>
                            <w:r w:rsidR="00A60F1D" w:rsidRPr="002842AD">
                              <w:rPr>
                                <w:sz w:val="22"/>
                                <w:szCs w:val="22"/>
                                <w:lang w:val="es-MX"/>
                              </w:rPr>
                              <w:t xml:space="preserve">particularmente interesado en </w:t>
                            </w:r>
                            <w:r w:rsidRPr="002842AD">
                              <w:rPr>
                                <w:sz w:val="22"/>
                                <w:szCs w:val="22"/>
                                <w:lang w:val="es-MX"/>
                              </w:rPr>
                              <w:t xml:space="preserve">el nivel de cuenca, </w:t>
                            </w:r>
                            <w:r w:rsidR="00A425BB" w:rsidRPr="002842AD">
                              <w:rPr>
                                <w:sz w:val="22"/>
                                <w:szCs w:val="22"/>
                                <w:lang w:val="es-MX"/>
                              </w:rPr>
                              <w:t xml:space="preserve">en consonancia </w:t>
                            </w:r>
                            <w:r w:rsidR="00C2637A" w:rsidRPr="002842AD">
                              <w:rPr>
                                <w:sz w:val="22"/>
                                <w:szCs w:val="22"/>
                                <w:lang w:val="es-MX"/>
                              </w:rPr>
                              <w:t xml:space="preserve">con sus </w:t>
                            </w:r>
                            <w:r w:rsidR="00A425BB" w:rsidRPr="002842AD">
                              <w:rPr>
                                <w:sz w:val="22"/>
                                <w:szCs w:val="22"/>
                                <w:lang w:val="es-MX"/>
                              </w:rPr>
                              <w:t xml:space="preserve">objetivos </w:t>
                            </w:r>
                            <w:r w:rsidR="00C2637A" w:rsidRPr="002842AD">
                              <w:rPr>
                                <w:sz w:val="22"/>
                                <w:szCs w:val="22"/>
                                <w:lang w:val="es-MX"/>
                              </w:rPr>
                              <w:t>de NPWI</w:t>
                            </w:r>
                            <w:r w:rsidR="00A425BB" w:rsidRPr="002842AD">
                              <w:rPr>
                                <w:sz w:val="22"/>
                                <w:szCs w:val="22"/>
                                <w:lang w:val="es-MX"/>
                              </w:rPr>
                              <w:t xml:space="preserve">, aunque el entorno propicio a nivel nacional también es probable que </w:t>
                            </w:r>
                            <w:r w:rsidR="001E0BDC" w:rsidRPr="002842AD">
                              <w:rPr>
                                <w:sz w:val="22"/>
                                <w:szCs w:val="22"/>
                                <w:lang w:val="es-MX"/>
                              </w:rPr>
                              <w:t xml:space="preserve">afecte a cualquiera de estas actividades a nivel de cuenca, por lo que es un argumento comercial para que el sector privado se involucre en el proceso de </w:t>
                            </w:r>
                            <w:r w:rsidR="00A60F1D" w:rsidRPr="002842AD">
                              <w:rPr>
                                <w:sz w:val="22"/>
                                <w:szCs w:val="22"/>
                                <w:lang w:val="es-MX"/>
                              </w:rPr>
                              <w:t xml:space="preserve">planificación de la acción </w:t>
                            </w:r>
                            <w:r w:rsidR="001E0BDC" w:rsidRPr="002842AD">
                              <w:rPr>
                                <w:sz w:val="22"/>
                                <w:szCs w:val="22"/>
                                <w:lang w:val="es-MX"/>
                              </w:rPr>
                              <w:t xml:space="preserve">nacional. </w:t>
                            </w:r>
                            <w:r w:rsidR="001E3B97" w:rsidRPr="002842AD">
                              <w:rPr>
                                <w:sz w:val="22"/>
                                <w:szCs w:val="22"/>
                                <w:lang w:val="es-MX"/>
                              </w:rPr>
                              <w:t xml:space="preserve">Por ejemplo, la </w:t>
                            </w:r>
                            <w:hyperlink r:id="rId164" w:history="1">
                              <w:r w:rsidR="001E3B97" w:rsidRPr="002842AD">
                                <w:rPr>
                                  <w:rStyle w:val="Hyperlink"/>
                                  <w:sz w:val="22"/>
                                  <w:szCs w:val="22"/>
                                  <w:lang w:val="es-MX"/>
                                </w:rPr>
                                <w:t xml:space="preserve">Water </w:t>
                              </w:r>
                              <w:proofErr w:type="spellStart"/>
                              <w:r w:rsidR="001E3B97" w:rsidRPr="002842AD">
                                <w:rPr>
                                  <w:rStyle w:val="Hyperlink"/>
                                  <w:sz w:val="22"/>
                                  <w:szCs w:val="22"/>
                                  <w:lang w:val="es-MX"/>
                                </w:rPr>
                                <w:t>Resilience</w:t>
                              </w:r>
                              <w:proofErr w:type="spellEnd"/>
                              <w:r w:rsidR="001E3B97" w:rsidRPr="002842AD">
                                <w:rPr>
                                  <w:rStyle w:val="Hyperlink"/>
                                  <w:sz w:val="22"/>
                                  <w:szCs w:val="22"/>
                                  <w:lang w:val="es-MX"/>
                                </w:rPr>
                                <w:t xml:space="preserve"> </w:t>
                              </w:r>
                              <w:proofErr w:type="spellStart"/>
                              <w:r w:rsidR="001E3B97" w:rsidRPr="002842AD">
                                <w:rPr>
                                  <w:rStyle w:val="Hyperlink"/>
                                  <w:sz w:val="22"/>
                                  <w:szCs w:val="22"/>
                                  <w:lang w:val="es-MX"/>
                                </w:rPr>
                                <w:t>Coalition</w:t>
                              </w:r>
                              <w:proofErr w:type="spellEnd"/>
                            </w:hyperlink>
                            <w:r w:rsidR="001E3B97" w:rsidRPr="002842AD">
                              <w:rPr>
                                <w:sz w:val="22"/>
                                <w:szCs w:val="22"/>
                                <w:lang w:val="es-MX"/>
                              </w:rPr>
                              <w:t xml:space="preserve"> ha definido </w:t>
                            </w:r>
                            <w:hyperlink r:id="rId165" w:history="1">
                              <w:r w:rsidR="001E3B97" w:rsidRPr="002842AD">
                                <w:rPr>
                                  <w:rStyle w:val="Hyperlink"/>
                                  <w:sz w:val="22"/>
                                  <w:szCs w:val="22"/>
                                  <w:lang w:val="es-MX"/>
                                </w:rPr>
                                <w:t xml:space="preserve">100 </w:t>
                              </w:r>
                              <w:r w:rsidR="006802CA" w:rsidRPr="002842AD">
                                <w:rPr>
                                  <w:rStyle w:val="Hyperlink"/>
                                  <w:sz w:val="22"/>
                                  <w:szCs w:val="22"/>
                                  <w:lang w:val="es-MX"/>
                                </w:rPr>
                                <w:t xml:space="preserve">cuencas </w:t>
                              </w:r>
                              <w:r w:rsidR="001E3B97" w:rsidRPr="002842AD">
                                <w:rPr>
                                  <w:rStyle w:val="Hyperlink"/>
                                  <w:sz w:val="22"/>
                                  <w:szCs w:val="22"/>
                                  <w:lang w:val="es-MX"/>
                                </w:rPr>
                                <w:t>prioritarias</w:t>
                              </w:r>
                            </w:hyperlink>
                            <w:r w:rsidR="001E3B97" w:rsidRPr="002842AD">
                              <w:rPr>
                                <w:sz w:val="22"/>
                                <w:szCs w:val="22"/>
                                <w:lang w:val="es-MX"/>
                              </w:rPr>
                              <w:t xml:space="preserve"> para la acción colectiva, que </w:t>
                            </w:r>
                            <w:r w:rsidR="006802CA" w:rsidRPr="002842AD">
                              <w:rPr>
                                <w:sz w:val="22"/>
                                <w:szCs w:val="22"/>
                                <w:lang w:val="es-MX"/>
                              </w:rPr>
                              <w:t>pueden ser un buen punto de partida para implicar al sector privado en un país determinado</w:t>
                            </w:r>
                            <w:r w:rsidR="00AF3770" w:rsidRPr="002842AD">
                              <w:rPr>
                                <w:sz w:val="22"/>
                                <w:szCs w:val="22"/>
                                <w:lang w:val="es-MX"/>
                              </w:rPr>
                              <w:t xml:space="preserve">. </w:t>
                            </w:r>
                          </w:p>
                          <w:p w14:paraId="4AA673BB" w14:textId="77777777" w:rsidR="005A4BBA" w:rsidRPr="002842AD" w:rsidRDefault="00ED45C6">
                            <w:pPr>
                              <w:spacing w:after="120" w:line="240" w:lineRule="auto"/>
                              <w:jc w:val="both"/>
                              <w:rPr>
                                <w:sz w:val="22"/>
                                <w:szCs w:val="22"/>
                                <w:lang w:val="es-MX"/>
                              </w:rPr>
                            </w:pPr>
                            <w:r w:rsidRPr="002842AD">
                              <w:rPr>
                                <w:sz w:val="22"/>
                                <w:szCs w:val="22"/>
                                <w:lang w:val="es-MX"/>
                              </w:rPr>
                              <w:t xml:space="preserve">Además, se puede motivar a las empresas para que contribuyan </w:t>
                            </w:r>
                            <w:r w:rsidR="00E97D3D" w:rsidRPr="002842AD">
                              <w:rPr>
                                <w:sz w:val="22"/>
                                <w:szCs w:val="22"/>
                                <w:lang w:val="es-MX"/>
                              </w:rPr>
                              <w:t xml:space="preserve">al proceso de planificación de acciones para la GIRH a través de mecanismos de divulgación financiera, como </w:t>
                            </w:r>
                            <w:hyperlink r:id="rId166" w:history="1">
                              <w:r w:rsidR="008220B6" w:rsidRPr="002842AD">
                                <w:rPr>
                                  <w:rStyle w:val="Hyperlink"/>
                                  <w:sz w:val="22"/>
                                  <w:szCs w:val="22"/>
                                  <w:lang w:val="es-MX"/>
                                </w:rPr>
                                <w:t>la encuesta sobre el agua y el informe anual</w:t>
                              </w:r>
                            </w:hyperlink>
                            <w:r w:rsidR="00E97D3D" w:rsidRPr="002842AD">
                              <w:rPr>
                                <w:sz w:val="22"/>
                                <w:szCs w:val="22"/>
                                <w:lang w:val="es-MX"/>
                              </w:rPr>
                              <w:t xml:space="preserve"> de CDP</w:t>
                            </w:r>
                            <w:r w:rsidR="008220B6" w:rsidRPr="002842AD">
                              <w:rPr>
                                <w:sz w:val="22"/>
                                <w:szCs w:val="22"/>
                                <w:lang w:val="es-MX"/>
                              </w:rPr>
                              <w:t xml:space="preserve">, </w:t>
                            </w:r>
                            <w:r w:rsidR="00CB0263" w:rsidRPr="002842AD">
                              <w:rPr>
                                <w:sz w:val="22"/>
                                <w:szCs w:val="22"/>
                                <w:lang w:val="es-MX"/>
                              </w:rPr>
                              <w:t xml:space="preserve">el trabajo del </w:t>
                            </w:r>
                            <w:hyperlink r:id="rId167" w:history="1">
                              <w:r w:rsidR="00CB0263" w:rsidRPr="002842AD">
                                <w:rPr>
                                  <w:rStyle w:val="Hyperlink"/>
                                  <w:sz w:val="22"/>
                                  <w:szCs w:val="22"/>
                                  <w:lang w:val="es-MX"/>
                                </w:rPr>
                                <w:t>Grupo de Trabajo sobre Divulgación de Información Financiera Relacionada con la Naturaleza</w:t>
                              </w:r>
                            </w:hyperlink>
                            <w:r w:rsidR="00CB0263" w:rsidRPr="002842AD">
                              <w:rPr>
                                <w:sz w:val="22"/>
                                <w:szCs w:val="22"/>
                                <w:lang w:val="es-MX"/>
                              </w:rPr>
                              <w:t xml:space="preserve"> (TNFD) y el </w:t>
                            </w:r>
                            <w:r w:rsidR="000E5D5C" w:rsidRPr="002842AD">
                              <w:rPr>
                                <w:sz w:val="22"/>
                                <w:szCs w:val="22"/>
                                <w:lang w:val="es-MX"/>
                              </w:rPr>
                              <w:t xml:space="preserve">Grupo de Trabajo sobre Divulgación de Información Financiera Relacionada con el Clima (TCFD). </w:t>
                            </w:r>
                            <w:hyperlink r:id="rId168" w:history="1">
                              <w:r w:rsidR="004979F7" w:rsidRPr="002842AD">
                                <w:rPr>
                                  <w:rStyle w:val="Hyperlink"/>
                                  <w:sz w:val="22"/>
                                  <w:szCs w:val="22"/>
                                  <w:lang w:val="es-MX"/>
                                </w:rPr>
                                <w:t xml:space="preserve">La iniciativa </w:t>
                              </w:r>
                              <w:proofErr w:type="spellStart"/>
                              <w:r w:rsidR="004979F7" w:rsidRPr="002842AD">
                                <w:rPr>
                                  <w:rStyle w:val="Hyperlink"/>
                                  <w:sz w:val="22"/>
                                  <w:szCs w:val="22"/>
                                  <w:lang w:val="es-MX"/>
                                </w:rPr>
                                <w:t>Valuing</w:t>
                              </w:r>
                              <w:proofErr w:type="spellEnd"/>
                              <w:r w:rsidR="004979F7" w:rsidRPr="002842AD">
                                <w:rPr>
                                  <w:rStyle w:val="Hyperlink"/>
                                  <w:sz w:val="22"/>
                                  <w:szCs w:val="22"/>
                                  <w:lang w:val="es-MX"/>
                                </w:rPr>
                                <w:t xml:space="preserve"> Water Finance</w:t>
                              </w:r>
                            </w:hyperlink>
                            <w:r w:rsidR="004979F7" w:rsidRPr="002842AD">
                              <w:rPr>
                                <w:sz w:val="22"/>
                                <w:szCs w:val="22"/>
                                <w:lang w:val="es-MX"/>
                              </w:rPr>
                              <w:t xml:space="preserve"> también pretende </w:t>
                            </w:r>
                            <w:r w:rsidR="00492F40" w:rsidRPr="002842AD">
                              <w:rPr>
                                <w:sz w:val="22"/>
                                <w:szCs w:val="22"/>
                                <w:lang w:val="es-MX"/>
                              </w:rPr>
                              <w:t xml:space="preserve">que las grandes empresas valoren el agua como un riesgo financiero y actúen </w:t>
                            </w:r>
                            <w:r w:rsidR="00EA1648" w:rsidRPr="002842AD">
                              <w:rPr>
                                <w:sz w:val="22"/>
                                <w:szCs w:val="22"/>
                                <w:lang w:val="es-MX"/>
                              </w:rPr>
                              <w:t xml:space="preserve">en consecuencia, impulsando </w:t>
                            </w:r>
                            <w:r w:rsidR="00492F40" w:rsidRPr="002842AD">
                              <w:rPr>
                                <w:sz w:val="22"/>
                                <w:szCs w:val="22"/>
                                <w:lang w:val="es-MX"/>
                              </w:rPr>
                              <w:t xml:space="preserve">un cambio a gran escala para proteger mejor los sistemas hídricos, y para ello ya ha contado con la participación de más de 100 inversores institucionales con más de 17 billones de USD en activos gestionados. </w:t>
                            </w:r>
                            <w:r w:rsidR="00C820F4" w:rsidRPr="002842AD">
                              <w:rPr>
                                <w:sz w:val="22"/>
                                <w:szCs w:val="22"/>
                                <w:lang w:val="es-MX"/>
                              </w:rPr>
                              <w:t xml:space="preserve">Todos estos esfuerzos pretenden impulsar a las empresas hacia una </w:t>
                            </w:r>
                            <w:r w:rsidR="000E5D5C" w:rsidRPr="002842AD">
                              <w:rPr>
                                <w:sz w:val="22"/>
                                <w:szCs w:val="22"/>
                                <w:lang w:val="es-MX"/>
                              </w:rPr>
                              <w:t xml:space="preserve">mayor divulgación </w:t>
                            </w:r>
                            <w:r w:rsidR="00C820F4" w:rsidRPr="002842AD">
                              <w:rPr>
                                <w:sz w:val="22"/>
                                <w:szCs w:val="22"/>
                                <w:lang w:val="es-MX"/>
                              </w:rPr>
                              <w:t xml:space="preserve">de los impactos </w:t>
                            </w:r>
                            <w:r w:rsidR="00B04BAE" w:rsidRPr="002842AD">
                              <w:rPr>
                                <w:sz w:val="22"/>
                                <w:szCs w:val="22"/>
                                <w:lang w:val="es-MX"/>
                              </w:rPr>
                              <w:t xml:space="preserve">de sus actividades extractivas, con el objetivo último de obligar a tomar medidas que mitiguen esos impactos mediante </w:t>
                            </w:r>
                            <w:r w:rsidR="007701BF" w:rsidRPr="002842AD">
                              <w:rPr>
                                <w:sz w:val="22"/>
                                <w:szCs w:val="22"/>
                                <w:lang w:val="es-MX"/>
                              </w:rPr>
                              <w:t xml:space="preserve">acciones correctoras. </w:t>
                            </w:r>
                          </w:p>
                        </w:txbxContent>
                      </wps:txbx>
                      <wps:bodyPr rot="0" vert="horz" wrap="square" lIns="91440" tIns="45720" rIns="91440" bIns="45720" anchor="t" anchorCtr="0">
                        <a:spAutoFit/>
                      </wps:bodyPr>
                    </wps:wsp>
                  </a:graphicData>
                </a:graphic>
              </wp:inline>
            </w:drawing>
          </mc:Choice>
          <mc:Fallback>
            <w:pict>
              <v:shape w14:anchorId="21B1668C" id="_x0000_s1042" type="#_x0000_t202" style="width:449.6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">
                <v:textbox style="mso-fit-shape-to-text:t">
                  <w:txbxContent>
                    <w:p w14:paraId="63D6F725" w14:textId="77777777" w:rsidR="005A4BBA" w:rsidRPr="002842AD" w:rsidRDefault="00ED45C6">
                      <w:pPr>
                        <w:jc w:val="center"/>
                        <w:rPr>
                          <w:b/>
                          <w:bCs/>
                          <w:sz w:val="22"/>
                          <w:szCs w:val="22"/>
                          <w:lang w:val="es-MX"/>
                        </w:rPr>
                      </w:pPr>
                      <w:bookmarkStart w:id="121" w:name="Box9"/>
                      <w:r w:rsidRPr="002842AD">
                        <w:rPr>
                          <w:b/>
                          <w:bCs/>
                          <w:sz w:val="22"/>
                          <w:szCs w:val="22"/>
                          <w:lang w:val="es-MX"/>
                        </w:rPr>
                        <w:t xml:space="preserve">Cuadro </w:t>
                      </w:r>
                      <w:proofErr w:type="gramStart"/>
                      <w:r w:rsidR="005B6A68" w:rsidRPr="002842AD">
                        <w:rPr>
                          <w:b/>
                          <w:bCs/>
                          <w:sz w:val="22"/>
                          <w:szCs w:val="22"/>
                          <w:lang w:val="es-MX"/>
                        </w:rPr>
                        <w:t>9</w:t>
                      </w:r>
                      <w:bookmarkEnd w:id="121"/>
                      <w:r w:rsidR="00F315BA" w:rsidRPr="002842AD">
                        <w:rPr>
                          <w:b/>
                          <w:bCs/>
                          <w:sz w:val="22"/>
                          <w:szCs w:val="22"/>
                          <w:lang w:val="es-MX"/>
                        </w:rPr>
                        <w:t xml:space="preserve"> :</w:t>
                      </w:r>
                      <w:proofErr w:type="gramEnd"/>
                      <w:r w:rsidR="00F315BA" w:rsidRPr="002842AD">
                        <w:rPr>
                          <w:b/>
                          <w:bCs/>
                          <w:sz w:val="22"/>
                          <w:szCs w:val="22"/>
                          <w:lang w:val="es-MX"/>
                        </w:rPr>
                        <w:t xml:space="preserve"> Compromiso del sector privado</w:t>
                      </w:r>
                    </w:p>
                    <w:p w14:paraId="48D4375C" w14:textId="77777777" w:rsidR="005A4BBA" w:rsidRPr="002842AD" w:rsidRDefault="00ED45C6">
                      <w:pPr>
                        <w:spacing w:after="120" w:line="240" w:lineRule="auto"/>
                        <w:jc w:val="both"/>
                        <w:rPr>
                          <w:sz w:val="22"/>
                          <w:szCs w:val="22"/>
                          <w:lang w:val="es-MX"/>
                        </w:rPr>
                      </w:pPr>
                      <w:r w:rsidRPr="002842AD">
                        <w:rPr>
                          <w:sz w:val="22"/>
                          <w:szCs w:val="22"/>
                          <w:lang w:val="es-MX"/>
                        </w:rPr>
                        <w:t xml:space="preserve">En el proceso de </w:t>
                      </w:r>
                      <w:r w:rsidR="006910EF" w:rsidRPr="002842AD">
                        <w:rPr>
                          <w:sz w:val="22"/>
                          <w:szCs w:val="22"/>
                          <w:lang w:val="es-MX"/>
                        </w:rPr>
                        <w:t>planificación de la acción</w:t>
                      </w:r>
                      <w:r w:rsidRPr="002842AD">
                        <w:rPr>
                          <w:sz w:val="22"/>
                          <w:szCs w:val="22"/>
                          <w:lang w:val="es-MX"/>
                        </w:rPr>
                        <w:t xml:space="preserve">, es importante implicar al sector privado como una de las partes interesadas, tanto a nivel de </w:t>
                      </w:r>
                      <w:r w:rsidR="006910EF" w:rsidRPr="002842AD">
                        <w:rPr>
                          <w:sz w:val="22"/>
                          <w:szCs w:val="22"/>
                          <w:lang w:val="es-MX"/>
                        </w:rPr>
                        <w:t xml:space="preserve">organismos </w:t>
                      </w:r>
                      <w:r w:rsidRPr="002842AD">
                        <w:rPr>
                          <w:sz w:val="22"/>
                          <w:szCs w:val="22"/>
                          <w:lang w:val="es-MX"/>
                        </w:rPr>
                        <w:t xml:space="preserve">que puedan representar a un grupo de empresas, como las Cámaras de Industria, las </w:t>
                      </w:r>
                      <w:hyperlink r:id="rId169" w:history="1">
                        <w:r w:rsidRPr="002842AD">
                          <w:rPr>
                            <w:rStyle w:val="Hyperlink"/>
                            <w:sz w:val="22"/>
                            <w:szCs w:val="22"/>
                            <w:lang w:val="es-MX"/>
                          </w:rPr>
                          <w:t>oficinas del Pacto Mundial de las Naciones Unidas</w:t>
                        </w:r>
                      </w:hyperlink>
                      <w:r w:rsidRPr="002842AD">
                        <w:rPr>
                          <w:sz w:val="22"/>
                          <w:szCs w:val="22"/>
                          <w:lang w:val="es-MX"/>
                        </w:rPr>
                        <w:t xml:space="preserve"> o del </w:t>
                      </w:r>
                      <w:hyperlink r:id="rId170" w:history="1">
                        <w:r w:rsidRPr="002842AD">
                          <w:rPr>
                            <w:rStyle w:val="Hyperlink"/>
                            <w:sz w:val="22"/>
                            <w:szCs w:val="22"/>
                            <w:lang w:val="es-MX"/>
                          </w:rPr>
                          <w:t>Consejo Empresarial Mundial de Desarrollo Sostenible</w:t>
                        </w:r>
                      </w:hyperlink>
                      <w:r w:rsidRPr="002842AD">
                        <w:rPr>
                          <w:sz w:val="22"/>
                          <w:szCs w:val="22"/>
                          <w:lang w:val="es-MX"/>
                        </w:rPr>
                        <w:t xml:space="preserve">, como de fundaciones, empresas, filantropías e inversores </w:t>
                      </w:r>
                      <w:r w:rsidR="00FF0B68" w:rsidRPr="002842AD">
                        <w:rPr>
                          <w:sz w:val="22"/>
                          <w:szCs w:val="22"/>
                          <w:lang w:val="es-MX"/>
                        </w:rPr>
                        <w:t xml:space="preserve">individuales </w:t>
                      </w:r>
                      <w:r w:rsidRPr="002842AD">
                        <w:rPr>
                          <w:sz w:val="22"/>
                          <w:szCs w:val="22"/>
                          <w:lang w:val="es-MX"/>
                        </w:rPr>
                        <w:t xml:space="preserve">seleccionados que tengan un interés específico en las cuestiones relacionadas con el agua. Al </w:t>
                      </w:r>
                      <w:r w:rsidR="00317C82" w:rsidRPr="002842AD">
                        <w:rPr>
                          <w:sz w:val="22"/>
                          <w:szCs w:val="22"/>
                          <w:lang w:val="es-MX"/>
                        </w:rPr>
                        <w:t>involucrar al sector privado bajo una lógica de acción colectiva</w:t>
                      </w:r>
                      <w:r w:rsidRPr="002842AD">
                        <w:rPr>
                          <w:sz w:val="22"/>
                          <w:szCs w:val="22"/>
                          <w:lang w:val="es-MX"/>
                        </w:rPr>
                        <w:t xml:space="preserve">, se puede asumir que </w:t>
                      </w:r>
                      <w:r w:rsidR="00403C93" w:rsidRPr="002842AD">
                        <w:rPr>
                          <w:sz w:val="22"/>
                          <w:szCs w:val="22"/>
                          <w:lang w:val="es-MX"/>
                        </w:rPr>
                        <w:t>las posibles acciones</w:t>
                      </w:r>
                      <w:r w:rsidRPr="002842AD">
                        <w:rPr>
                          <w:sz w:val="22"/>
                          <w:szCs w:val="22"/>
                          <w:lang w:val="es-MX"/>
                        </w:rPr>
                        <w:t xml:space="preserve"> temáticas y/o geográficas que se definan a través del proceso de Planificación de la Acción representan los intereses tanto del sector público como del privado, lo que puede facilitar las oportunidades de </w:t>
                      </w:r>
                      <w:r w:rsidR="00FC380D" w:rsidRPr="002842AD">
                        <w:rPr>
                          <w:sz w:val="22"/>
                          <w:szCs w:val="22"/>
                          <w:lang w:val="es-MX"/>
                        </w:rPr>
                        <w:t>cofinanciación</w:t>
                      </w:r>
                      <w:r w:rsidRPr="002842AD">
                        <w:rPr>
                          <w:sz w:val="22"/>
                          <w:szCs w:val="22"/>
                          <w:lang w:val="es-MX"/>
                        </w:rPr>
                        <w:t xml:space="preserve">. Los Planes de Acción </w:t>
                      </w:r>
                      <w:r w:rsidR="00C54A52" w:rsidRPr="002842AD">
                        <w:rPr>
                          <w:sz w:val="22"/>
                          <w:szCs w:val="22"/>
                          <w:lang w:val="es-MX"/>
                        </w:rPr>
                        <w:t xml:space="preserve">para la GIRH </w:t>
                      </w:r>
                      <w:r w:rsidRPr="002842AD">
                        <w:rPr>
                          <w:sz w:val="22"/>
                          <w:szCs w:val="22"/>
                          <w:lang w:val="es-MX"/>
                        </w:rPr>
                        <w:t xml:space="preserve">pueden ser una oportunidad atractiva para que </w:t>
                      </w:r>
                      <w:r w:rsidR="002777CE" w:rsidRPr="002842AD">
                        <w:rPr>
                          <w:sz w:val="22"/>
                          <w:szCs w:val="22"/>
                          <w:lang w:val="es-MX"/>
                        </w:rPr>
                        <w:t xml:space="preserve">las empresas privadas </w:t>
                      </w:r>
                      <w:r w:rsidRPr="002842AD">
                        <w:rPr>
                          <w:sz w:val="22"/>
                          <w:szCs w:val="22"/>
                          <w:lang w:val="es-MX"/>
                        </w:rPr>
                        <w:t xml:space="preserve">cumplan </w:t>
                      </w:r>
                      <w:r w:rsidR="002777CE" w:rsidRPr="002842AD">
                        <w:rPr>
                          <w:sz w:val="22"/>
                          <w:szCs w:val="22"/>
                          <w:lang w:val="es-MX"/>
                        </w:rPr>
                        <w:t xml:space="preserve">sus </w:t>
                      </w:r>
                      <w:r w:rsidRPr="002842AD">
                        <w:rPr>
                          <w:sz w:val="22"/>
                          <w:szCs w:val="22"/>
                          <w:lang w:val="es-MX"/>
                        </w:rPr>
                        <w:t xml:space="preserve">objetivos medioambientales, sociales y de gobernanza (ESG), así como sus objetivos corporativos internos en materia de acceso al agua, calidad o cantidad de agua, incluyendo potencialmente </w:t>
                      </w:r>
                      <w:hyperlink r:id="rId171" w:history="1">
                        <w:r w:rsidRPr="002842AD">
                          <w:rPr>
                            <w:rStyle w:val="Hyperlink"/>
                            <w:sz w:val="22"/>
                            <w:szCs w:val="22"/>
                            <w:lang w:val="es-MX"/>
                          </w:rPr>
                          <w:t>el Impacto Neto Positivo del Agua</w:t>
                        </w:r>
                      </w:hyperlink>
                      <w:r w:rsidR="00606C46" w:rsidRPr="002842AD">
                        <w:rPr>
                          <w:sz w:val="22"/>
                          <w:szCs w:val="22"/>
                          <w:lang w:val="es-MX"/>
                        </w:rPr>
                        <w:t xml:space="preserve"> (NPWI)</w:t>
                      </w:r>
                      <w:r w:rsidRPr="002842AD">
                        <w:rPr>
                          <w:sz w:val="22"/>
                          <w:szCs w:val="22"/>
                          <w:lang w:val="es-MX"/>
                        </w:rPr>
                        <w:t xml:space="preserve">. </w:t>
                      </w:r>
                    </w:p>
                    <w:p w14:paraId="105C9400" w14:textId="77777777" w:rsidR="005A4BBA" w:rsidRPr="002842AD" w:rsidRDefault="00ED45C6">
                      <w:pPr>
                        <w:spacing w:after="120" w:line="240" w:lineRule="auto"/>
                        <w:jc w:val="both"/>
                        <w:rPr>
                          <w:sz w:val="22"/>
                          <w:szCs w:val="22"/>
                          <w:lang w:val="es-MX"/>
                        </w:rPr>
                      </w:pPr>
                      <w:r w:rsidRPr="002842AD">
                        <w:rPr>
                          <w:sz w:val="22"/>
                          <w:szCs w:val="22"/>
                          <w:lang w:val="es-MX"/>
                        </w:rPr>
                        <w:t xml:space="preserve">Cabe señalar que el sector privado puede estar </w:t>
                      </w:r>
                      <w:r w:rsidR="00A60F1D" w:rsidRPr="002842AD">
                        <w:rPr>
                          <w:sz w:val="22"/>
                          <w:szCs w:val="22"/>
                          <w:lang w:val="es-MX"/>
                        </w:rPr>
                        <w:t xml:space="preserve">particularmente interesado en </w:t>
                      </w:r>
                      <w:r w:rsidRPr="002842AD">
                        <w:rPr>
                          <w:sz w:val="22"/>
                          <w:szCs w:val="22"/>
                          <w:lang w:val="es-MX"/>
                        </w:rPr>
                        <w:t xml:space="preserve">el nivel de cuenca, </w:t>
                      </w:r>
                      <w:r w:rsidR="00A425BB" w:rsidRPr="002842AD">
                        <w:rPr>
                          <w:sz w:val="22"/>
                          <w:szCs w:val="22"/>
                          <w:lang w:val="es-MX"/>
                        </w:rPr>
                        <w:t xml:space="preserve">en consonancia </w:t>
                      </w:r>
                      <w:r w:rsidR="00C2637A" w:rsidRPr="002842AD">
                        <w:rPr>
                          <w:sz w:val="22"/>
                          <w:szCs w:val="22"/>
                          <w:lang w:val="es-MX"/>
                        </w:rPr>
                        <w:t xml:space="preserve">con sus </w:t>
                      </w:r>
                      <w:r w:rsidR="00A425BB" w:rsidRPr="002842AD">
                        <w:rPr>
                          <w:sz w:val="22"/>
                          <w:szCs w:val="22"/>
                          <w:lang w:val="es-MX"/>
                        </w:rPr>
                        <w:t xml:space="preserve">objetivos </w:t>
                      </w:r>
                      <w:r w:rsidR="00C2637A" w:rsidRPr="002842AD">
                        <w:rPr>
                          <w:sz w:val="22"/>
                          <w:szCs w:val="22"/>
                          <w:lang w:val="es-MX"/>
                        </w:rPr>
                        <w:t>de NPWI</w:t>
                      </w:r>
                      <w:r w:rsidR="00A425BB" w:rsidRPr="002842AD">
                        <w:rPr>
                          <w:sz w:val="22"/>
                          <w:szCs w:val="22"/>
                          <w:lang w:val="es-MX"/>
                        </w:rPr>
                        <w:t xml:space="preserve">, aunque el entorno propicio a nivel nacional también es probable que </w:t>
                      </w:r>
                      <w:r w:rsidR="001E0BDC" w:rsidRPr="002842AD">
                        <w:rPr>
                          <w:sz w:val="22"/>
                          <w:szCs w:val="22"/>
                          <w:lang w:val="es-MX"/>
                        </w:rPr>
                        <w:t xml:space="preserve">afecte a cualquiera de estas actividades a nivel de cuenca, por lo que es un argumento comercial para que el sector privado se involucre en el proceso de </w:t>
                      </w:r>
                      <w:r w:rsidR="00A60F1D" w:rsidRPr="002842AD">
                        <w:rPr>
                          <w:sz w:val="22"/>
                          <w:szCs w:val="22"/>
                          <w:lang w:val="es-MX"/>
                        </w:rPr>
                        <w:t xml:space="preserve">planificación de la acción </w:t>
                      </w:r>
                      <w:r w:rsidR="001E0BDC" w:rsidRPr="002842AD">
                        <w:rPr>
                          <w:sz w:val="22"/>
                          <w:szCs w:val="22"/>
                          <w:lang w:val="es-MX"/>
                        </w:rPr>
                        <w:t xml:space="preserve">nacional. </w:t>
                      </w:r>
                      <w:r w:rsidR="001E3B97" w:rsidRPr="002842AD">
                        <w:rPr>
                          <w:sz w:val="22"/>
                          <w:szCs w:val="22"/>
                          <w:lang w:val="es-MX"/>
                        </w:rPr>
                        <w:t xml:space="preserve">Por ejemplo, la </w:t>
                      </w:r>
                      <w:hyperlink r:id="rId172" w:history="1">
                        <w:r w:rsidR="001E3B97" w:rsidRPr="002842AD">
                          <w:rPr>
                            <w:rStyle w:val="Hyperlink"/>
                            <w:sz w:val="22"/>
                            <w:szCs w:val="22"/>
                            <w:lang w:val="es-MX"/>
                          </w:rPr>
                          <w:t xml:space="preserve">Water </w:t>
                        </w:r>
                        <w:proofErr w:type="spellStart"/>
                        <w:r w:rsidR="001E3B97" w:rsidRPr="002842AD">
                          <w:rPr>
                            <w:rStyle w:val="Hyperlink"/>
                            <w:sz w:val="22"/>
                            <w:szCs w:val="22"/>
                            <w:lang w:val="es-MX"/>
                          </w:rPr>
                          <w:t>Resilience</w:t>
                        </w:r>
                        <w:proofErr w:type="spellEnd"/>
                        <w:r w:rsidR="001E3B97" w:rsidRPr="002842AD">
                          <w:rPr>
                            <w:rStyle w:val="Hyperlink"/>
                            <w:sz w:val="22"/>
                            <w:szCs w:val="22"/>
                            <w:lang w:val="es-MX"/>
                          </w:rPr>
                          <w:t xml:space="preserve"> </w:t>
                        </w:r>
                        <w:proofErr w:type="spellStart"/>
                        <w:r w:rsidR="001E3B97" w:rsidRPr="002842AD">
                          <w:rPr>
                            <w:rStyle w:val="Hyperlink"/>
                            <w:sz w:val="22"/>
                            <w:szCs w:val="22"/>
                            <w:lang w:val="es-MX"/>
                          </w:rPr>
                          <w:t>Coalition</w:t>
                        </w:r>
                        <w:proofErr w:type="spellEnd"/>
                      </w:hyperlink>
                      <w:r w:rsidR="001E3B97" w:rsidRPr="002842AD">
                        <w:rPr>
                          <w:sz w:val="22"/>
                          <w:szCs w:val="22"/>
                          <w:lang w:val="es-MX"/>
                        </w:rPr>
                        <w:t xml:space="preserve"> ha definido </w:t>
                      </w:r>
                      <w:hyperlink r:id="rId173" w:history="1">
                        <w:r w:rsidR="001E3B97" w:rsidRPr="002842AD">
                          <w:rPr>
                            <w:rStyle w:val="Hyperlink"/>
                            <w:sz w:val="22"/>
                            <w:szCs w:val="22"/>
                            <w:lang w:val="es-MX"/>
                          </w:rPr>
                          <w:t xml:space="preserve">100 </w:t>
                        </w:r>
                        <w:r w:rsidR="006802CA" w:rsidRPr="002842AD">
                          <w:rPr>
                            <w:rStyle w:val="Hyperlink"/>
                            <w:sz w:val="22"/>
                            <w:szCs w:val="22"/>
                            <w:lang w:val="es-MX"/>
                          </w:rPr>
                          <w:t xml:space="preserve">cuencas </w:t>
                        </w:r>
                        <w:r w:rsidR="001E3B97" w:rsidRPr="002842AD">
                          <w:rPr>
                            <w:rStyle w:val="Hyperlink"/>
                            <w:sz w:val="22"/>
                            <w:szCs w:val="22"/>
                            <w:lang w:val="es-MX"/>
                          </w:rPr>
                          <w:t>prioritarias</w:t>
                        </w:r>
                      </w:hyperlink>
                      <w:r w:rsidR="001E3B97" w:rsidRPr="002842AD">
                        <w:rPr>
                          <w:sz w:val="22"/>
                          <w:szCs w:val="22"/>
                          <w:lang w:val="es-MX"/>
                        </w:rPr>
                        <w:t xml:space="preserve"> para la acción colectiva, que </w:t>
                      </w:r>
                      <w:r w:rsidR="006802CA" w:rsidRPr="002842AD">
                        <w:rPr>
                          <w:sz w:val="22"/>
                          <w:szCs w:val="22"/>
                          <w:lang w:val="es-MX"/>
                        </w:rPr>
                        <w:t>pueden ser un buen punto de partida para implicar al sector privado en un país determinado</w:t>
                      </w:r>
                      <w:r w:rsidR="00AF3770" w:rsidRPr="002842AD">
                        <w:rPr>
                          <w:sz w:val="22"/>
                          <w:szCs w:val="22"/>
                          <w:lang w:val="es-MX"/>
                        </w:rPr>
                        <w:t xml:space="preserve">. </w:t>
                      </w:r>
                    </w:p>
                    <w:p w14:paraId="4AA673BB" w14:textId="77777777" w:rsidR="005A4BBA" w:rsidRPr="002842AD" w:rsidRDefault="00ED45C6">
                      <w:pPr>
                        <w:spacing w:after="120" w:line="240" w:lineRule="auto"/>
                        <w:jc w:val="both"/>
                        <w:rPr>
                          <w:sz w:val="22"/>
                          <w:szCs w:val="22"/>
                          <w:lang w:val="es-MX"/>
                        </w:rPr>
                      </w:pPr>
                      <w:r w:rsidRPr="002842AD">
                        <w:rPr>
                          <w:sz w:val="22"/>
                          <w:szCs w:val="22"/>
                          <w:lang w:val="es-MX"/>
                        </w:rPr>
                        <w:t xml:space="preserve">Además, se puede motivar a las empresas para que contribuyan </w:t>
                      </w:r>
                      <w:r w:rsidR="00E97D3D" w:rsidRPr="002842AD">
                        <w:rPr>
                          <w:sz w:val="22"/>
                          <w:szCs w:val="22"/>
                          <w:lang w:val="es-MX"/>
                        </w:rPr>
                        <w:t xml:space="preserve">al proceso de planificación de acciones para la GIRH a través de mecanismos de divulgación financiera, como </w:t>
                      </w:r>
                      <w:hyperlink r:id="rId174" w:history="1">
                        <w:r w:rsidR="008220B6" w:rsidRPr="002842AD">
                          <w:rPr>
                            <w:rStyle w:val="Hyperlink"/>
                            <w:sz w:val="22"/>
                            <w:szCs w:val="22"/>
                            <w:lang w:val="es-MX"/>
                          </w:rPr>
                          <w:t>la encuesta sobre el agua y el informe anual</w:t>
                        </w:r>
                      </w:hyperlink>
                      <w:r w:rsidR="00E97D3D" w:rsidRPr="002842AD">
                        <w:rPr>
                          <w:sz w:val="22"/>
                          <w:szCs w:val="22"/>
                          <w:lang w:val="es-MX"/>
                        </w:rPr>
                        <w:t xml:space="preserve"> de CDP</w:t>
                      </w:r>
                      <w:r w:rsidR="008220B6" w:rsidRPr="002842AD">
                        <w:rPr>
                          <w:sz w:val="22"/>
                          <w:szCs w:val="22"/>
                          <w:lang w:val="es-MX"/>
                        </w:rPr>
                        <w:t xml:space="preserve">, </w:t>
                      </w:r>
                      <w:r w:rsidR="00CB0263" w:rsidRPr="002842AD">
                        <w:rPr>
                          <w:sz w:val="22"/>
                          <w:szCs w:val="22"/>
                          <w:lang w:val="es-MX"/>
                        </w:rPr>
                        <w:t xml:space="preserve">el trabajo del </w:t>
                      </w:r>
                      <w:hyperlink r:id="rId175" w:history="1">
                        <w:r w:rsidR="00CB0263" w:rsidRPr="002842AD">
                          <w:rPr>
                            <w:rStyle w:val="Hyperlink"/>
                            <w:sz w:val="22"/>
                            <w:szCs w:val="22"/>
                            <w:lang w:val="es-MX"/>
                          </w:rPr>
                          <w:t>Grupo de Trabajo sobre Divulgación de Información Financiera Relacionada con la Naturaleza</w:t>
                        </w:r>
                      </w:hyperlink>
                      <w:r w:rsidR="00CB0263" w:rsidRPr="002842AD">
                        <w:rPr>
                          <w:sz w:val="22"/>
                          <w:szCs w:val="22"/>
                          <w:lang w:val="es-MX"/>
                        </w:rPr>
                        <w:t xml:space="preserve"> (TNFD) y el </w:t>
                      </w:r>
                      <w:r w:rsidR="000E5D5C" w:rsidRPr="002842AD">
                        <w:rPr>
                          <w:sz w:val="22"/>
                          <w:szCs w:val="22"/>
                          <w:lang w:val="es-MX"/>
                        </w:rPr>
                        <w:t xml:space="preserve">Grupo de Trabajo sobre Divulgación de Información Financiera Relacionada con el Clima (TCFD). </w:t>
                      </w:r>
                      <w:hyperlink r:id="rId176" w:history="1">
                        <w:r w:rsidR="004979F7" w:rsidRPr="002842AD">
                          <w:rPr>
                            <w:rStyle w:val="Hyperlink"/>
                            <w:sz w:val="22"/>
                            <w:szCs w:val="22"/>
                            <w:lang w:val="es-MX"/>
                          </w:rPr>
                          <w:t xml:space="preserve">La iniciativa </w:t>
                        </w:r>
                        <w:proofErr w:type="spellStart"/>
                        <w:r w:rsidR="004979F7" w:rsidRPr="002842AD">
                          <w:rPr>
                            <w:rStyle w:val="Hyperlink"/>
                            <w:sz w:val="22"/>
                            <w:szCs w:val="22"/>
                            <w:lang w:val="es-MX"/>
                          </w:rPr>
                          <w:t>Valuing</w:t>
                        </w:r>
                        <w:proofErr w:type="spellEnd"/>
                        <w:r w:rsidR="004979F7" w:rsidRPr="002842AD">
                          <w:rPr>
                            <w:rStyle w:val="Hyperlink"/>
                            <w:sz w:val="22"/>
                            <w:szCs w:val="22"/>
                            <w:lang w:val="es-MX"/>
                          </w:rPr>
                          <w:t xml:space="preserve"> Water Finance</w:t>
                        </w:r>
                      </w:hyperlink>
                      <w:r w:rsidR="004979F7" w:rsidRPr="002842AD">
                        <w:rPr>
                          <w:sz w:val="22"/>
                          <w:szCs w:val="22"/>
                          <w:lang w:val="es-MX"/>
                        </w:rPr>
                        <w:t xml:space="preserve"> también pretende </w:t>
                      </w:r>
                      <w:r w:rsidR="00492F40" w:rsidRPr="002842AD">
                        <w:rPr>
                          <w:sz w:val="22"/>
                          <w:szCs w:val="22"/>
                          <w:lang w:val="es-MX"/>
                        </w:rPr>
                        <w:t xml:space="preserve">que las grandes empresas valoren el agua como un riesgo financiero y actúen </w:t>
                      </w:r>
                      <w:r w:rsidR="00EA1648" w:rsidRPr="002842AD">
                        <w:rPr>
                          <w:sz w:val="22"/>
                          <w:szCs w:val="22"/>
                          <w:lang w:val="es-MX"/>
                        </w:rPr>
                        <w:t xml:space="preserve">en consecuencia, impulsando </w:t>
                      </w:r>
                      <w:r w:rsidR="00492F40" w:rsidRPr="002842AD">
                        <w:rPr>
                          <w:sz w:val="22"/>
                          <w:szCs w:val="22"/>
                          <w:lang w:val="es-MX"/>
                        </w:rPr>
                        <w:t xml:space="preserve">un cambio a gran escala para proteger mejor los sistemas hídricos, y para ello ya ha contado con la participación de más de 100 inversores institucionales con más de 17 billones de USD en activos gestionados. </w:t>
                      </w:r>
                      <w:r w:rsidR="00C820F4" w:rsidRPr="002842AD">
                        <w:rPr>
                          <w:sz w:val="22"/>
                          <w:szCs w:val="22"/>
                          <w:lang w:val="es-MX"/>
                        </w:rPr>
                        <w:t xml:space="preserve">Todos estos esfuerzos pretenden impulsar a las empresas hacia una </w:t>
                      </w:r>
                      <w:r w:rsidR="000E5D5C" w:rsidRPr="002842AD">
                        <w:rPr>
                          <w:sz w:val="22"/>
                          <w:szCs w:val="22"/>
                          <w:lang w:val="es-MX"/>
                        </w:rPr>
                        <w:t xml:space="preserve">mayor divulgación </w:t>
                      </w:r>
                      <w:r w:rsidR="00C820F4" w:rsidRPr="002842AD">
                        <w:rPr>
                          <w:sz w:val="22"/>
                          <w:szCs w:val="22"/>
                          <w:lang w:val="es-MX"/>
                        </w:rPr>
                        <w:t xml:space="preserve">de los impactos </w:t>
                      </w:r>
                      <w:r w:rsidR="00B04BAE" w:rsidRPr="002842AD">
                        <w:rPr>
                          <w:sz w:val="22"/>
                          <w:szCs w:val="22"/>
                          <w:lang w:val="es-MX"/>
                        </w:rPr>
                        <w:t xml:space="preserve">de sus actividades extractivas, con el objetivo último de obligar a tomar medidas que mitiguen esos impactos mediante </w:t>
                      </w:r>
                      <w:r w:rsidR="007701BF" w:rsidRPr="002842AD">
                        <w:rPr>
                          <w:sz w:val="22"/>
                          <w:szCs w:val="22"/>
                          <w:lang w:val="es-MX"/>
                        </w:rPr>
                        <w:t xml:space="preserve">acciones correctoras. </w:t>
                      </w:r>
                    </w:p>
                  </w:txbxContent>
                </v:textbox>
                <w10:anchorlock/>
              </v:shape>
            </w:pict>
          </mc:Fallback>
        </mc:AlternateContent>
      </w:r>
    </w:p>
    <w:p w14:paraId="6EB29B75" w14:textId="77777777" w:rsidR="005A4BBA" w:rsidRPr="0015505A" w:rsidRDefault="00ED45C6">
      <w:pPr>
        <w:pStyle w:val="Heading1"/>
        <w:numPr>
          <w:ilvl w:val="0"/>
          <w:numId w:val="0"/>
        </w:numPr>
        <w:ind w:left="1080" w:hanging="720"/>
        <w:rPr>
          <w:lang w:val="es-MX"/>
        </w:rPr>
      </w:pPr>
      <w:bookmarkStart w:id="122" w:name="_Toc183725850"/>
      <w:r w:rsidRPr="0015505A">
        <w:rPr>
          <w:lang w:val="es-MX"/>
        </w:rPr>
        <w:lastRenderedPageBreak/>
        <w:t xml:space="preserve">Anexo: </w:t>
      </w:r>
      <w:r w:rsidR="00F063DC" w:rsidRPr="0015505A">
        <w:rPr>
          <w:lang w:val="es-MX"/>
        </w:rPr>
        <w:t>Enlaces útiles</w:t>
      </w:r>
      <w:bookmarkEnd w:id="122"/>
    </w:p>
    <w:p w14:paraId="5502BF21" w14:textId="77777777" w:rsidR="005A4BBA" w:rsidRPr="0015505A" w:rsidRDefault="00ED45C6">
      <w:pPr>
        <w:pStyle w:val="Heading4"/>
        <w:rPr>
          <w:rFonts w:asciiTheme="minorHAnsi" w:hAnsiTheme="minorHAnsi" w:cstheme="minorHAnsi"/>
          <w:b/>
          <w:bCs/>
          <w:color w:val="auto"/>
          <w:sz w:val="22"/>
          <w:szCs w:val="22"/>
          <w:lang w:val="es-MX"/>
        </w:rPr>
      </w:pPr>
      <w:r w:rsidRPr="0015505A">
        <w:rPr>
          <w:rFonts w:asciiTheme="minorHAnsi" w:hAnsiTheme="minorHAnsi" w:cstheme="minorHAnsi"/>
          <w:b/>
          <w:bCs/>
          <w:color w:val="auto"/>
          <w:sz w:val="22"/>
          <w:szCs w:val="22"/>
          <w:lang w:val="es-MX"/>
        </w:rPr>
        <w:t xml:space="preserve">Sobre inversiones </w:t>
      </w:r>
      <w:r w:rsidR="00143CB8" w:rsidRPr="0015505A">
        <w:rPr>
          <w:rFonts w:asciiTheme="minorHAnsi" w:hAnsiTheme="minorHAnsi" w:cstheme="minorHAnsi"/>
          <w:b/>
          <w:bCs/>
          <w:color w:val="auto"/>
          <w:sz w:val="22"/>
          <w:szCs w:val="22"/>
          <w:lang w:val="es-MX"/>
        </w:rPr>
        <w:t xml:space="preserve">y financiación </w:t>
      </w:r>
      <w:r w:rsidRPr="0015505A">
        <w:rPr>
          <w:rFonts w:asciiTheme="minorHAnsi" w:hAnsiTheme="minorHAnsi" w:cstheme="minorHAnsi"/>
          <w:b/>
          <w:bCs/>
          <w:color w:val="auto"/>
          <w:sz w:val="22"/>
          <w:szCs w:val="22"/>
          <w:lang w:val="es-MX"/>
        </w:rPr>
        <w:t>del agua</w:t>
      </w:r>
    </w:p>
    <w:p w14:paraId="3EDB90C1" w14:textId="77777777" w:rsidR="000C1DDF" w:rsidRPr="00BF6B32" w:rsidRDefault="000C1DDF" w:rsidP="000C1DDF">
      <w:pPr>
        <w:pStyle w:val="ListParagraph"/>
        <w:numPr>
          <w:ilvl w:val="0"/>
          <w:numId w:val="19"/>
        </w:numPr>
        <w:rPr>
          <w:color w:val="auto"/>
          <w:lang w:val="en-GB"/>
        </w:rPr>
      </w:pPr>
      <w:r w:rsidRPr="00F423E9">
        <w:rPr>
          <w:color w:val="auto"/>
          <w:lang w:val="es-MX"/>
        </w:rPr>
        <w:t xml:space="preserve">Altamirano, M.A., de </w:t>
      </w:r>
      <w:proofErr w:type="spellStart"/>
      <w:r w:rsidRPr="00F423E9">
        <w:rPr>
          <w:color w:val="auto"/>
          <w:lang w:val="es-MX"/>
        </w:rPr>
        <w:t>Rijke</w:t>
      </w:r>
      <w:proofErr w:type="spellEnd"/>
      <w:r w:rsidRPr="00F423E9">
        <w:rPr>
          <w:color w:val="auto"/>
          <w:lang w:val="es-MX"/>
        </w:rPr>
        <w:t xml:space="preserve">, H., </w:t>
      </w:r>
      <w:proofErr w:type="spellStart"/>
      <w:r w:rsidRPr="00F423E9">
        <w:rPr>
          <w:color w:val="auto"/>
          <w:lang w:val="es-MX"/>
        </w:rPr>
        <w:t>Basco</w:t>
      </w:r>
      <w:proofErr w:type="spellEnd"/>
      <w:r w:rsidRPr="00F423E9">
        <w:rPr>
          <w:color w:val="auto"/>
          <w:lang w:val="es-MX"/>
        </w:rPr>
        <w:t xml:space="preserve"> Carrera, L., Arellano </w:t>
      </w:r>
      <w:proofErr w:type="spellStart"/>
      <w:r w:rsidRPr="00F423E9">
        <w:rPr>
          <w:color w:val="auto"/>
          <w:lang w:val="es-MX"/>
        </w:rPr>
        <w:t>Jaimerena</w:t>
      </w:r>
      <w:proofErr w:type="spellEnd"/>
      <w:r w:rsidRPr="00F423E9">
        <w:rPr>
          <w:color w:val="auto"/>
          <w:lang w:val="es-MX"/>
        </w:rPr>
        <w:t xml:space="preserve">, B. (2021). </w:t>
      </w:r>
      <w:hyperlink r:id="rId177" w:history="1">
        <w:r w:rsidRPr="00135E12">
          <w:rPr>
            <w:rStyle w:val="Hyperlink"/>
            <w:i/>
            <w:iCs/>
            <w:color w:val="0563C1"/>
            <w:lang w:val="en-GB"/>
          </w:rPr>
          <w:t>Handbook for the Implementation of Nature-based Solutions for Water Security: guidelines for designing an implementation and financing arrangement</w:t>
        </w:r>
      </w:hyperlink>
      <w:r w:rsidRPr="00BF6B32">
        <w:rPr>
          <w:i/>
          <w:iCs/>
          <w:color w:val="auto"/>
          <w:lang w:val="en-GB"/>
        </w:rPr>
        <w:t>.</w:t>
      </w:r>
    </w:p>
    <w:p w14:paraId="084D1BE0" w14:textId="77777777" w:rsidR="000C1DDF" w:rsidRPr="00BF6B32" w:rsidRDefault="000C1DDF" w:rsidP="000C1DDF">
      <w:pPr>
        <w:pStyle w:val="ListParagraph"/>
        <w:numPr>
          <w:ilvl w:val="0"/>
          <w:numId w:val="19"/>
        </w:numPr>
        <w:rPr>
          <w:color w:val="auto"/>
          <w:lang w:val="en-GB"/>
        </w:rPr>
      </w:pPr>
      <w:r w:rsidRPr="00BF6B32">
        <w:rPr>
          <w:color w:val="auto"/>
          <w:lang w:val="en-GB"/>
        </w:rPr>
        <w:t xml:space="preserve">Green Climate Fund (2022). </w:t>
      </w:r>
      <w:hyperlink r:id="rId178" w:history="1">
        <w:r w:rsidRPr="00135E12">
          <w:rPr>
            <w:i/>
            <w:iCs/>
            <w:color w:val="0563C1"/>
            <w:u w:val="single"/>
            <w:lang w:val="en-GB"/>
          </w:rPr>
          <w:t>Sectoral guide Water Security</w:t>
        </w:r>
      </w:hyperlink>
      <w:r w:rsidRPr="00BF6B32">
        <w:rPr>
          <w:i/>
          <w:iCs/>
          <w:color w:val="auto"/>
          <w:u w:val="single"/>
          <w:lang w:val="en-GB"/>
        </w:rPr>
        <w:t>.</w:t>
      </w:r>
    </w:p>
    <w:p w14:paraId="11331919" w14:textId="77777777" w:rsidR="000C1DDF" w:rsidRPr="00BF6B32" w:rsidRDefault="000C1DDF" w:rsidP="000C1DDF">
      <w:pPr>
        <w:pStyle w:val="ListParagraph"/>
        <w:numPr>
          <w:ilvl w:val="0"/>
          <w:numId w:val="19"/>
        </w:numPr>
        <w:rPr>
          <w:i/>
          <w:iCs/>
          <w:color w:val="auto"/>
          <w:u w:val="single"/>
          <w:lang w:val="en-GB"/>
        </w:rPr>
      </w:pPr>
      <w:r w:rsidRPr="00BF6B32">
        <w:rPr>
          <w:color w:val="auto"/>
          <w:lang w:val="en-GB"/>
        </w:rPr>
        <w:t xml:space="preserve">Green Climate Fund and NDC Partnership (2023). </w:t>
      </w:r>
      <w:hyperlink r:id="rId179" w:history="1">
        <w:r w:rsidRPr="00135E12">
          <w:rPr>
            <w:rStyle w:val="Hyperlink"/>
            <w:i/>
            <w:iCs/>
            <w:color w:val="0563C1"/>
            <w:lang w:val="en-GB"/>
          </w:rPr>
          <w:t>GCF/NDC Partnership Climate Investment Planning and Mobilization Framework. Consultation draft</w:t>
        </w:r>
      </w:hyperlink>
      <w:r w:rsidRPr="00BF6B32">
        <w:rPr>
          <w:i/>
          <w:iCs/>
          <w:color w:val="auto"/>
          <w:u w:val="single"/>
          <w:lang w:val="en-GB"/>
        </w:rPr>
        <w:t>.</w:t>
      </w:r>
      <w:r w:rsidRPr="00BF6B32">
        <w:rPr>
          <w:color w:val="auto"/>
          <w:lang w:val="en-GB"/>
        </w:rPr>
        <w:t xml:space="preserve"> </w:t>
      </w:r>
    </w:p>
    <w:p w14:paraId="70569AD0" w14:textId="77777777" w:rsidR="000C1DDF" w:rsidRPr="00BF6B32" w:rsidRDefault="000C1DDF" w:rsidP="000C1DDF">
      <w:pPr>
        <w:pStyle w:val="ListParagraph"/>
        <w:numPr>
          <w:ilvl w:val="0"/>
          <w:numId w:val="19"/>
        </w:numPr>
        <w:rPr>
          <w:i/>
          <w:iCs/>
          <w:color w:val="auto"/>
          <w:u w:val="single"/>
          <w:lang w:val="en-GB"/>
        </w:rPr>
      </w:pPr>
      <w:r w:rsidRPr="00BF6B32">
        <w:rPr>
          <w:color w:val="auto"/>
          <w:lang w:val="en-GB"/>
        </w:rPr>
        <w:t xml:space="preserve">GWP (2023). </w:t>
      </w:r>
      <w:hyperlink r:id="rId180" w:history="1">
        <w:r w:rsidRPr="00135E12">
          <w:rPr>
            <w:i/>
            <w:iCs/>
            <w:color w:val="0563C1"/>
            <w:u w:val="single"/>
            <w:lang w:val="en-GB"/>
          </w:rPr>
          <w:t>Finance for water security through an IWRM approach</w:t>
        </w:r>
      </w:hyperlink>
      <w:r w:rsidRPr="00BF6B32">
        <w:rPr>
          <w:i/>
          <w:iCs/>
          <w:color w:val="auto"/>
          <w:u w:val="single"/>
          <w:lang w:val="en-GB"/>
        </w:rPr>
        <w:t xml:space="preserve">. </w:t>
      </w:r>
    </w:p>
    <w:p w14:paraId="457E0962" w14:textId="77777777" w:rsidR="000C1DDF" w:rsidRPr="00BF6B32" w:rsidRDefault="000C1DDF" w:rsidP="000C1DDF">
      <w:pPr>
        <w:pStyle w:val="ListParagraph"/>
        <w:numPr>
          <w:ilvl w:val="0"/>
          <w:numId w:val="19"/>
        </w:numPr>
        <w:rPr>
          <w:color w:val="auto"/>
          <w:lang w:val="en-GB"/>
        </w:rPr>
      </w:pPr>
      <w:r w:rsidRPr="00BF6B32">
        <w:rPr>
          <w:color w:val="auto"/>
          <w:lang w:val="en-GB"/>
        </w:rPr>
        <w:t xml:space="preserve">GWP (2023). </w:t>
      </w:r>
      <w:hyperlink r:id="rId181" w:history="1">
        <w:r w:rsidRPr="00135E12">
          <w:rPr>
            <w:i/>
            <w:iCs/>
            <w:color w:val="0563C1"/>
            <w:u w:val="single"/>
            <w:lang w:val="en-GB"/>
          </w:rPr>
          <w:t>Developing Finance Plans to Accelerate Progress on Water Resources Management</w:t>
        </w:r>
      </w:hyperlink>
      <w:r w:rsidRPr="00BF6B32">
        <w:rPr>
          <w:color w:val="auto"/>
          <w:lang w:val="en-GB"/>
        </w:rPr>
        <w:t xml:space="preserve">. </w:t>
      </w:r>
    </w:p>
    <w:p w14:paraId="0F3ADD21" w14:textId="77777777" w:rsidR="000C1DDF" w:rsidRPr="00BF6B32" w:rsidRDefault="000C1DDF" w:rsidP="000C1DDF">
      <w:pPr>
        <w:pStyle w:val="ListParagraph"/>
        <w:numPr>
          <w:ilvl w:val="0"/>
          <w:numId w:val="19"/>
        </w:numPr>
        <w:rPr>
          <w:color w:val="auto"/>
          <w:lang w:val="en-GB"/>
        </w:rPr>
      </w:pPr>
      <w:r w:rsidRPr="00BF6B32">
        <w:rPr>
          <w:color w:val="auto"/>
          <w:lang w:val="en-GB"/>
        </w:rPr>
        <w:t xml:space="preserve">ODI (website). </w:t>
      </w:r>
      <w:hyperlink r:id="rId182" w:history="1">
        <w:r w:rsidRPr="00135E12">
          <w:rPr>
            <w:i/>
            <w:iCs/>
            <w:color w:val="0563C1"/>
            <w:u w:val="single"/>
            <w:lang w:val="en-GB"/>
          </w:rPr>
          <w:t>Climate Funds Update</w:t>
        </w:r>
      </w:hyperlink>
      <w:r w:rsidRPr="00BF6B32">
        <w:rPr>
          <w:color w:val="auto"/>
          <w:lang w:val="en-GB"/>
        </w:rPr>
        <w:t xml:space="preserve">. </w:t>
      </w:r>
    </w:p>
    <w:p w14:paraId="6041FD60" w14:textId="77777777" w:rsidR="000C1DDF" w:rsidRPr="00BF6B32" w:rsidRDefault="000C1DDF" w:rsidP="000C1DDF">
      <w:pPr>
        <w:pStyle w:val="ListParagraph"/>
        <w:numPr>
          <w:ilvl w:val="0"/>
          <w:numId w:val="19"/>
        </w:numPr>
        <w:rPr>
          <w:color w:val="auto"/>
          <w:lang w:val="en-GB"/>
        </w:rPr>
      </w:pPr>
      <w:r w:rsidRPr="00BF6B32">
        <w:rPr>
          <w:color w:val="auto"/>
          <w:lang w:val="en-GB"/>
        </w:rPr>
        <w:t xml:space="preserve">OECD (2009). </w:t>
      </w:r>
      <w:hyperlink r:id="rId183" w:history="1">
        <w:r w:rsidRPr="00135E12">
          <w:rPr>
            <w:i/>
            <w:iCs/>
            <w:color w:val="0563C1"/>
            <w:u w:val="single"/>
            <w:lang w:val="en-GB"/>
          </w:rPr>
          <w:t>Managing Water for All. An OECD Perspective on Pricing and Financing</w:t>
        </w:r>
      </w:hyperlink>
      <w:r w:rsidRPr="00BF6B32">
        <w:rPr>
          <w:i/>
          <w:iCs/>
          <w:color w:val="auto"/>
          <w:u w:val="single"/>
          <w:lang w:val="en-GB"/>
        </w:rPr>
        <w:t>.</w:t>
      </w:r>
      <w:r w:rsidRPr="00BF6B32">
        <w:rPr>
          <w:color w:val="auto"/>
          <w:lang w:val="en-GB"/>
        </w:rPr>
        <w:t xml:space="preserve"> </w:t>
      </w:r>
    </w:p>
    <w:p w14:paraId="5EA2232A" w14:textId="77777777" w:rsidR="000C1DDF" w:rsidRPr="00BF6B32" w:rsidRDefault="000C1DDF" w:rsidP="000C1DDF">
      <w:pPr>
        <w:pStyle w:val="ListParagraph"/>
        <w:numPr>
          <w:ilvl w:val="0"/>
          <w:numId w:val="19"/>
        </w:numPr>
        <w:rPr>
          <w:color w:val="auto"/>
          <w:lang w:val="en-GB"/>
        </w:rPr>
      </w:pPr>
      <w:r w:rsidRPr="00BF6B32">
        <w:rPr>
          <w:color w:val="auto"/>
          <w:lang w:val="en-GB"/>
        </w:rPr>
        <w:t xml:space="preserve">OECD (2019). </w:t>
      </w:r>
      <w:hyperlink r:id="rId184" w:history="1">
        <w:r w:rsidRPr="00135E12">
          <w:rPr>
            <w:rStyle w:val="Hyperlink"/>
            <w:i/>
            <w:iCs/>
            <w:color w:val="0563C1"/>
            <w:lang w:val="en-GB"/>
          </w:rPr>
          <w:t>Making Blended Finance Work for Water and Sanitation: Unlocking Commercial Finance for SDG 6, OECD Studies on Water</w:t>
        </w:r>
      </w:hyperlink>
      <w:r w:rsidRPr="00BF6B32">
        <w:rPr>
          <w:color w:val="auto"/>
          <w:lang w:val="en-GB"/>
        </w:rPr>
        <w:t>.</w:t>
      </w:r>
    </w:p>
    <w:p w14:paraId="0D2BF38E" w14:textId="77777777" w:rsidR="000C1DDF" w:rsidRPr="00BF6B32" w:rsidRDefault="000C1DDF" w:rsidP="000C1DDF">
      <w:pPr>
        <w:pStyle w:val="ListParagraph"/>
        <w:numPr>
          <w:ilvl w:val="0"/>
          <w:numId w:val="19"/>
        </w:numPr>
        <w:rPr>
          <w:color w:val="auto"/>
          <w:lang w:val="en-GB"/>
        </w:rPr>
      </w:pPr>
      <w:r w:rsidRPr="00BF6B32">
        <w:rPr>
          <w:color w:val="auto"/>
          <w:lang w:val="en-GB"/>
        </w:rPr>
        <w:t xml:space="preserve">UNECE (2021). </w:t>
      </w:r>
      <w:hyperlink r:id="rId185" w:history="1">
        <w:r w:rsidRPr="00135E12">
          <w:rPr>
            <w:rStyle w:val="Hyperlink"/>
            <w:i/>
            <w:iCs/>
            <w:color w:val="0563C1"/>
            <w:lang w:val="en-GB"/>
          </w:rPr>
          <w:t>Funding and Financing of Transboundary Water Cooperation and Basin Development</w:t>
        </w:r>
      </w:hyperlink>
      <w:r w:rsidRPr="00BF6B32">
        <w:rPr>
          <w:color w:val="auto"/>
          <w:lang w:val="en-GB"/>
        </w:rPr>
        <w:t xml:space="preserve">. </w:t>
      </w:r>
    </w:p>
    <w:p w14:paraId="6A2B3446" w14:textId="77777777" w:rsidR="000C1DDF" w:rsidRPr="00BF6B32" w:rsidRDefault="000C1DDF" w:rsidP="000C1DDF">
      <w:pPr>
        <w:pStyle w:val="ListParagraph"/>
        <w:numPr>
          <w:ilvl w:val="0"/>
          <w:numId w:val="19"/>
        </w:numPr>
        <w:rPr>
          <w:color w:val="auto"/>
          <w:lang w:val="en-GB"/>
        </w:rPr>
      </w:pPr>
      <w:r w:rsidRPr="00BF6B32">
        <w:rPr>
          <w:color w:val="auto"/>
          <w:lang w:val="en-GB"/>
        </w:rPr>
        <w:t xml:space="preserve">UNECE (2023). </w:t>
      </w:r>
      <w:hyperlink r:id="rId186" w:history="1">
        <w:r w:rsidRPr="00135E12">
          <w:rPr>
            <w:i/>
            <w:iCs/>
            <w:color w:val="0563C1"/>
            <w:u w:val="single"/>
            <w:lang w:val="en-GB"/>
          </w:rPr>
          <w:t>How to Accelerate Funding and Financing of Transboundary Water Cooperation and Basin Development? Opportunities and Challenges</w:t>
        </w:r>
        <w:r w:rsidRPr="00BF6B32">
          <w:rPr>
            <w:i/>
            <w:iCs/>
            <w:color w:val="auto"/>
            <w:u w:val="single"/>
            <w:lang w:val="en-GB"/>
          </w:rPr>
          <w:t>.</w:t>
        </w:r>
      </w:hyperlink>
    </w:p>
    <w:p w14:paraId="16814948" w14:textId="77777777" w:rsidR="000C1DDF" w:rsidRPr="00BF6B32" w:rsidRDefault="000C1DDF" w:rsidP="000C1DDF">
      <w:pPr>
        <w:pStyle w:val="ListParagraph"/>
        <w:numPr>
          <w:ilvl w:val="0"/>
          <w:numId w:val="19"/>
        </w:numPr>
        <w:rPr>
          <w:color w:val="auto"/>
          <w:lang w:val="en-GB"/>
        </w:rPr>
      </w:pPr>
      <w:r w:rsidRPr="00BF6B32">
        <w:rPr>
          <w:color w:val="auto"/>
          <w:lang w:val="en-GB"/>
        </w:rPr>
        <w:t xml:space="preserve">World Bank (2023). </w:t>
      </w:r>
      <w:hyperlink r:id="rId187" w:history="1">
        <w:r w:rsidRPr="00135E12">
          <w:rPr>
            <w:i/>
            <w:iCs/>
            <w:color w:val="0563C1"/>
            <w:u w:val="single"/>
            <w:lang w:val="en-GB"/>
          </w:rPr>
          <w:t>Scaling Up Finance for Water: A World Bank Strategic Framework and Roadmap for Action</w:t>
        </w:r>
      </w:hyperlink>
      <w:r w:rsidRPr="00BF6B32">
        <w:rPr>
          <w:i/>
          <w:iCs/>
          <w:color w:val="auto"/>
          <w:u w:val="single"/>
          <w:lang w:val="en-GB"/>
        </w:rPr>
        <w:t>.</w:t>
      </w:r>
    </w:p>
    <w:p w14:paraId="61E16551" w14:textId="77777777" w:rsidR="005A4BBA" w:rsidRPr="0015505A" w:rsidRDefault="00ED45C6">
      <w:pPr>
        <w:pStyle w:val="Heading4"/>
        <w:rPr>
          <w:rFonts w:asciiTheme="minorHAnsi" w:hAnsiTheme="minorHAnsi" w:cstheme="minorHAnsi"/>
          <w:b/>
          <w:bCs/>
          <w:color w:val="auto"/>
          <w:sz w:val="22"/>
          <w:szCs w:val="22"/>
          <w:lang w:val="es-MX"/>
        </w:rPr>
      </w:pPr>
      <w:r w:rsidRPr="0015505A">
        <w:rPr>
          <w:rFonts w:asciiTheme="minorHAnsi" w:hAnsiTheme="minorHAnsi" w:cstheme="minorHAnsi"/>
          <w:b/>
          <w:bCs/>
          <w:color w:val="auto"/>
          <w:sz w:val="22"/>
          <w:szCs w:val="22"/>
          <w:lang w:val="es-MX"/>
        </w:rPr>
        <w:t xml:space="preserve">Sobre el </w:t>
      </w:r>
      <w:r w:rsidR="00DA06C2" w:rsidRPr="0015505A">
        <w:rPr>
          <w:rFonts w:asciiTheme="minorHAnsi" w:hAnsiTheme="minorHAnsi" w:cstheme="minorHAnsi"/>
          <w:b/>
          <w:bCs/>
          <w:color w:val="auto"/>
          <w:sz w:val="22"/>
          <w:szCs w:val="22"/>
          <w:lang w:val="es-MX"/>
        </w:rPr>
        <w:t xml:space="preserve">alineamiento </w:t>
      </w:r>
      <w:r w:rsidRPr="0015505A">
        <w:rPr>
          <w:rFonts w:asciiTheme="minorHAnsi" w:hAnsiTheme="minorHAnsi" w:cstheme="minorHAnsi"/>
          <w:b/>
          <w:bCs/>
          <w:color w:val="auto"/>
          <w:sz w:val="22"/>
          <w:szCs w:val="22"/>
          <w:lang w:val="es-MX"/>
        </w:rPr>
        <w:t>climático</w:t>
      </w:r>
    </w:p>
    <w:p w14:paraId="0B559524" w14:textId="77777777" w:rsidR="00864C37" w:rsidRPr="00BF6B32" w:rsidRDefault="00864C37" w:rsidP="00864C37">
      <w:pPr>
        <w:pStyle w:val="ListParagraph"/>
        <w:numPr>
          <w:ilvl w:val="0"/>
          <w:numId w:val="17"/>
        </w:numPr>
        <w:rPr>
          <w:color w:val="auto"/>
          <w:lang w:val="en-GB"/>
        </w:rPr>
      </w:pPr>
      <w:r w:rsidRPr="00BF6B32">
        <w:rPr>
          <w:color w:val="auto"/>
          <w:lang w:val="en-GB"/>
        </w:rPr>
        <w:t xml:space="preserve">AGWA (2024). </w:t>
      </w:r>
      <w:hyperlink r:id="rId188" w:history="1">
        <w:r w:rsidRPr="00BF6B32">
          <w:rPr>
            <w:i/>
            <w:iCs/>
            <w:color w:val="0563C1"/>
            <w:u w:val="single"/>
            <w:lang w:val="en-GB"/>
          </w:rPr>
          <w:t>Water Tracker for National Climate Planning</w:t>
        </w:r>
      </w:hyperlink>
      <w:r w:rsidRPr="00BF6B32">
        <w:rPr>
          <w:i/>
          <w:iCs/>
          <w:color w:val="auto"/>
          <w:u w:val="single"/>
          <w:lang w:val="en-GB"/>
        </w:rPr>
        <w:t>.</w:t>
      </w:r>
      <w:r w:rsidRPr="00BF6B32">
        <w:rPr>
          <w:color w:val="auto"/>
          <w:lang w:val="en-GB"/>
        </w:rPr>
        <w:t xml:space="preserve"> </w:t>
      </w:r>
    </w:p>
    <w:p w14:paraId="6D472CAA" w14:textId="77777777" w:rsidR="00864C37" w:rsidRPr="00BF6B32" w:rsidRDefault="00864C37" w:rsidP="00864C37">
      <w:pPr>
        <w:pStyle w:val="ListParagraph"/>
        <w:numPr>
          <w:ilvl w:val="0"/>
          <w:numId w:val="17"/>
        </w:numPr>
        <w:rPr>
          <w:color w:val="auto"/>
          <w:lang w:val="en-GB"/>
        </w:rPr>
      </w:pPr>
      <w:r w:rsidRPr="00BF6B32">
        <w:rPr>
          <w:color w:val="auto"/>
          <w:lang w:val="en-GB"/>
        </w:rPr>
        <w:t xml:space="preserve">GCF (2022). </w:t>
      </w:r>
      <w:hyperlink r:id="rId189" w:history="1">
        <w:r w:rsidRPr="00BF6B32">
          <w:rPr>
            <w:i/>
            <w:iCs/>
            <w:color w:val="0563C1"/>
            <w:u w:val="single"/>
            <w:lang w:val="en-GB"/>
          </w:rPr>
          <w:t>Water Security Sectoral Guide</w:t>
        </w:r>
        <w:r w:rsidRPr="00BF6B32">
          <w:rPr>
            <w:i/>
            <w:iCs/>
            <w:color w:val="auto"/>
            <w:u w:val="single"/>
            <w:lang w:val="en-GB"/>
          </w:rPr>
          <w:t>.</w:t>
        </w:r>
      </w:hyperlink>
    </w:p>
    <w:p w14:paraId="5E896480" w14:textId="77777777" w:rsidR="00864C37" w:rsidRPr="00BF6B32" w:rsidRDefault="00864C37" w:rsidP="00864C37">
      <w:pPr>
        <w:pStyle w:val="ListParagraph"/>
        <w:numPr>
          <w:ilvl w:val="0"/>
          <w:numId w:val="17"/>
        </w:numPr>
        <w:rPr>
          <w:i/>
          <w:iCs/>
          <w:color w:val="auto"/>
          <w:u w:val="single"/>
          <w:lang w:val="en-GB"/>
        </w:rPr>
      </w:pPr>
      <w:r w:rsidRPr="00BF6B32">
        <w:rPr>
          <w:color w:val="auto"/>
          <w:lang w:val="en-GB"/>
        </w:rPr>
        <w:t xml:space="preserve">GCF (2023). </w:t>
      </w:r>
      <w:hyperlink r:id="rId190" w:history="1">
        <w:r w:rsidRPr="00BF6B32">
          <w:rPr>
            <w:i/>
            <w:iCs/>
            <w:color w:val="0563C1"/>
            <w:u w:val="single"/>
            <w:lang w:val="en-GB"/>
          </w:rPr>
          <w:t>Technical Annex-Part 1: Water project design guidelines</w:t>
        </w:r>
        <w:r w:rsidRPr="00BF6B32">
          <w:rPr>
            <w:i/>
            <w:iCs/>
            <w:color w:val="auto"/>
            <w:u w:val="single"/>
            <w:lang w:val="en-GB"/>
          </w:rPr>
          <w:t>.</w:t>
        </w:r>
      </w:hyperlink>
    </w:p>
    <w:p w14:paraId="57E16E52" w14:textId="77777777" w:rsidR="00864C37" w:rsidRPr="00BF6B32" w:rsidRDefault="00864C37" w:rsidP="00864C37">
      <w:pPr>
        <w:pStyle w:val="ListParagraph"/>
        <w:numPr>
          <w:ilvl w:val="0"/>
          <w:numId w:val="17"/>
        </w:numPr>
        <w:rPr>
          <w:color w:val="auto"/>
          <w:lang w:val="en-GB"/>
        </w:rPr>
      </w:pPr>
      <w:r w:rsidRPr="00BF6B32">
        <w:rPr>
          <w:color w:val="auto"/>
          <w:lang w:val="en-GB"/>
        </w:rPr>
        <w:t xml:space="preserve">GCF (2023). </w:t>
      </w:r>
      <w:hyperlink r:id="rId191" w:history="1">
        <w:r w:rsidRPr="00BF6B32">
          <w:rPr>
            <w:i/>
            <w:iCs/>
            <w:color w:val="0563C1"/>
            <w:u w:val="single"/>
            <w:lang w:val="en-GB"/>
          </w:rPr>
          <w:t>Technical Annex-Part 2: Applications of the Practical guidelines for designing water-climate resilient projects in IWRM, CR-WASH, and Drought and Flood Management</w:t>
        </w:r>
        <w:r w:rsidRPr="00BF6B32">
          <w:rPr>
            <w:i/>
            <w:iCs/>
            <w:color w:val="auto"/>
            <w:u w:val="single"/>
            <w:lang w:val="en-GB"/>
          </w:rPr>
          <w:t>.</w:t>
        </w:r>
        <w:r w:rsidRPr="00BF6B32">
          <w:rPr>
            <w:rStyle w:val="Hyperlink"/>
            <w:lang w:val="en-GB"/>
          </w:rPr>
          <w:t xml:space="preserve"> </w:t>
        </w:r>
      </w:hyperlink>
      <w:r w:rsidRPr="00BF6B32">
        <w:rPr>
          <w:color w:val="auto"/>
          <w:lang w:val="en-GB"/>
        </w:rPr>
        <w:t xml:space="preserve"> </w:t>
      </w:r>
    </w:p>
    <w:p w14:paraId="7E52283C" w14:textId="77777777" w:rsidR="00864C37" w:rsidRPr="00BF6B32" w:rsidRDefault="00864C37" w:rsidP="00864C37">
      <w:pPr>
        <w:pStyle w:val="ListParagraph"/>
        <w:numPr>
          <w:ilvl w:val="0"/>
          <w:numId w:val="17"/>
        </w:numPr>
        <w:rPr>
          <w:color w:val="auto"/>
          <w:lang w:val="en-GB"/>
        </w:rPr>
      </w:pPr>
      <w:r w:rsidRPr="00BF6B32">
        <w:rPr>
          <w:color w:val="auto"/>
          <w:lang w:val="en-GB"/>
        </w:rPr>
        <w:t xml:space="preserve">GWP (2018). </w:t>
      </w:r>
      <w:hyperlink r:id="rId192" w:history="1">
        <w:r w:rsidRPr="00BF6B32">
          <w:rPr>
            <w:rStyle w:val="Hyperlink"/>
            <w:i/>
            <w:iCs/>
            <w:color w:val="0563C1"/>
            <w:lang w:val="en-GB"/>
          </w:rPr>
          <w:t>Preparing to Adapt: The Untold Story of Water in Climate Change Adaptation Processes</w:t>
        </w:r>
      </w:hyperlink>
      <w:r w:rsidRPr="00BF6B32">
        <w:rPr>
          <w:color w:val="auto"/>
          <w:lang w:val="en-GB"/>
        </w:rPr>
        <w:t>.</w:t>
      </w:r>
    </w:p>
    <w:p w14:paraId="30DE8DF1" w14:textId="77777777" w:rsidR="00864C37" w:rsidRPr="00BF6B32" w:rsidRDefault="00864C37" w:rsidP="00864C37">
      <w:pPr>
        <w:pStyle w:val="ListParagraph"/>
        <w:numPr>
          <w:ilvl w:val="0"/>
          <w:numId w:val="17"/>
        </w:numPr>
        <w:rPr>
          <w:color w:val="auto"/>
          <w:lang w:val="en-GB"/>
        </w:rPr>
      </w:pPr>
      <w:r w:rsidRPr="00BF6B32">
        <w:rPr>
          <w:color w:val="auto"/>
          <w:lang w:val="en-GB"/>
        </w:rPr>
        <w:t xml:space="preserve">GWP (2019). </w:t>
      </w:r>
      <w:hyperlink r:id="rId193" w:history="1">
        <w:r w:rsidRPr="00BF6B32">
          <w:rPr>
            <w:rStyle w:val="Hyperlink"/>
            <w:i/>
            <w:iCs/>
            <w:color w:val="0563C1"/>
            <w:lang w:val="en-GB"/>
          </w:rPr>
          <w:t>Addressing Water in National Adaptation Plans. Water Supplement to the UNFCCC NAP Technical Guidelines. Second Edition</w:t>
        </w:r>
      </w:hyperlink>
      <w:r w:rsidRPr="00BF6B32">
        <w:rPr>
          <w:color w:val="auto"/>
          <w:lang w:val="en-GB"/>
        </w:rPr>
        <w:t xml:space="preserve">. </w:t>
      </w:r>
    </w:p>
    <w:p w14:paraId="64F83209" w14:textId="77777777" w:rsidR="00864C37" w:rsidRPr="00BF6B32" w:rsidRDefault="00864C37" w:rsidP="00864C37">
      <w:pPr>
        <w:pStyle w:val="ListParagraph"/>
        <w:numPr>
          <w:ilvl w:val="0"/>
          <w:numId w:val="17"/>
        </w:numPr>
        <w:rPr>
          <w:color w:val="auto"/>
          <w:lang w:val="en-GB"/>
        </w:rPr>
      </w:pPr>
      <w:r w:rsidRPr="00BF6B32">
        <w:rPr>
          <w:color w:val="auto"/>
          <w:lang w:val="en-GB"/>
        </w:rPr>
        <w:t xml:space="preserve">GWP (2019). </w:t>
      </w:r>
      <w:hyperlink r:id="rId194" w:history="1">
        <w:r w:rsidRPr="00BF6B32">
          <w:rPr>
            <w:rStyle w:val="Hyperlink"/>
            <w:i/>
            <w:iCs/>
            <w:color w:val="0563C1"/>
            <w:lang w:val="en-GB"/>
          </w:rPr>
          <w:t>The Untold Story of Water in Climate Adaptation. Part II: 15 Countries Speak</w:t>
        </w:r>
      </w:hyperlink>
      <w:r w:rsidRPr="00BF6B32">
        <w:rPr>
          <w:color w:val="auto"/>
          <w:lang w:val="en-GB"/>
        </w:rPr>
        <w:t xml:space="preserve">. </w:t>
      </w:r>
    </w:p>
    <w:p w14:paraId="20A47B28" w14:textId="77777777" w:rsidR="00864C37" w:rsidRPr="00BF6B32" w:rsidRDefault="00864C37" w:rsidP="00864C37">
      <w:pPr>
        <w:pStyle w:val="ListParagraph"/>
        <w:numPr>
          <w:ilvl w:val="0"/>
          <w:numId w:val="17"/>
        </w:numPr>
        <w:rPr>
          <w:color w:val="auto"/>
          <w:lang w:val="en-GB"/>
        </w:rPr>
      </w:pPr>
      <w:r w:rsidRPr="00BF6B32">
        <w:rPr>
          <w:color w:val="auto"/>
          <w:lang w:val="en-GB"/>
        </w:rPr>
        <w:t xml:space="preserve">GWP (2022). </w:t>
      </w:r>
      <w:hyperlink r:id="rId195" w:history="1">
        <w:r w:rsidRPr="00BF6B32">
          <w:rPr>
            <w:i/>
            <w:iCs/>
            <w:color w:val="0563C1"/>
            <w:u w:val="single"/>
            <w:lang w:val="en-GB"/>
          </w:rPr>
          <w:t>WASH Climate Resilient Development. Strategic Framework</w:t>
        </w:r>
      </w:hyperlink>
      <w:r w:rsidRPr="00BF6B32">
        <w:rPr>
          <w:color w:val="auto"/>
          <w:lang w:val="en-GB"/>
        </w:rPr>
        <w:t>. 2022 edition.</w:t>
      </w:r>
    </w:p>
    <w:p w14:paraId="611578FB" w14:textId="77777777" w:rsidR="00864C37" w:rsidRPr="00BF6B32" w:rsidRDefault="00864C37" w:rsidP="00864C37">
      <w:pPr>
        <w:pStyle w:val="ListParagraph"/>
        <w:numPr>
          <w:ilvl w:val="0"/>
          <w:numId w:val="17"/>
        </w:numPr>
        <w:rPr>
          <w:color w:val="auto"/>
          <w:lang w:val="en-GB"/>
        </w:rPr>
      </w:pPr>
      <w:r w:rsidRPr="00BF6B32">
        <w:rPr>
          <w:color w:val="auto"/>
          <w:lang w:val="en-GB"/>
        </w:rPr>
        <w:t xml:space="preserve">NDC-SDG Connections (website). </w:t>
      </w:r>
      <w:hyperlink r:id="rId196" w:history="1">
        <w:r w:rsidRPr="00BF6B32">
          <w:rPr>
            <w:i/>
            <w:iCs/>
            <w:color w:val="0563C1"/>
            <w:u w:val="single"/>
            <w:lang w:val="en-GB"/>
          </w:rPr>
          <w:t>SDG 6 – Clean Water and Sanitation</w:t>
        </w:r>
      </w:hyperlink>
      <w:r w:rsidRPr="00BF6B32">
        <w:rPr>
          <w:color w:val="auto"/>
          <w:lang w:val="en-GB"/>
        </w:rPr>
        <w:t xml:space="preserve">. </w:t>
      </w:r>
    </w:p>
    <w:p w14:paraId="0FCF3204" w14:textId="77777777" w:rsidR="00864C37" w:rsidRPr="00BF6B32" w:rsidRDefault="00864C37" w:rsidP="00864C37">
      <w:pPr>
        <w:pStyle w:val="ListParagraph"/>
        <w:numPr>
          <w:ilvl w:val="0"/>
          <w:numId w:val="17"/>
        </w:numPr>
        <w:rPr>
          <w:color w:val="auto"/>
          <w:lang w:val="en-GB"/>
        </w:rPr>
      </w:pPr>
      <w:r w:rsidRPr="00BF6B32">
        <w:rPr>
          <w:color w:val="auto"/>
          <w:lang w:val="en-GB"/>
        </w:rPr>
        <w:t xml:space="preserve">SIWI (2024). </w:t>
      </w:r>
      <w:hyperlink r:id="rId197" w:history="1">
        <w:r w:rsidRPr="00BF6B32">
          <w:rPr>
            <w:rStyle w:val="Hyperlink"/>
            <w:i/>
            <w:iCs/>
            <w:color w:val="0563C1"/>
            <w:lang w:val="en-GB"/>
          </w:rPr>
          <w:t>Putting water at the centre of ambitious NDCs</w:t>
        </w:r>
      </w:hyperlink>
      <w:r w:rsidRPr="00BF6B32">
        <w:rPr>
          <w:color w:val="auto"/>
          <w:lang w:val="en-GB"/>
        </w:rPr>
        <w:t xml:space="preserve">. </w:t>
      </w:r>
    </w:p>
    <w:p w14:paraId="1ABE8E75" w14:textId="77777777" w:rsidR="00864C37" w:rsidRPr="00BF6B32" w:rsidRDefault="00864C37" w:rsidP="00864C37">
      <w:pPr>
        <w:pStyle w:val="ListParagraph"/>
        <w:numPr>
          <w:ilvl w:val="0"/>
          <w:numId w:val="17"/>
        </w:numPr>
        <w:rPr>
          <w:color w:val="auto"/>
          <w:lang w:val="en-GB"/>
        </w:rPr>
      </w:pPr>
      <w:r w:rsidRPr="00BF6B32">
        <w:rPr>
          <w:color w:val="auto"/>
          <w:lang w:val="en-GB"/>
        </w:rPr>
        <w:t xml:space="preserve">UNDP-SIWI Water Governance Facility (2023). </w:t>
      </w:r>
      <w:hyperlink r:id="rId198" w:history="1">
        <w:r w:rsidRPr="00BF6B32">
          <w:rPr>
            <w:i/>
            <w:iCs/>
            <w:color w:val="0563C1"/>
            <w:u w:val="single"/>
            <w:lang w:val="en-GB"/>
          </w:rPr>
          <w:t>Water in the Nationally Determined Contributions: Increasing Ambition for the Future</w:t>
        </w:r>
      </w:hyperlink>
      <w:r w:rsidRPr="00BF6B32">
        <w:rPr>
          <w:color w:val="auto"/>
          <w:lang w:val="en-GB"/>
        </w:rPr>
        <w:t xml:space="preserve">. </w:t>
      </w:r>
    </w:p>
    <w:p w14:paraId="1B6BF187" w14:textId="77777777" w:rsidR="00864C37" w:rsidRPr="00BF6B32" w:rsidRDefault="00864C37" w:rsidP="00864C37">
      <w:pPr>
        <w:pStyle w:val="ListParagraph"/>
        <w:numPr>
          <w:ilvl w:val="0"/>
          <w:numId w:val="17"/>
        </w:numPr>
        <w:rPr>
          <w:color w:val="auto"/>
          <w:lang w:val="en-GB"/>
        </w:rPr>
      </w:pPr>
      <w:r w:rsidRPr="00BF6B32">
        <w:rPr>
          <w:color w:val="auto"/>
          <w:lang w:val="en-GB"/>
        </w:rPr>
        <w:t xml:space="preserve">UNEP-DHI (2022). </w:t>
      </w:r>
      <w:hyperlink r:id="rId199" w:history="1">
        <w:r w:rsidRPr="00BF6B32">
          <w:rPr>
            <w:i/>
            <w:iCs/>
            <w:color w:val="0563C1"/>
            <w:u w:val="single"/>
            <w:lang w:val="en-GB"/>
          </w:rPr>
          <w:t>Blending Water Management and Climate Change Adaptation Approaches</w:t>
        </w:r>
      </w:hyperlink>
      <w:r w:rsidRPr="00BF6B32">
        <w:rPr>
          <w:i/>
          <w:iCs/>
          <w:color w:val="auto"/>
          <w:u w:val="single"/>
          <w:lang w:val="en-GB"/>
        </w:rPr>
        <w:t xml:space="preserve">. </w:t>
      </w:r>
    </w:p>
    <w:p w14:paraId="3BF38229" w14:textId="77777777" w:rsidR="005A4BBA" w:rsidRPr="0015505A" w:rsidRDefault="00ED45C6">
      <w:pPr>
        <w:pStyle w:val="Heading4"/>
        <w:rPr>
          <w:rFonts w:asciiTheme="minorHAnsi" w:hAnsiTheme="minorHAnsi" w:cstheme="minorHAnsi"/>
          <w:b/>
          <w:bCs/>
          <w:color w:val="auto"/>
          <w:sz w:val="22"/>
          <w:szCs w:val="22"/>
          <w:lang w:val="es-MX"/>
        </w:rPr>
      </w:pPr>
      <w:r w:rsidRPr="0015505A">
        <w:rPr>
          <w:rFonts w:asciiTheme="minorHAnsi" w:hAnsiTheme="minorHAnsi" w:cstheme="minorHAnsi"/>
          <w:b/>
          <w:bCs/>
          <w:color w:val="auto"/>
          <w:sz w:val="22"/>
          <w:szCs w:val="22"/>
          <w:lang w:val="es-MX"/>
        </w:rPr>
        <w:t xml:space="preserve">Sobre la </w:t>
      </w:r>
      <w:r w:rsidR="00C935AF" w:rsidRPr="0015505A">
        <w:rPr>
          <w:rFonts w:asciiTheme="minorHAnsi" w:hAnsiTheme="minorHAnsi" w:cstheme="minorHAnsi"/>
          <w:b/>
          <w:bCs/>
          <w:color w:val="auto"/>
          <w:sz w:val="22"/>
          <w:szCs w:val="22"/>
          <w:lang w:val="es-MX"/>
        </w:rPr>
        <w:t xml:space="preserve">participación </w:t>
      </w:r>
      <w:r w:rsidRPr="0015505A">
        <w:rPr>
          <w:rFonts w:asciiTheme="minorHAnsi" w:hAnsiTheme="minorHAnsi" w:cstheme="minorHAnsi"/>
          <w:b/>
          <w:bCs/>
          <w:color w:val="auto"/>
          <w:sz w:val="22"/>
          <w:szCs w:val="22"/>
          <w:lang w:val="es-MX"/>
        </w:rPr>
        <w:t xml:space="preserve">de múltiples partes interesadas </w:t>
      </w:r>
    </w:p>
    <w:p w14:paraId="07D53D88" w14:textId="77777777" w:rsidR="005A4BBA" w:rsidRPr="0015505A" w:rsidRDefault="00ED45C6">
      <w:pPr>
        <w:pStyle w:val="ListParagraph"/>
        <w:numPr>
          <w:ilvl w:val="0"/>
          <w:numId w:val="17"/>
        </w:numPr>
        <w:rPr>
          <w:color w:val="auto"/>
          <w:lang w:val="es-MX"/>
        </w:rPr>
      </w:pPr>
      <w:r w:rsidRPr="0015505A">
        <w:rPr>
          <w:color w:val="auto"/>
          <w:lang w:val="es-MX"/>
        </w:rPr>
        <w:t xml:space="preserve">GWP (2022). </w:t>
      </w:r>
      <w:hyperlink r:id="rId200" w:history="1">
        <w:r w:rsidR="00107FAE" w:rsidRPr="0015505A">
          <w:rPr>
            <w:i/>
            <w:iCs/>
            <w:color w:val="0563C1"/>
            <w:u w:val="single"/>
            <w:lang w:val="es-MX"/>
          </w:rPr>
          <w:t xml:space="preserve">The MSP </w:t>
        </w:r>
        <w:proofErr w:type="spellStart"/>
        <w:r w:rsidR="00107FAE" w:rsidRPr="0015505A">
          <w:rPr>
            <w:i/>
            <w:iCs/>
            <w:color w:val="0563C1"/>
            <w:u w:val="single"/>
            <w:lang w:val="es-MX"/>
          </w:rPr>
          <w:t>Sourcebook</w:t>
        </w:r>
        <w:proofErr w:type="spellEnd"/>
        <w:r w:rsidR="00107FAE" w:rsidRPr="0015505A">
          <w:rPr>
            <w:i/>
            <w:iCs/>
            <w:color w:val="0563C1"/>
            <w:u w:val="single"/>
            <w:lang w:val="es-MX"/>
          </w:rPr>
          <w:t>: A Guide for Multi-</w:t>
        </w:r>
        <w:proofErr w:type="spellStart"/>
        <w:r w:rsidR="00107FAE" w:rsidRPr="0015505A">
          <w:rPr>
            <w:i/>
            <w:iCs/>
            <w:color w:val="0563C1"/>
            <w:u w:val="single"/>
            <w:lang w:val="es-MX"/>
          </w:rPr>
          <w:t>Stakeholder</w:t>
        </w:r>
        <w:proofErr w:type="spellEnd"/>
        <w:r w:rsidR="00107FAE" w:rsidRPr="0015505A">
          <w:rPr>
            <w:i/>
            <w:iCs/>
            <w:color w:val="0563C1"/>
            <w:u w:val="single"/>
            <w:lang w:val="es-MX"/>
          </w:rPr>
          <w:t xml:space="preserve"> </w:t>
        </w:r>
        <w:proofErr w:type="spellStart"/>
        <w:r w:rsidR="00107FAE" w:rsidRPr="0015505A">
          <w:rPr>
            <w:i/>
            <w:iCs/>
            <w:color w:val="0563C1"/>
            <w:u w:val="single"/>
            <w:lang w:val="es-MX"/>
          </w:rPr>
          <w:t>Partnerships</w:t>
        </w:r>
        <w:proofErr w:type="spellEnd"/>
        <w:r w:rsidR="00107FAE" w:rsidRPr="0015505A">
          <w:rPr>
            <w:i/>
            <w:iCs/>
            <w:color w:val="0563C1"/>
            <w:u w:val="single"/>
            <w:lang w:val="es-MX"/>
          </w:rPr>
          <w:t xml:space="preserve"> in Water Management</w:t>
        </w:r>
      </w:hyperlink>
      <w:r w:rsidR="00107FAE" w:rsidRPr="0015505A">
        <w:rPr>
          <w:i/>
          <w:iCs/>
          <w:color w:val="auto"/>
          <w:u w:val="single"/>
          <w:lang w:val="es-MX"/>
        </w:rPr>
        <w:t>.</w:t>
      </w:r>
    </w:p>
    <w:p w14:paraId="1AA64DB2" w14:textId="77777777" w:rsidR="005A4BBA" w:rsidRPr="0015505A" w:rsidRDefault="00ED45C6">
      <w:pPr>
        <w:pStyle w:val="Heading4"/>
        <w:rPr>
          <w:rFonts w:asciiTheme="minorHAnsi" w:hAnsiTheme="minorHAnsi" w:cstheme="minorHAnsi"/>
          <w:b/>
          <w:bCs/>
          <w:color w:val="auto"/>
          <w:sz w:val="22"/>
          <w:szCs w:val="22"/>
          <w:lang w:val="es-MX"/>
        </w:rPr>
      </w:pPr>
      <w:r w:rsidRPr="0015505A">
        <w:rPr>
          <w:rFonts w:asciiTheme="minorHAnsi" w:hAnsiTheme="minorHAnsi" w:cstheme="minorHAnsi"/>
          <w:b/>
          <w:bCs/>
          <w:color w:val="auto"/>
          <w:sz w:val="22"/>
          <w:szCs w:val="22"/>
          <w:lang w:val="es-MX"/>
        </w:rPr>
        <w:t>Sobre la situación del ODS 6.5</w:t>
      </w:r>
    </w:p>
    <w:p w14:paraId="26D05449" w14:textId="77777777" w:rsidR="008B47D4" w:rsidRPr="00BF6B32" w:rsidRDefault="008B47D4" w:rsidP="008B47D4">
      <w:pPr>
        <w:pStyle w:val="ListParagraph"/>
        <w:numPr>
          <w:ilvl w:val="0"/>
          <w:numId w:val="18"/>
        </w:numPr>
        <w:rPr>
          <w:color w:val="0563C1"/>
          <w:lang w:val="en-GB"/>
        </w:rPr>
      </w:pPr>
      <w:hyperlink r:id="rId201" w:history="1">
        <w:r w:rsidRPr="00BF6B32">
          <w:rPr>
            <w:rStyle w:val="Hyperlink"/>
            <w:color w:val="0563C1"/>
            <w:lang w:val="en-GB"/>
          </w:rPr>
          <w:t>Country reports on SDG 6.5.1</w:t>
        </w:r>
      </w:hyperlink>
      <w:r w:rsidRPr="00BF6B32">
        <w:rPr>
          <w:rStyle w:val="Hyperlink"/>
          <w:color w:val="0563C1"/>
          <w:lang w:val="en-GB"/>
        </w:rPr>
        <w:t xml:space="preserve"> (IWRM Data Portal)</w:t>
      </w:r>
      <w:r w:rsidRPr="00BF6B32">
        <w:rPr>
          <w:color w:val="0563C1"/>
          <w:lang w:val="en-GB"/>
        </w:rPr>
        <w:t xml:space="preserve">. </w:t>
      </w:r>
    </w:p>
    <w:p w14:paraId="213E4538" w14:textId="77777777" w:rsidR="008B47D4" w:rsidRPr="00BF6B32" w:rsidRDefault="008B47D4" w:rsidP="008B47D4">
      <w:pPr>
        <w:pStyle w:val="ListParagraph"/>
        <w:numPr>
          <w:ilvl w:val="0"/>
          <w:numId w:val="18"/>
        </w:numPr>
        <w:rPr>
          <w:color w:val="0563C1"/>
          <w:lang w:val="en-GB"/>
        </w:rPr>
      </w:pPr>
      <w:hyperlink r:id="rId202" w:history="1">
        <w:r w:rsidRPr="00BF6B32">
          <w:rPr>
            <w:rStyle w:val="Hyperlink"/>
            <w:color w:val="0563C1"/>
            <w:lang w:val="en-GB"/>
          </w:rPr>
          <w:t>National stakeholder consultation reports</w:t>
        </w:r>
      </w:hyperlink>
      <w:r w:rsidRPr="00BF6B32">
        <w:rPr>
          <w:rStyle w:val="Hyperlink"/>
          <w:color w:val="0563C1"/>
          <w:lang w:val="en-GB"/>
        </w:rPr>
        <w:t xml:space="preserve"> (SDG 6 Support Programme website)</w:t>
      </w:r>
      <w:r w:rsidRPr="00BF6B32">
        <w:rPr>
          <w:color w:val="0563C1"/>
          <w:lang w:val="en-GB"/>
        </w:rPr>
        <w:t xml:space="preserve">. </w:t>
      </w:r>
    </w:p>
    <w:p w14:paraId="6CF240DE" w14:textId="77777777" w:rsidR="008B47D4" w:rsidRPr="00BF6B32" w:rsidRDefault="008B47D4" w:rsidP="008B47D4">
      <w:pPr>
        <w:pStyle w:val="ListParagraph"/>
        <w:numPr>
          <w:ilvl w:val="0"/>
          <w:numId w:val="18"/>
        </w:numPr>
        <w:rPr>
          <w:rStyle w:val="Hyperlink"/>
          <w:color w:val="auto"/>
          <w:lang w:val="en-GB"/>
        </w:rPr>
      </w:pPr>
      <w:r w:rsidRPr="00BF6B32">
        <w:rPr>
          <w:rStyle w:val="Hyperlink"/>
          <w:color w:val="auto"/>
          <w:u w:val="none"/>
          <w:lang w:val="en-GB"/>
        </w:rPr>
        <w:lastRenderedPageBreak/>
        <w:t xml:space="preserve">UNECE, UNESCO and UN-Water (2024). </w:t>
      </w:r>
      <w:hyperlink r:id="rId203" w:history="1">
        <w:r w:rsidRPr="00BF6B32">
          <w:rPr>
            <w:rStyle w:val="Hyperlink"/>
            <w:i/>
            <w:iCs/>
            <w:color w:val="0563C1"/>
            <w:lang w:val="en-GB"/>
          </w:rPr>
          <w:t>Progress on Transboundary Water Cooperation: Mid-term status of SDG Indicator 6.5.2, with a special focus on Climate Change</w:t>
        </w:r>
      </w:hyperlink>
      <w:r w:rsidRPr="00BF6B32">
        <w:rPr>
          <w:rStyle w:val="Hyperlink"/>
          <w:i/>
          <w:iCs/>
          <w:color w:val="auto"/>
          <w:lang w:val="en-GB"/>
        </w:rPr>
        <w:t>.</w:t>
      </w:r>
    </w:p>
    <w:p w14:paraId="24AF8873" w14:textId="77777777" w:rsidR="008B47D4" w:rsidRPr="00BF6B32" w:rsidRDefault="008B47D4" w:rsidP="008B47D4">
      <w:pPr>
        <w:pStyle w:val="ListParagraph"/>
        <w:numPr>
          <w:ilvl w:val="0"/>
          <w:numId w:val="18"/>
        </w:numPr>
        <w:rPr>
          <w:color w:val="auto"/>
          <w:lang w:val="en-GB"/>
        </w:rPr>
      </w:pPr>
      <w:r w:rsidRPr="00BF6B32">
        <w:rPr>
          <w:color w:val="auto"/>
          <w:lang w:val="en-GB"/>
        </w:rPr>
        <w:t xml:space="preserve">United Nations Environment Programme (2024). </w:t>
      </w:r>
      <w:hyperlink r:id="rId204" w:history="1">
        <w:r w:rsidRPr="00BF6B32">
          <w:rPr>
            <w:rStyle w:val="Hyperlink"/>
            <w:i/>
            <w:iCs/>
            <w:color w:val="0563C1"/>
            <w:lang w:val="en-GB"/>
          </w:rPr>
          <w:t>Progress on implementation of Integrated Water Resources Management. Mid-term status of SDG indicator 6.5.1 and acceleration needs, with a special focus on climate change</w:t>
        </w:r>
      </w:hyperlink>
      <w:r w:rsidRPr="00BF6B32">
        <w:rPr>
          <w:color w:val="auto"/>
          <w:lang w:val="en-GB"/>
        </w:rPr>
        <w:t>.</w:t>
      </w:r>
    </w:p>
    <w:p w14:paraId="7D126ABB" w14:textId="77777777" w:rsidR="008B47D4" w:rsidRPr="00BF6B32" w:rsidRDefault="008B47D4" w:rsidP="008B47D4">
      <w:pPr>
        <w:pStyle w:val="ListParagraph"/>
        <w:numPr>
          <w:ilvl w:val="0"/>
          <w:numId w:val="18"/>
        </w:numPr>
        <w:rPr>
          <w:color w:val="auto"/>
          <w:lang w:val="en-GB"/>
        </w:rPr>
      </w:pPr>
      <w:r w:rsidRPr="00BF6B32">
        <w:rPr>
          <w:color w:val="auto"/>
          <w:lang w:val="en-GB"/>
        </w:rPr>
        <w:t xml:space="preserve">Various authors / years. </w:t>
      </w:r>
      <w:hyperlink r:id="rId205" w:history="1">
        <w:r w:rsidRPr="00BF6B32">
          <w:rPr>
            <w:rStyle w:val="Hyperlink"/>
            <w:color w:val="0563C1"/>
            <w:lang w:val="en-GB"/>
          </w:rPr>
          <w:t>Regional reports on the status of implementation of IWRM</w:t>
        </w:r>
      </w:hyperlink>
      <w:r w:rsidRPr="00BF6B32">
        <w:rPr>
          <w:color w:val="auto"/>
          <w:lang w:val="en-GB"/>
        </w:rPr>
        <w:t xml:space="preserve">. </w:t>
      </w:r>
    </w:p>
    <w:p w14:paraId="77217DCB" w14:textId="77777777" w:rsidR="005A4BBA" w:rsidRPr="0015505A" w:rsidRDefault="00ED45C6">
      <w:pPr>
        <w:pStyle w:val="Heading4"/>
        <w:rPr>
          <w:rFonts w:asciiTheme="minorHAnsi" w:hAnsiTheme="minorHAnsi" w:cstheme="minorHAnsi"/>
          <w:b/>
          <w:bCs/>
          <w:color w:val="auto"/>
          <w:sz w:val="22"/>
          <w:szCs w:val="22"/>
          <w:lang w:val="es-MX"/>
        </w:rPr>
      </w:pPr>
      <w:r w:rsidRPr="0015505A">
        <w:rPr>
          <w:rFonts w:asciiTheme="minorHAnsi" w:hAnsiTheme="minorHAnsi" w:cstheme="minorHAnsi"/>
          <w:b/>
          <w:bCs/>
          <w:color w:val="auto"/>
          <w:sz w:val="22"/>
          <w:szCs w:val="22"/>
          <w:lang w:val="es-MX"/>
        </w:rPr>
        <w:t>Sobre la situación mundial y la aceleración del progreso hacia el ODS 6</w:t>
      </w:r>
    </w:p>
    <w:p w14:paraId="74C674F5" w14:textId="77777777" w:rsidR="009151B6" w:rsidRPr="00BF6B32" w:rsidRDefault="009151B6" w:rsidP="009151B6">
      <w:pPr>
        <w:pStyle w:val="ListParagraph"/>
        <w:numPr>
          <w:ilvl w:val="0"/>
          <w:numId w:val="19"/>
        </w:numPr>
        <w:rPr>
          <w:color w:val="auto"/>
          <w:lang w:val="en-GB"/>
        </w:rPr>
      </w:pPr>
      <w:r w:rsidRPr="00BF6B32">
        <w:rPr>
          <w:color w:val="auto"/>
          <w:lang w:val="en-GB"/>
        </w:rPr>
        <w:t xml:space="preserve">UN-Water (2020). </w:t>
      </w:r>
      <w:hyperlink r:id="rId206" w:history="1">
        <w:r w:rsidRPr="00BF6B32">
          <w:rPr>
            <w:rStyle w:val="Hyperlink"/>
            <w:i/>
            <w:iCs/>
            <w:color w:val="0563C1"/>
            <w:lang w:val="en-GB"/>
          </w:rPr>
          <w:t>SDG 6 Global Acceleration Framework</w:t>
        </w:r>
      </w:hyperlink>
      <w:r w:rsidRPr="00BF6B32">
        <w:rPr>
          <w:color w:val="auto"/>
          <w:lang w:val="en-GB"/>
        </w:rPr>
        <w:t xml:space="preserve">. </w:t>
      </w:r>
    </w:p>
    <w:p w14:paraId="7C81E458" w14:textId="77777777" w:rsidR="009151B6" w:rsidRPr="00BF6B32" w:rsidRDefault="009151B6" w:rsidP="009151B6">
      <w:pPr>
        <w:pStyle w:val="ListParagraph"/>
        <w:numPr>
          <w:ilvl w:val="0"/>
          <w:numId w:val="19"/>
        </w:numPr>
        <w:rPr>
          <w:color w:val="auto"/>
          <w:lang w:val="en-GB"/>
        </w:rPr>
      </w:pPr>
      <w:r w:rsidRPr="00BF6B32">
        <w:rPr>
          <w:color w:val="auto"/>
          <w:lang w:val="en-GB"/>
        </w:rPr>
        <w:t xml:space="preserve">UN-Water (2023). </w:t>
      </w:r>
      <w:hyperlink r:id="rId207" w:history="1">
        <w:r w:rsidRPr="00BF6B32">
          <w:rPr>
            <w:rStyle w:val="Hyperlink"/>
            <w:i/>
            <w:iCs/>
            <w:color w:val="0563C1"/>
            <w:lang w:val="en-GB"/>
          </w:rPr>
          <w:t>Blueprint for Acceleration: Sustainable Development Goal 6 Synthesis Report on Water and Sanitation 2023</w:t>
        </w:r>
      </w:hyperlink>
      <w:r w:rsidRPr="00BF6B32">
        <w:rPr>
          <w:color w:val="auto"/>
          <w:lang w:val="en-GB"/>
        </w:rPr>
        <w:t>.</w:t>
      </w:r>
    </w:p>
    <w:p w14:paraId="1E22023A" w14:textId="77777777" w:rsidR="009151B6" w:rsidRPr="00BF6B32" w:rsidRDefault="009151B6" w:rsidP="009151B6">
      <w:pPr>
        <w:pStyle w:val="ListParagraph"/>
        <w:numPr>
          <w:ilvl w:val="0"/>
          <w:numId w:val="19"/>
        </w:numPr>
        <w:rPr>
          <w:color w:val="auto"/>
          <w:lang w:val="en-GB"/>
        </w:rPr>
      </w:pPr>
      <w:r w:rsidRPr="00BF6B32">
        <w:rPr>
          <w:color w:val="auto"/>
          <w:lang w:val="en-GB"/>
        </w:rPr>
        <w:t xml:space="preserve">UN-Water (2024). </w:t>
      </w:r>
      <w:hyperlink r:id="rId208" w:history="1">
        <w:r w:rsidRPr="00BF6B32">
          <w:rPr>
            <w:rStyle w:val="Hyperlink"/>
            <w:i/>
            <w:iCs/>
            <w:color w:val="0563C1"/>
            <w:lang w:val="en-GB"/>
          </w:rPr>
          <w:t>Summary Brief: Mid-term status of SDG 6 global indicators and acceleration needs</w:t>
        </w:r>
      </w:hyperlink>
      <w:r w:rsidRPr="00BF6B32">
        <w:rPr>
          <w:color w:val="auto"/>
          <w:lang w:val="en-GB"/>
        </w:rPr>
        <w:t>.</w:t>
      </w:r>
    </w:p>
    <w:p w14:paraId="19BC2119" w14:textId="77777777" w:rsidR="009151B6" w:rsidRPr="00BF6B32" w:rsidRDefault="009151B6" w:rsidP="009151B6">
      <w:pPr>
        <w:pStyle w:val="ListParagraph"/>
        <w:numPr>
          <w:ilvl w:val="0"/>
          <w:numId w:val="19"/>
        </w:numPr>
        <w:rPr>
          <w:color w:val="auto"/>
          <w:lang w:val="en-GB"/>
        </w:rPr>
      </w:pPr>
      <w:r w:rsidRPr="00BF6B32">
        <w:rPr>
          <w:color w:val="auto"/>
          <w:lang w:val="en-GB"/>
        </w:rPr>
        <w:t xml:space="preserve">UN-Water (various years). </w:t>
      </w:r>
      <w:hyperlink r:id="rId209" w:history="1">
        <w:r w:rsidRPr="00BF6B32">
          <w:rPr>
            <w:rStyle w:val="Hyperlink"/>
            <w:i/>
            <w:iCs/>
            <w:color w:val="0563C1"/>
            <w:lang w:val="en-GB"/>
          </w:rPr>
          <w:t>SDG 6 Acceleration Case Studies</w:t>
        </w:r>
      </w:hyperlink>
      <w:r w:rsidRPr="00BF6B32">
        <w:rPr>
          <w:color w:val="auto"/>
          <w:lang w:val="en-GB"/>
        </w:rPr>
        <w:t xml:space="preserve">. </w:t>
      </w:r>
    </w:p>
    <w:p w14:paraId="7666B1BD" w14:textId="77777777" w:rsidR="00596C52" w:rsidRPr="009151B6" w:rsidRDefault="00596C52" w:rsidP="00490A1C"/>
    <w:sectPr w:rsidR="00596C52" w:rsidRPr="009151B6" w:rsidSect="00613377">
      <w:headerReference w:type="default" r:id="rId210"/>
      <w:headerReference w:type="first" r:id="rId211"/>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F427D1" w14:textId="77777777" w:rsidR="00130408" w:rsidRDefault="00130408" w:rsidP="00613377">
      <w:pPr>
        <w:spacing w:after="0" w:line="240" w:lineRule="auto"/>
      </w:pPr>
      <w:r>
        <w:separator/>
      </w:r>
    </w:p>
  </w:endnote>
  <w:endnote w:type="continuationSeparator" w:id="0">
    <w:p w14:paraId="73879026" w14:textId="77777777" w:rsidR="00130408" w:rsidRDefault="00130408" w:rsidP="00613377">
      <w:pPr>
        <w:spacing w:after="0" w:line="240" w:lineRule="auto"/>
      </w:pPr>
      <w:r>
        <w:continuationSeparator/>
      </w:r>
    </w:p>
  </w:endnote>
  <w:endnote w:type="continuationNotice" w:id="1">
    <w:p w14:paraId="7162DFB6" w14:textId="77777777" w:rsidR="00130408" w:rsidRDefault="0013040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7B8D36" w14:textId="77777777" w:rsidR="005A4BBA" w:rsidRPr="002842AD" w:rsidRDefault="00ED45C6">
    <w:pPr>
      <w:pStyle w:val="Footer"/>
      <w:rPr>
        <w:sz w:val="15"/>
        <w:szCs w:val="15"/>
        <w:lang w:val="es-MX"/>
      </w:rPr>
    </w:pPr>
    <w:r>
      <w:rPr>
        <w:noProof/>
        <w:sz w:val="15"/>
        <w:szCs w:val="15"/>
      </w:rPr>
      <w:drawing>
        <wp:anchor distT="0" distB="0" distL="114300" distR="114300" simplePos="0" relativeHeight="251658244" behindDoc="1" locked="0" layoutInCell="1" allowOverlap="1" wp14:anchorId="4B563AB5" wp14:editId="461714A9">
          <wp:simplePos x="0" y="0"/>
          <wp:positionH relativeFrom="column">
            <wp:posOffset>0</wp:posOffset>
          </wp:positionH>
          <wp:positionV relativeFrom="paragraph">
            <wp:posOffset>-100606</wp:posOffset>
          </wp:positionV>
          <wp:extent cx="5731510" cy="48260"/>
          <wp:effectExtent l="0" t="0" r="0" b="2540"/>
          <wp:wrapNone/>
          <wp:docPr id="416181776" name="Picture 41618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1">
                    <a:extLst>
                      <a:ext uri="{28A0092B-C50C-407E-A947-70E740481C1C}">
                        <a14:useLocalDpi xmlns:a14="http://schemas.microsoft.com/office/drawing/2010/main" val="0"/>
                      </a:ext>
                    </a:extLst>
                  </a:blip>
                  <a:stretch>
                    <a:fillRect/>
                  </a:stretch>
                </pic:blipFill>
                <pic:spPr>
                  <a:xfrm>
                    <a:off x="0" y="0"/>
                    <a:ext cx="5731510" cy="48260"/>
                  </a:xfrm>
                  <a:prstGeom prst="rect">
                    <a:avLst/>
                  </a:prstGeom>
                </pic:spPr>
              </pic:pic>
            </a:graphicData>
          </a:graphic>
          <wp14:sizeRelH relativeFrom="page">
            <wp14:pctWidth>0</wp14:pctWidth>
          </wp14:sizeRelH>
          <wp14:sizeRelV relativeFrom="page">
            <wp14:pctHeight>0</wp14:pctHeight>
          </wp14:sizeRelV>
        </wp:anchor>
      </w:drawing>
    </w:r>
    <w:r w:rsidR="00622320" w:rsidRPr="002842AD">
      <w:rPr>
        <w:sz w:val="15"/>
        <w:szCs w:val="15"/>
        <w:lang w:val="es-MX"/>
      </w:rPr>
      <w:t xml:space="preserve"> Marco de planificación de acciones para la GIRH</w:t>
    </w:r>
    <w:r w:rsidRPr="002842AD">
      <w:rPr>
        <w:sz w:val="15"/>
        <w:szCs w:val="15"/>
        <w:lang w:val="es-MX"/>
      </w:rPr>
      <w:tab/>
    </w:r>
    <w:sdt>
      <w:sdtPr>
        <w:rPr>
          <w:rStyle w:val="PageNumber"/>
          <w:sz w:val="15"/>
          <w:szCs w:val="15"/>
        </w:rPr>
        <w:id w:val="-1734153199"/>
        <w:docPartObj>
          <w:docPartGallery w:val="Page Numbers (Bottom of Page)"/>
          <w:docPartUnique/>
        </w:docPartObj>
      </w:sdtPr>
      <w:sdtContent>
        <w:r w:rsidR="00355583" w:rsidRPr="00066F92">
          <w:rPr>
            <w:rStyle w:val="PageNumber"/>
            <w:sz w:val="15"/>
            <w:szCs w:val="15"/>
          </w:rPr>
          <w:fldChar w:fldCharType="begin"/>
        </w:r>
        <w:r w:rsidR="00355583" w:rsidRPr="002842AD">
          <w:rPr>
            <w:rStyle w:val="PageNumber"/>
            <w:sz w:val="15"/>
            <w:szCs w:val="15"/>
            <w:lang w:val="es-MX"/>
          </w:rPr>
          <w:instrText xml:space="preserve"> PAGE </w:instrText>
        </w:r>
        <w:r w:rsidR="00355583" w:rsidRPr="00066F92">
          <w:rPr>
            <w:rStyle w:val="PageNumber"/>
            <w:sz w:val="15"/>
            <w:szCs w:val="15"/>
          </w:rPr>
          <w:fldChar w:fldCharType="separate"/>
        </w:r>
        <w:r w:rsidR="00355583" w:rsidRPr="002842AD">
          <w:rPr>
            <w:rStyle w:val="PageNumber"/>
            <w:sz w:val="15"/>
            <w:szCs w:val="15"/>
            <w:lang w:val="es-MX"/>
          </w:rPr>
          <w:t>1</w:t>
        </w:r>
        <w:r w:rsidR="00355583" w:rsidRPr="00066F92">
          <w:rPr>
            <w:rStyle w:val="PageNumber"/>
            <w:sz w:val="15"/>
            <w:szCs w:val="15"/>
          </w:rPr>
          <w:fldChar w:fldCharType="end"/>
        </w:r>
      </w:sdtContent>
    </w:sdt>
    <w:r w:rsidRPr="002842AD">
      <w:rPr>
        <w:sz w:val="15"/>
        <w:szCs w:val="15"/>
        <w:lang w:val="es-MX"/>
      </w:rPr>
      <w:tab/>
    </w:r>
    <w:r w:rsidR="00C54A52" w:rsidRPr="002842AD">
      <w:rPr>
        <w:noProof/>
        <w:sz w:val="15"/>
        <w:szCs w:val="15"/>
        <w:lang w:val="es-MX"/>
      </w:rPr>
      <w:t xml:space="preserve">Octubre </w:t>
    </w:r>
    <w:r w:rsidRPr="002842AD">
      <w:rPr>
        <w:noProof/>
        <w:sz w:val="15"/>
        <w:szCs w:val="15"/>
        <w:lang w:val="es-MX"/>
      </w:rPr>
      <w:t>2024, versión 2.0</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2F5F70" w14:textId="77777777" w:rsidR="005A4BBA" w:rsidRPr="002842AD" w:rsidRDefault="00ED45C6">
    <w:pPr>
      <w:pStyle w:val="Footer"/>
      <w:rPr>
        <w:sz w:val="15"/>
        <w:szCs w:val="15"/>
        <w:lang w:val="es-MX"/>
      </w:rPr>
    </w:pPr>
    <w:r>
      <w:rPr>
        <w:noProof/>
        <w:sz w:val="15"/>
        <w:szCs w:val="15"/>
      </w:rPr>
      <w:drawing>
        <wp:anchor distT="0" distB="0" distL="114300" distR="114300" simplePos="0" relativeHeight="251658243" behindDoc="1" locked="0" layoutInCell="1" allowOverlap="1" wp14:anchorId="1F04ECF0" wp14:editId="1B027700">
          <wp:simplePos x="0" y="0"/>
          <wp:positionH relativeFrom="column">
            <wp:posOffset>0</wp:posOffset>
          </wp:positionH>
          <wp:positionV relativeFrom="paragraph">
            <wp:posOffset>-100606</wp:posOffset>
          </wp:positionV>
          <wp:extent cx="5731510" cy="48260"/>
          <wp:effectExtent l="0" t="0" r="0" b="2540"/>
          <wp:wrapNone/>
          <wp:docPr id="2138156282" name="Picture 2138156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1">
                    <a:extLst>
                      <a:ext uri="{28A0092B-C50C-407E-A947-70E740481C1C}">
                        <a14:useLocalDpi xmlns:a14="http://schemas.microsoft.com/office/drawing/2010/main" val="0"/>
                      </a:ext>
                    </a:extLst>
                  </a:blip>
                  <a:stretch>
                    <a:fillRect/>
                  </a:stretch>
                </pic:blipFill>
                <pic:spPr>
                  <a:xfrm>
                    <a:off x="0" y="0"/>
                    <a:ext cx="5731510" cy="48260"/>
                  </a:xfrm>
                  <a:prstGeom prst="rect">
                    <a:avLst/>
                  </a:prstGeom>
                </pic:spPr>
              </pic:pic>
            </a:graphicData>
          </a:graphic>
          <wp14:sizeRelH relativeFrom="page">
            <wp14:pctWidth>0</wp14:pctWidth>
          </wp14:sizeRelH>
          <wp14:sizeRelV relativeFrom="page">
            <wp14:pctHeight>0</wp14:pctHeight>
          </wp14:sizeRelV>
        </wp:anchor>
      </w:drawing>
    </w:r>
    <w:r w:rsidR="00622320" w:rsidRPr="002842AD">
      <w:rPr>
        <w:sz w:val="15"/>
        <w:szCs w:val="15"/>
        <w:lang w:val="es-MX"/>
      </w:rPr>
      <w:t>Marco de planificación de</w:t>
    </w:r>
    <w:r w:rsidRPr="002842AD">
      <w:rPr>
        <w:sz w:val="15"/>
        <w:szCs w:val="15"/>
        <w:lang w:val="es-MX"/>
      </w:rPr>
      <w:t xml:space="preserve"> acciones </w:t>
    </w:r>
    <w:r w:rsidR="00C54A52" w:rsidRPr="002842AD">
      <w:rPr>
        <w:sz w:val="15"/>
        <w:szCs w:val="15"/>
        <w:lang w:val="es-MX"/>
      </w:rPr>
      <w:t>para la GIRH</w:t>
    </w:r>
    <w:r w:rsidRPr="002842AD">
      <w:rPr>
        <w:sz w:val="15"/>
        <w:szCs w:val="15"/>
        <w:lang w:val="es-MX"/>
      </w:rPr>
      <w:tab/>
    </w:r>
    <w:sdt>
      <w:sdtPr>
        <w:rPr>
          <w:rStyle w:val="PageNumber"/>
          <w:sz w:val="15"/>
          <w:szCs w:val="15"/>
        </w:rPr>
        <w:id w:val="1310755263"/>
        <w:docPartObj>
          <w:docPartGallery w:val="Page Numbers (Bottom of Page)"/>
          <w:docPartUnique/>
        </w:docPartObj>
      </w:sdtPr>
      <w:sdtContent>
        <w:r w:rsidR="00816E2F" w:rsidRPr="00066F92">
          <w:rPr>
            <w:rStyle w:val="PageNumber"/>
            <w:sz w:val="15"/>
            <w:szCs w:val="15"/>
          </w:rPr>
          <w:fldChar w:fldCharType="begin"/>
        </w:r>
        <w:r w:rsidR="00816E2F" w:rsidRPr="002842AD">
          <w:rPr>
            <w:rStyle w:val="PageNumber"/>
            <w:sz w:val="15"/>
            <w:szCs w:val="15"/>
            <w:lang w:val="es-MX"/>
          </w:rPr>
          <w:instrText xml:space="preserve"> PAGE </w:instrText>
        </w:r>
        <w:r w:rsidR="00816E2F" w:rsidRPr="00066F92">
          <w:rPr>
            <w:rStyle w:val="PageNumber"/>
            <w:sz w:val="15"/>
            <w:szCs w:val="15"/>
          </w:rPr>
          <w:fldChar w:fldCharType="separate"/>
        </w:r>
        <w:r w:rsidR="00816E2F" w:rsidRPr="002842AD">
          <w:rPr>
            <w:rStyle w:val="PageNumber"/>
            <w:sz w:val="15"/>
            <w:szCs w:val="15"/>
            <w:lang w:val="es-MX"/>
          </w:rPr>
          <w:t>28</w:t>
        </w:r>
        <w:r w:rsidR="00816E2F" w:rsidRPr="00066F92">
          <w:rPr>
            <w:rStyle w:val="PageNumber"/>
            <w:sz w:val="15"/>
            <w:szCs w:val="15"/>
          </w:rPr>
          <w:fldChar w:fldCharType="end"/>
        </w:r>
      </w:sdtContent>
    </w:sdt>
    <w:r w:rsidR="00FB6AF3" w:rsidRPr="002842AD">
      <w:rPr>
        <w:sz w:val="15"/>
        <w:szCs w:val="15"/>
        <w:lang w:val="es-MX"/>
      </w:rPr>
      <w:tab/>
    </w:r>
    <w:r w:rsidR="00C54A52" w:rsidRPr="002842AD">
      <w:rPr>
        <w:noProof/>
        <w:sz w:val="15"/>
        <w:szCs w:val="15"/>
        <w:lang w:val="es-MX"/>
      </w:rPr>
      <w:t xml:space="preserve">Octubre </w:t>
    </w:r>
    <w:r w:rsidR="00FB6AF3" w:rsidRPr="002842AD">
      <w:rPr>
        <w:noProof/>
        <w:sz w:val="15"/>
        <w:szCs w:val="15"/>
        <w:lang w:val="es-MX"/>
      </w:rPr>
      <w:t>2024, versión 2.0</w:t>
    </w:r>
  </w:p>
  <w:p w14:paraId="6F90BF39" w14:textId="4A6CFA42" w:rsidR="00066F92" w:rsidRPr="002842AD" w:rsidRDefault="00066F92">
    <w:pPr>
      <w:pStyle w:val="Footer"/>
      <w:rPr>
        <w:sz w:val="15"/>
        <w:szCs w:val="15"/>
        <w:lang w:val="es-MX"/>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435E9F" w14:textId="77777777" w:rsidR="00130408" w:rsidRDefault="00130408" w:rsidP="00613377">
      <w:pPr>
        <w:spacing w:after="0" w:line="240" w:lineRule="auto"/>
      </w:pPr>
      <w:r>
        <w:separator/>
      </w:r>
    </w:p>
  </w:footnote>
  <w:footnote w:type="continuationSeparator" w:id="0">
    <w:p w14:paraId="620A431A" w14:textId="77777777" w:rsidR="00130408" w:rsidRDefault="00130408" w:rsidP="00613377">
      <w:pPr>
        <w:spacing w:after="0" w:line="240" w:lineRule="auto"/>
      </w:pPr>
      <w:r>
        <w:continuationSeparator/>
      </w:r>
    </w:p>
  </w:footnote>
  <w:footnote w:type="continuationNotice" w:id="1">
    <w:p w14:paraId="79F81E90" w14:textId="77777777" w:rsidR="00130408" w:rsidRDefault="00130408">
      <w:pPr>
        <w:spacing w:after="0" w:line="240" w:lineRule="auto"/>
      </w:pPr>
    </w:p>
  </w:footnote>
  <w:footnote w:id="2">
    <w:p w14:paraId="412FB313" w14:textId="38312815" w:rsidR="00FC1A41" w:rsidRPr="00FC1A41" w:rsidRDefault="00FC1A41">
      <w:pPr>
        <w:pStyle w:val="FootnoteText"/>
        <w:rPr>
          <w:lang w:val="fr-FR"/>
        </w:rPr>
      </w:pPr>
      <w:r>
        <w:rPr>
          <w:rStyle w:val="FootnoteReference"/>
        </w:rPr>
        <w:footnoteRef/>
      </w:r>
      <w:r w:rsidRPr="00FC1A41">
        <w:rPr>
          <w:lang w:val="fr-FR"/>
        </w:rPr>
        <w:t xml:space="preserve"> </w:t>
      </w:r>
      <w:r w:rsidRPr="00FC1A41">
        <w:rPr>
          <w:lang w:val="fr-FR"/>
        </w:rPr>
        <w:t xml:space="preserve">Este </w:t>
      </w:r>
      <w:proofErr w:type="spellStart"/>
      <w:r w:rsidRPr="00FC1A41">
        <w:rPr>
          <w:lang w:val="fr-FR"/>
        </w:rPr>
        <w:t>documento</w:t>
      </w:r>
      <w:proofErr w:type="spellEnd"/>
      <w:r w:rsidRPr="00FC1A41">
        <w:rPr>
          <w:lang w:val="fr-FR"/>
        </w:rPr>
        <w:t xml:space="preserve"> ha </w:t>
      </w:r>
      <w:proofErr w:type="spellStart"/>
      <w:r w:rsidRPr="00FC1A41">
        <w:rPr>
          <w:lang w:val="fr-FR"/>
        </w:rPr>
        <w:t>sido</w:t>
      </w:r>
      <w:proofErr w:type="spellEnd"/>
      <w:r w:rsidRPr="00FC1A41">
        <w:rPr>
          <w:lang w:val="fr-FR"/>
        </w:rPr>
        <w:t xml:space="preserve"> </w:t>
      </w:r>
      <w:proofErr w:type="spellStart"/>
      <w:r w:rsidRPr="00FC1A41">
        <w:rPr>
          <w:lang w:val="fr-FR"/>
        </w:rPr>
        <w:t>elaborado</w:t>
      </w:r>
      <w:proofErr w:type="spellEnd"/>
      <w:r w:rsidRPr="00FC1A41">
        <w:rPr>
          <w:lang w:val="fr-FR"/>
        </w:rPr>
        <w:t xml:space="preserve"> con </w:t>
      </w:r>
      <w:proofErr w:type="spellStart"/>
      <w:r w:rsidRPr="00FC1A41">
        <w:rPr>
          <w:lang w:val="fr-FR"/>
        </w:rPr>
        <w:t>traducción</w:t>
      </w:r>
      <w:proofErr w:type="spellEnd"/>
      <w:r w:rsidRPr="00FC1A41">
        <w:rPr>
          <w:lang w:val="fr-FR"/>
        </w:rPr>
        <w:t xml:space="preserve"> </w:t>
      </w:r>
      <w:proofErr w:type="spellStart"/>
      <w:r w:rsidRPr="00FC1A41">
        <w:rPr>
          <w:lang w:val="fr-FR"/>
        </w:rPr>
        <w:t>automática</w:t>
      </w:r>
      <w:proofErr w:type="spellEnd"/>
      <w:r w:rsidRPr="00FC1A41">
        <w:rPr>
          <w:lang w:val="fr-FR"/>
        </w:rPr>
        <w:t xml:space="preserve"> y </w:t>
      </w:r>
      <w:proofErr w:type="spellStart"/>
      <w:r w:rsidRPr="00FC1A41">
        <w:rPr>
          <w:lang w:val="fr-FR"/>
        </w:rPr>
        <w:t>una</w:t>
      </w:r>
      <w:proofErr w:type="spellEnd"/>
      <w:r w:rsidRPr="00FC1A41">
        <w:rPr>
          <w:lang w:val="fr-FR"/>
        </w:rPr>
        <w:t xml:space="preserve"> </w:t>
      </w:r>
      <w:proofErr w:type="spellStart"/>
      <w:r w:rsidRPr="00FC1A41">
        <w:rPr>
          <w:lang w:val="fr-FR"/>
        </w:rPr>
        <w:t>revisión</w:t>
      </w:r>
      <w:proofErr w:type="spellEnd"/>
      <w:r w:rsidRPr="00FC1A41">
        <w:rPr>
          <w:lang w:val="fr-FR"/>
        </w:rPr>
        <w:t xml:space="preserve"> </w:t>
      </w:r>
      <w:proofErr w:type="spellStart"/>
      <w:r w:rsidRPr="00FC1A41">
        <w:rPr>
          <w:lang w:val="fr-FR"/>
        </w:rPr>
        <w:t>humana</w:t>
      </w:r>
      <w:proofErr w:type="spellEnd"/>
      <w:r w:rsidRPr="00FC1A41">
        <w:rPr>
          <w:lang w:val="fr-FR"/>
        </w:rPr>
        <w:t xml:space="preserve"> </w:t>
      </w:r>
      <w:proofErr w:type="spellStart"/>
      <w:r w:rsidRPr="00FC1A41">
        <w:rPr>
          <w:lang w:val="fr-FR"/>
        </w:rPr>
        <w:t>limitada</w:t>
      </w:r>
      <w:proofErr w:type="spellEnd"/>
      <w:r w:rsidRPr="00FC1A41">
        <w:rPr>
          <w:lang w:val="fr-FR"/>
        </w:rPr>
        <w:t xml:space="preserve">. Si </w:t>
      </w:r>
      <w:proofErr w:type="spellStart"/>
      <w:r w:rsidRPr="00FC1A41">
        <w:rPr>
          <w:lang w:val="fr-FR"/>
        </w:rPr>
        <w:t>detecta</w:t>
      </w:r>
      <w:proofErr w:type="spellEnd"/>
      <w:r w:rsidRPr="00FC1A41">
        <w:rPr>
          <w:lang w:val="fr-FR"/>
        </w:rPr>
        <w:t xml:space="preserve"> </w:t>
      </w:r>
      <w:proofErr w:type="spellStart"/>
      <w:r w:rsidRPr="00FC1A41">
        <w:rPr>
          <w:lang w:val="fr-FR"/>
        </w:rPr>
        <w:t>algún</w:t>
      </w:r>
      <w:proofErr w:type="spellEnd"/>
      <w:r w:rsidRPr="00FC1A41">
        <w:rPr>
          <w:lang w:val="fr-FR"/>
        </w:rPr>
        <w:t xml:space="preserve"> </w:t>
      </w:r>
      <w:proofErr w:type="spellStart"/>
      <w:r w:rsidRPr="00FC1A41">
        <w:rPr>
          <w:lang w:val="fr-FR"/>
        </w:rPr>
        <w:t>error</w:t>
      </w:r>
      <w:proofErr w:type="spellEnd"/>
      <w:r w:rsidRPr="00FC1A41">
        <w:rPr>
          <w:lang w:val="fr-FR"/>
        </w:rPr>
        <w:t xml:space="preserve"> </w:t>
      </w:r>
      <w:proofErr w:type="spellStart"/>
      <w:r w:rsidRPr="00FC1A41">
        <w:rPr>
          <w:lang w:val="fr-FR"/>
        </w:rPr>
        <w:t>tipográfico</w:t>
      </w:r>
      <w:proofErr w:type="spellEnd"/>
      <w:r w:rsidRPr="00FC1A41">
        <w:rPr>
          <w:lang w:val="fr-FR"/>
        </w:rPr>
        <w:t xml:space="preserve">, le </w:t>
      </w:r>
      <w:proofErr w:type="spellStart"/>
      <w:r w:rsidRPr="00FC1A41">
        <w:rPr>
          <w:lang w:val="fr-FR"/>
        </w:rPr>
        <w:t>rogamos</w:t>
      </w:r>
      <w:proofErr w:type="spellEnd"/>
      <w:r w:rsidRPr="00FC1A41">
        <w:rPr>
          <w:lang w:val="fr-FR"/>
        </w:rPr>
        <w:t xml:space="preserve"> que nos lo </w:t>
      </w:r>
      <w:proofErr w:type="spellStart"/>
      <w:r w:rsidRPr="00FC1A41">
        <w:rPr>
          <w:lang w:val="fr-FR"/>
        </w:rPr>
        <w:t>comunique</w:t>
      </w:r>
      <w:proofErr w:type="spellEnd"/>
      <w:r w:rsidRPr="00FC1A41">
        <w:rPr>
          <w:lang w:val="fr-FR"/>
        </w:rPr>
        <w:t xml:space="preserve"> </w:t>
      </w:r>
      <w:proofErr w:type="spellStart"/>
      <w:r w:rsidRPr="00FC1A41">
        <w:rPr>
          <w:lang w:val="fr-FR"/>
        </w:rPr>
        <w:t>a</w:t>
      </w:r>
      <w:proofErr w:type="spellEnd"/>
      <w:r w:rsidRPr="00FC1A41">
        <w:rPr>
          <w:lang w:val="fr-FR"/>
        </w:rPr>
        <w:t xml:space="preserve"> </w:t>
      </w:r>
      <w:hyperlink r:id="rId1" w:history="1">
        <w:r w:rsidRPr="00C0372A">
          <w:rPr>
            <w:rStyle w:val="Hyperlink"/>
            <w:lang w:val="fr-FR"/>
          </w:rPr>
          <w:t>sdg6iwrmsp@gwp.org</w:t>
        </w:r>
      </w:hyperlink>
      <w:r w:rsidRPr="00FC1A41">
        <w:rPr>
          <w:lang w:val="fr-FR"/>
        </w:rPr>
        <w:t>.</w:t>
      </w:r>
    </w:p>
  </w:footnote>
  <w:footnote w:id="3">
    <w:p w14:paraId="203B2A6F" w14:textId="77777777" w:rsidR="005A4BBA" w:rsidRPr="002842AD" w:rsidRDefault="00ED45C6">
      <w:pPr>
        <w:pStyle w:val="FootnoteText"/>
        <w:rPr>
          <w:lang w:val="es-MX"/>
        </w:rPr>
      </w:pPr>
      <w:r>
        <w:rPr>
          <w:rStyle w:val="FootnoteReference"/>
        </w:rPr>
        <w:footnoteRef/>
      </w:r>
      <w:r w:rsidRPr="002842AD">
        <w:rPr>
          <w:lang w:val="es-MX"/>
        </w:rPr>
        <w:t xml:space="preserve"> Desde </w:t>
      </w:r>
      <w:r w:rsidR="00201FAC" w:rsidRPr="002842AD">
        <w:rPr>
          <w:lang w:val="es-MX"/>
        </w:rPr>
        <w:t xml:space="preserve">2017, cuando </w:t>
      </w:r>
      <w:r w:rsidR="005261B5" w:rsidRPr="002842AD">
        <w:rPr>
          <w:lang w:val="es-MX"/>
        </w:rPr>
        <w:t xml:space="preserve">se puso a prueba por primera vez el proceso de la Fase 2, </w:t>
      </w:r>
      <w:r w:rsidRPr="002842AD">
        <w:rPr>
          <w:lang w:val="es-MX"/>
        </w:rPr>
        <w:t>existen diferentes versiones de este documento</w:t>
      </w:r>
      <w:r w:rsidR="005261B5" w:rsidRPr="002842AD">
        <w:rPr>
          <w:lang w:val="es-MX"/>
        </w:rPr>
        <w:t xml:space="preserve">. </w:t>
      </w:r>
      <w:r w:rsidR="006B5DD2" w:rsidRPr="002842AD">
        <w:rPr>
          <w:lang w:val="es-MX"/>
        </w:rPr>
        <w:t xml:space="preserve">Se ha actualizado periódicamente sobre la base de </w:t>
      </w:r>
      <w:r w:rsidR="0010370A" w:rsidRPr="002842AD">
        <w:rPr>
          <w:lang w:val="es-MX"/>
        </w:rPr>
        <w:t xml:space="preserve">la experiencia de </w:t>
      </w:r>
      <w:r w:rsidR="006A6C68" w:rsidRPr="002842AD">
        <w:rPr>
          <w:lang w:val="es-MX"/>
        </w:rPr>
        <w:t xml:space="preserve">los veinte </w:t>
      </w:r>
      <w:r w:rsidR="0010370A" w:rsidRPr="002842AD">
        <w:rPr>
          <w:lang w:val="es-MX"/>
        </w:rPr>
        <w:t xml:space="preserve">países que han recibido ayuda hasta la fecha. </w:t>
      </w:r>
    </w:p>
  </w:footnote>
  <w:footnote w:id="4">
    <w:p w14:paraId="18D7A032" w14:textId="77777777" w:rsidR="005A4BBA" w:rsidRPr="00FC1A41" w:rsidRDefault="00ED45C6">
      <w:pPr>
        <w:pStyle w:val="FootnoteText"/>
        <w:jc w:val="both"/>
        <w:rPr>
          <w:lang w:val="en-US"/>
        </w:rPr>
      </w:pPr>
      <w:r>
        <w:rPr>
          <w:rStyle w:val="FootnoteReference"/>
        </w:rPr>
        <w:footnoteRef/>
      </w:r>
      <w:r w:rsidRPr="002842AD">
        <w:rPr>
          <w:lang w:val="es-MX"/>
        </w:rPr>
        <w:t xml:space="preserve"> El Programa de Apoyo está abierto a debatir la posibilidad de una mayor colaboración con organismos de apoyo externos, con el objetivo de racionalizar </w:t>
      </w:r>
      <w:r w:rsidR="00AE799B" w:rsidRPr="002842AD">
        <w:rPr>
          <w:lang w:val="es-MX"/>
        </w:rPr>
        <w:t xml:space="preserve">los respectivos esfuerzos de </w:t>
      </w:r>
      <w:r w:rsidRPr="002842AD">
        <w:rPr>
          <w:lang w:val="es-MX"/>
        </w:rPr>
        <w:t xml:space="preserve">apoyo a los países. </w:t>
      </w:r>
    </w:p>
  </w:footnote>
  <w:footnote w:id="5">
    <w:p w14:paraId="232956A9" w14:textId="77777777" w:rsidR="005A4BBA" w:rsidRPr="002842AD" w:rsidRDefault="00ED45C6">
      <w:pPr>
        <w:pStyle w:val="FootnoteText"/>
        <w:jc w:val="both"/>
        <w:rPr>
          <w:lang w:val="es-MX"/>
        </w:rPr>
      </w:pPr>
      <w:r>
        <w:rPr>
          <w:rStyle w:val="FootnoteReference"/>
        </w:rPr>
        <w:footnoteRef/>
      </w:r>
      <w:r w:rsidRPr="002842AD">
        <w:rPr>
          <w:lang w:val="es-MX"/>
        </w:rPr>
        <w:t xml:space="preserve"> Los últimos resultados del seguimiento del ODS 6 para cada país pueden consultarse </w:t>
      </w:r>
      <w:hyperlink r:id="rId2" w:history="1">
        <w:r w:rsidR="00F46CC8" w:rsidRPr="002842AD">
          <w:rPr>
            <w:rStyle w:val="Hyperlink"/>
            <w:color w:val="0563C1"/>
            <w:lang w:val="es-MX"/>
          </w:rPr>
          <w:t>aquí</w:t>
        </w:r>
      </w:hyperlink>
      <w:r w:rsidR="002563C2" w:rsidRPr="002842AD">
        <w:rPr>
          <w:lang w:val="es-MX"/>
        </w:rPr>
        <w:t xml:space="preserve">. </w:t>
      </w:r>
    </w:p>
  </w:footnote>
  <w:footnote w:id="6">
    <w:p w14:paraId="03EE6997" w14:textId="77777777" w:rsidR="005A4BBA" w:rsidRPr="002842AD" w:rsidRDefault="00ED45C6">
      <w:pPr>
        <w:pStyle w:val="FootnoteText"/>
        <w:jc w:val="both"/>
        <w:rPr>
          <w:lang w:val="es-MX"/>
        </w:rPr>
      </w:pPr>
      <w:r w:rsidRPr="007F36F4">
        <w:rPr>
          <w:rStyle w:val="FootnoteReference"/>
        </w:rPr>
        <w:footnoteRef/>
      </w:r>
      <w:r w:rsidRPr="002842AD">
        <w:rPr>
          <w:lang w:val="es-MX"/>
        </w:rPr>
        <w:t xml:space="preserve"> Los resultados del seguimiento </w:t>
      </w:r>
      <w:r w:rsidR="006304B0" w:rsidRPr="002842AD">
        <w:rPr>
          <w:lang w:val="es-MX"/>
        </w:rPr>
        <w:t xml:space="preserve">nacional </w:t>
      </w:r>
      <w:r w:rsidRPr="002842AD">
        <w:rPr>
          <w:lang w:val="es-MX"/>
        </w:rPr>
        <w:t xml:space="preserve">del ODS 6.5.1 pueden consultarse </w:t>
      </w:r>
      <w:hyperlink r:id="rId3" w:history="1">
        <w:r w:rsidR="00F46CC8" w:rsidRPr="002842AD">
          <w:rPr>
            <w:rStyle w:val="Hyperlink"/>
            <w:color w:val="0563C1"/>
            <w:lang w:val="es-MX"/>
          </w:rPr>
          <w:t>aquí</w:t>
        </w:r>
      </w:hyperlink>
      <w:r w:rsidR="00A773F8" w:rsidRPr="002842AD">
        <w:rPr>
          <w:lang w:val="es-MX"/>
        </w:rPr>
        <w:t xml:space="preserve">, incluida </w:t>
      </w:r>
      <w:r w:rsidR="00A318B4" w:rsidRPr="002842AD">
        <w:rPr>
          <w:lang w:val="es-MX"/>
        </w:rPr>
        <w:t xml:space="preserve">la encuesta completa y los resúmenes por países de </w:t>
      </w:r>
      <w:r w:rsidR="00704D2B" w:rsidRPr="002842AD">
        <w:rPr>
          <w:lang w:val="es-MX"/>
        </w:rPr>
        <w:t xml:space="preserve">los </w:t>
      </w:r>
      <w:r w:rsidR="00A14269" w:rsidRPr="002842AD">
        <w:rPr>
          <w:lang w:val="es-MX"/>
        </w:rPr>
        <w:t xml:space="preserve">191 </w:t>
      </w:r>
      <w:r w:rsidR="00A318B4" w:rsidRPr="002842AD">
        <w:rPr>
          <w:lang w:val="es-MX"/>
        </w:rPr>
        <w:t xml:space="preserve">Estados miembros de las Naciones Unidas que han informado </w:t>
      </w:r>
      <w:r w:rsidR="004A48EA" w:rsidRPr="002842AD">
        <w:rPr>
          <w:lang w:val="es-MX"/>
        </w:rPr>
        <w:t>sobre este indicador</w:t>
      </w:r>
      <w:r w:rsidR="00754E4D" w:rsidRPr="002842AD">
        <w:rPr>
          <w:lang w:val="es-MX"/>
        </w:rPr>
        <w:t xml:space="preserve">. </w:t>
      </w:r>
    </w:p>
  </w:footnote>
  <w:footnote w:id="7">
    <w:p w14:paraId="6C557150" w14:textId="77777777" w:rsidR="005A4BBA" w:rsidRPr="002842AD" w:rsidRDefault="00ED45C6">
      <w:pPr>
        <w:pStyle w:val="FootnoteText"/>
        <w:jc w:val="both"/>
        <w:rPr>
          <w:lang w:val="es-MX"/>
        </w:rPr>
      </w:pPr>
      <w:r>
        <w:rPr>
          <w:rStyle w:val="FootnoteReference"/>
        </w:rPr>
        <w:footnoteRef/>
      </w:r>
      <w:r w:rsidRPr="002842AD">
        <w:rPr>
          <w:lang w:val="es-MX"/>
        </w:rPr>
        <w:t xml:space="preserve"> Los informes de consulta a las partes interesadas </w:t>
      </w:r>
      <w:r w:rsidR="00864364" w:rsidRPr="002842AD">
        <w:rPr>
          <w:lang w:val="es-MX"/>
        </w:rPr>
        <w:t xml:space="preserve">de </w:t>
      </w:r>
      <w:r w:rsidRPr="002842AD">
        <w:rPr>
          <w:lang w:val="es-MX"/>
        </w:rPr>
        <w:t xml:space="preserve">los países asistidos por el Programa de Apoyo pueden </w:t>
      </w:r>
      <w:r w:rsidR="00864364" w:rsidRPr="002842AD">
        <w:rPr>
          <w:lang w:val="es-MX"/>
        </w:rPr>
        <w:t xml:space="preserve">consultarse </w:t>
      </w:r>
      <w:hyperlink r:id="rId4" w:history="1">
        <w:r w:rsidRPr="002842AD">
          <w:rPr>
            <w:rStyle w:val="Hyperlink"/>
            <w:lang w:val="es-MX"/>
          </w:rPr>
          <w:t>aquí</w:t>
        </w:r>
      </w:hyperlink>
      <w:r w:rsidRPr="002842AD">
        <w:rPr>
          <w:lang w:val="es-MX"/>
        </w:rPr>
        <w:t>.</w:t>
      </w:r>
    </w:p>
  </w:footnote>
  <w:footnote w:id="8">
    <w:p w14:paraId="24E8F164" w14:textId="471DBDCD" w:rsidR="005A4BBA" w:rsidRPr="002842AD" w:rsidRDefault="00ED45C6">
      <w:pPr>
        <w:pStyle w:val="FootnoteText"/>
        <w:jc w:val="both"/>
        <w:rPr>
          <w:lang w:val="es-MX"/>
        </w:rPr>
      </w:pPr>
      <w:r>
        <w:rPr>
          <w:rStyle w:val="FootnoteReference"/>
        </w:rPr>
        <w:footnoteRef/>
      </w:r>
      <w:r w:rsidRPr="002842AD">
        <w:rPr>
          <w:lang w:val="es-MX"/>
        </w:rPr>
        <w:t xml:space="preserve"> Dependiendo de la naturaleza y la complejidad de las </w:t>
      </w:r>
      <w:r w:rsidR="00555556" w:rsidRPr="002842AD">
        <w:rPr>
          <w:lang w:val="es-MX"/>
        </w:rPr>
        <w:t xml:space="preserve">acciones </w:t>
      </w:r>
      <w:r w:rsidRPr="002842AD">
        <w:rPr>
          <w:lang w:val="es-MX"/>
        </w:rPr>
        <w:t xml:space="preserve">definidas en </w:t>
      </w:r>
      <w:r w:rsidR="00F312D7" w:rsidRPr="002842AD">
        <w:rPr>
          <w:lang w:val="es-MX"/>
        </w:rPr>
        <w:t>los Planes de Acción (</w:t>
      </w:r>
      <w:r w:rsidRPr="002842AD">
        <w:rPr>
          <w:lang w:val="es-MX"/>
        </w:rPr>
        <w:t>Etapa 2</w:t>
      </w:r>
      <w:r w:rsidR="00F312D7" w:rsidRPr="002842AD">
        <w:rPr>
          <w:lang w:val="es-MX"/>
        </w:rPr>
        <w:t>)</w:t>
      </w:r>
      <w:r w:rsidRPr="002842AD">
        <w:rPr>
          <w:lang w:val="es-MX"/>
        </w:rPr>
        <w:t xml:space="preserve">, puede ser necesario un trabajo preparatorio más detallado antes de su plena </w:t>
      </w:r>
      <w:r w:rsidR="0015505A">
        <w:rPr>
          <w:lang w:val="es-MX"/>
        </w:rPr>
        <w:t>implementación</w:t>
      </w:r>
      <w:r w:rsidR="00DB6CDA" w:rsidRPr="002842AD">
        <w:rPr>
          <w:lang w:val="es-MX"/>
        </w:rPr>
        <w:t xml:space="preserve">, que </w:t>
      </w:r>
      <w:r w:rsidR="00125255" w:rsidRPr="002842AD">
        <w:rPr>
          <w:lang w:val="es-MX"/>
        </w:rPr>
        <w:t xml:space="preserve">debería considerarse en la Etapa </w:t>
      </w:r>
      <w:r w:rsidRPr="002842AD">
        <w:rPr>
          <w:lang w:val="es-MX"/>
        </w:rPr>
        <w:t xml:space="preserve">3. </w:t>
      </w:r>
      <w:r w:rsidR="00125255" w:rsidRPr="002842AD">
        <w:rPr>
          <w:lang w:val="es-MX"/>
        </w:rPr>
        <w:t xml:space="preserve">Cabe señalar que no existe un formato establecido para la </w:t>
      </w:r>
      <w:r w:rsidR="00160752" w:rsidRPr="002842AD">
        <w:rPr>
          <w:lang w:val="es-MX"/>
        </w:rPr>
        <w:t xml:space="preserve">ayuda </w:t>
      </w:r>
      <w:r w:rsidR="00125255" w:rsidRPr="002842AD">
        <w:rPr>
          <w:lang w:val="es-MX"/>
        </w:rPr>
        <w:t>de la Etapa 3 del Programa de Apoyo. Puede ser de naturaleza técnica, en especie y/o financiera, y puede implicar la solicitud de más recursos financieros</w:t>
      </w:r>
      <w:r w:rsidR="002563C2" w:rsidRPr="002842AD">
        <w:rPr>
          <w:lang w:val="es-MX"/>
        </w:rPr>
        <w:t xml:space="preserve">. </w:t>
      </w:r>
    </w:p>
  </w:footnote>
  <w:footnote w:id="9">
    <w:p w14:paraId="17814F64" w14:textId="77777777" w:rsidR="005A4BBA" w:rsidRPr="002842AD" w:rsidRDefault="00ED45C6">
      <w:pPr>
        <w:pStyle w:val="FootnoteText"/>
        <w:jc w:val="both"/>
        <w:rPr>
          <w:lang w:val="es-MX"/>
        </w:rPr>
      </w:pPr>
      <w:r>
        <w:rPr>
          <w:rStyle w:val="FootnoteReference"/>
        </w:rPr>
        <w:footnoteRef/>
      </w:r>
      <w:r w:rsidR="00CD13D5" w:rsidRPr="002842AD">
        <w:rPr>
          <w:lang w:val="es-MX"/>
        </w:rPr>
        <w:t xml:space="preserve"> Mientras que Plan de Acción </w:t>
      </w:r>
      <w:r w:rsidR="00C54A52" w:rsidRPr="002842AD">
        <w:rPr>
          <w:lang w:val="es-MX"/>
        </w:rPr>
        <w:t xml:space="preserve">GIRH </w:t>
      </w:r>
      <w:r w:rsidR="00931DBB" w:rsidRPr="002842AD">
        <w:rPr>
          <w:lang w:val="es-MX"/>
        </w:rPr>
        <w:t xml:space="preserve">es </w:t>
      </w:r>
      <w:r w:rsidR="00CD13D5" w:rsidRPr="002842AD">
        <w:rPr>
          <w:lang w:val="es-MX"/>
        </w:rPr>
        <w:t xml:space="preserve">el nombre genérico </w:t>
      </w:r>
      <w:r w:rsidR="00931DBB" w:rsidRPr="002842AD">
        <w:rPr>
          <w:lang w:val="es-MX"/>
        </w:rPr>
        <w:t xml:space="preserve">global </w:t>
      </w:r>
      <w:r w:rsidR="00CD13D5" w:rsidRPr="002842AD">
        <w:rPr>
          <w:lang w:val="es-MX"/>
        </w:rPr>
        <w:t xml:space="preserve">para estos productos </w:t>
      </w:r>
      <w:r w:rsidR="00931DBB" w:rsidRPr="002842AD">
        <w:rPr>
          <w:lang w:val="es-MX"/>
        </w:rPr>
        <w:t xml:space="preserve">tal y como se utiliza </w:t>
      </w:r>
      <w:r w:rsidR="00CD13D5" w:rsidRPr="002842AD">
        <w:rPr>
          <w:lang w:val="es-MX"/>
        </w:rPr>
        <w:t xml:space="preserve">en este documento, </w:t>
      </w:r>
      <w:r w:rsidRPr="002842AD">
        <w:rPr>
          <w:lang w:val="es-MX"/>
        </w:rPr>
        <w:t xml:space="preserve">en cada país pueden emplearse diferentes nombres para </w:t>
      </w:r>
      <w:r w:rsidR="00C723D5" w:rsidRPr="002842AD">
        <w:rPr>
          <w:lang w:val="es-MX"/>
        </w:rPr>
        <w:t xml:space="preserve">este </w:t>
      </w:r>
      <w:r w:rsidRPr="002842AD">
        <w:rPr>
          <w:lang w:val="es-MX"/>
        </w:rPr>
        <w:t xml:space="preserve">Plan de Acción, según </w:t>
      </w:r>
      <w:r w:rsidR="00931DBB" w:rsidRPr="002842AD">
        <w:rPr>
          <w:lang w:val="es-MX"/>
        </w:rPr>
        <w:t xml:space="preserve">cada </w:t>
      </w:r>
      <w:r w:rsidRPr="002842AD">
        <w:rPr>
          <w:lang w:val="es-MX"/>
        </w:rPr>
        <w:t xml:space="preserve">contexto nacional. </w:t>
      </w:r>
    </w:p>
  </w:footnote>
  <w:footnote w:id="10">
    <w:p w14:paraId="56CF5C6F" w14:textId="77777777" w:rsidR="005A4BBA" w:rsidRPr="002842AD" w:rsidRDefault="00ED45C6">
      <w:pPr>
        <w:pStyle w:val="FootnoteText"/>
        <w:jc w:val="both"/>
        <w:rPr>
          <w:lang w:val="es-MX"/>
        </w:rPr>
      </w:pPr>
      <w:r>
        <w:rPr>
          <w:rStyle w:val="FootnoteReference"/>
        </w:rPr>
        <w:footnoteRef/>
      </w:r>
      <w:r w:rsidR="00A82B6F" w:rsidRPr="002842AD">
        <w:rPr>
          <w:lang w:val="es-MX"/>
        </w:rPr>
        <w:t xml:space="preserve"> Aunque </w:t>
      </w:r>
      <w:r w:rsidRPr="002842AD">
        <w:rPr>
          <w:lang w:val="es-MX"/>
        </w:rPr>
        <w:t xml:space="preserve">no existe </w:t>
      </w:r>
      <w:r w:rsidR="00A82B6F" w:rsidRPr="002842AD">
        <w:rPr>
          <w:lang w:val="es-MX"/>
        </w:rPr>
        <w:t xml:space="preserve">una limitación formal sobre el número de acciones que puede </w:t>
      </w:r>
      <w:r w:rsidR="00DC20D6" w:rsidRPr="002842AD">
        <w:rPr>
          <w:lang w:val="es-MX"/>
        </w:rPr>
        <w:t>contener el Plan de Acción</w:t>
      </w:r>
      <w:r w:rsidR="00A82B6F" w:rsidRPr="002842AD">
        <w:rPr>
          <w:lang w:val="es-MX"/>
        </w:rPr>
        <w:t xml:space="preserve">, se </w:t>
      </w:r>
      <w:r w:rsidR="00DC20D6" w:rsidRPr="002842AD">
        <w:rPr>
          <w:lang w:val="es-MX"/>
        </w:rPr>
        <w:t xml:space="preserve">sugiere </w:t>
      </w:r>
      <w:r w:rsidR="00A82B6F" w:rsidRPr="002842AD">
        <w:rPr>
          <w:lang w:val="es-MX"/>
        </w:rPr>
        <w:t xml:space="preserve">que </w:t>
      </w:r>
      <w:r w:rsidR="007A61E1" w:rsidRPr="002842AD">
        <w:rPr>
          <w:lang w:val="es-MX"/>
        </w:rPr>
        <w:t xml:space="preserve">entre 8 y 16 </w:t>
      </w:r>
      <w:r w:rsidR="00A82B6F" w:rsidRPr="002842AD">
        <w:rPr>
          <w:lang w:val="es-MX"/>
        </w:rPr>
        <w:t xml:space="preserve">pueden ser </w:t>
      </w:r>
      <w:r w:rsidR="002B231F" w:rsidRPr="002842AD">
        <w:rPr>
          <w:lang w:val="es-MX"/>
        </w:rPr>
        <w:t>las ideales</w:t>
      </w:r>
      <w:r w:rsidR="00F06C9A" w:rsidRPr="002842AD">
        <w:rPr>
          <w:lang w:val="es-MX"/>
        </w:rPr>
        <w:t xml:space="preserve">, aquellas </w:t>
      </w:r>
      <w:r w:rsidR="00DC20D6" w:rsidRPr="002842AD">
        <w:rPr>
          <w:lang w:val="es-MX"/>
        </w:rPr>
        <w:t>que</w:t>
      </w:r>
      <w:r w:rsidR="00F06C9A" w:rsidRPr="002842AD">
        <w:rPr>
          <w:lang w:val="es-MX"/>
        </w:rPr>
        <w:t xml:space="preserve"> </w:t>
      </w:r>
      <w:r w:rsidR="00CA7328" w:rsidRPr="002842AD">
        <w:rPr>
          <w:lang w:val="es-MX"/>
        </w:rPr>
        <w:t xml:space="preserve">se hayan priorizado por tener un </w:t>
      </w:r>
      <w:r w:rsidR="00A82B6F" w:rsidRPr="002842AD">
        <w:rPr>
          <w:lang w:val="es-MX"/>
        </w:rPr>
        <w:t xml:space="preserve">alto grado de viabilidad </w:t>
      </w:r>
      <w:r w:rsidR="007A61E1" w:rsidRPr="002842AD">
        <w:rPr>
          <w:lang w:val="es-MX"/>
        </w:rPr>
        <w:t xml:space="preserve">y un impacto potencial </w:t>
      </w:r>
      <w:r w:rsidR="00F06C9A" w:rsidRPr="002842AD">
        <w:rPr>
          <w:lang w:val="es-MX"/>
        </w:rPr>
        <w:t>dentro del calendario acordado</w:t>
      </w:r>
      <w:r w:rsidR="00A82B6F" w:rsidRPr="002842AD">
        <w:rPr>
          <w:lang w:val="es-MX"/>
        </w:rPr>
        <w:t xml:space="preserve">. </w:t>
      </w:r>
      <w:r w:rsidR="007A61E1" w:rsidRPr="002842AD">
        <w:rPr>
          <w:lang w:val="es-MX"/>
        </w:rPr>
        <w:t xml:space="preserve">También </w:t>
      </w:r>
      <w:r w:rsidR="000C7BC9" w:rsidRPr="002842AD">
        <w:rPr>
          <w:lang w:val="es-MX"/>
        </w:rPr>
        <w:t xml:space="preserve">puede </w:t>
      </w:r>
      <w:r w:rsidR="00030AF7" w:rsidRPr="002842AD">
        <w:rPr>
          <w:lang w:val="es-MX"/>
        </w:rPr>
        <w:t xml:space="preserve">mantenerse una "lista larga" separada de otras acciones identificadas a lo largo del proceso para futuras </w:t>
      </w:r>
      <w:r w:rsidR="00DC20D6" w:rsidRPr="002842AD">
        <w:rPr>
          <w:lang w:val="es-MX"/>
        </w:rPr>
        <w:t>referencias</w:t>
      </w:r>
      <w:r w:rsidR="00030AF7" w:rsidRPr="002842AD">
        <w:rPr>
          <w:lang w:val="es-MX"/>
        </w:rPr>
        <w:t>.</w:t>
      </w:r>
    </w:p>
  </w:footnote>
  <w:footnote w:id="11">
    <w:p w14:paraId="6C19F580" w14:textId="77777777" w:rsidR="005A4BBA" w:rsidRPr="002842AD" w:rsidRDefault="00ED45C6">
      <w:pPr>
        <w:pStyle w:val="FootnoteText"/>
        <w:jc w:val="both"/>
        <w:rPr>
          <w:lang w:val="es-MX"/>
        </w:rPr>
      </w:pPr>
      <w:r>
        <w:rPr>
          <w:rStyle w:val="FootnoteReference"/>
        </w:rPr>
        <w:footnoteRef/>
      </w:r>
      <w:r w:rsidRPr="002842AD">
        <w:rPr>
          <w:lang w:val="es-MX"/>
        </w:rPr>
        <w:t xml:space="preserve"> "Acciones" en este documento se refiere a oportunidades ambiciosas de </w:t>
      </w:r>
      <w:r w:rsidR="00113061" w:rsidRPr="002842AD">
        <w:rPr>
          <w:lang w:val="es-MX"/>
        </w:rPr>
        <w:t xml:space="preserve">dedicar y </w:t>
      </w:r>
      <w:r w:rsidRPr="002842AD">
        <w:rPr>
          <w:lang w:val="es-MX"/>
        </w:rPr>
        <w:t xml:space="preserve">comprometer tiempo y/u otros recursos financieros o no financieros </w:t>
      </w:r>
      <w:r w:rsidR="00AB2FE9" w:rsidRPr="002842AD">
        <w:rPr>
          <w:lang w:val="es-MX"/>
        </w:rPr>
        <w:t xml:space="preserve">para </w:t>
      </w:r>
      <w:r w:rsidR="00B55DE9" w:rsidRPr="002842AD">
        <w:rPr>
          <w:lang w:val="es-MX"/>
        </w:rPr>
        <w:t xml:space="preserve">hacer frente a </w:t>
      </w:r>
      <w:r w:rsidR="003008DD" w:rsidRPr="002842AD">
        <w:rPr>
          <w:lang w:val="es-MX"/>
        </w:rPr>
        <w:t xml:space="preserve">determinados retos </w:t>
      </w:r>
      <w:r w:rsidR="00AB2FE9" w:rsidRPr="002842AD">
        <w:rPr>
          <w:lang w:val="es-MX"/>
        </w:rPr>
        <w:t xml:space="preserve">o </w:t>
      </w:r>
      <w:r w:rsidR="003008DD" w:rsidRPr="002842AD">
        <w:rPr>
          <w:lang w:val="es-MX"/>
        </w:rPr>
        <w:t xml:space="preserve">conjuntos </w:t>
      </w:r>
      <w:r w:rsidR="00AB2FE9" w:rsidRPr="002842AD">
        <w:rPr>
          <w:lang w:val="es-MX"/>
        </w:rPr>
        <w:t xml:space="preserve">de retos </w:t>
      </w:r>
      <w:r w:rsidRPr="002842AD">
        <w:rPr>
          <w:lang w:val="es-MX"/>
        </w:rPr>
        <w:t>relacionados con el agua y el clima que afectan al país.</w:t>
      </w:r>
    </w:p>
  </w:footnote>
  <w:footnote w:id="12">
    <w:p w14:paraId="3AEC0DE9" w14:textId="5072C570" w:rsidR="005A4BBA" w:rsidRPr="002842AD" w:rsidRDefault="00ED45C6">
      <w:pPr>
        <w:pStyle w:val="FootnoteText"/>
        <w:rPr>
          <w:lang w:val="es-MX"/>
        </w:rPr>
      </w:pPr>
      <w:r>
        <w:rPr>
          <w:rStyle w:val="FootnoteReference"/>
        </w:rPr>
        <w:footnoteRef/>
      </w:r>
      <w:r w:rsidRPr="002842AD">
        <w:rPr>
          <w:lang w:val="es-MX"/>
        </w:rPr>
        <w:t xml:space="preserve"> </w:t>
      </w:r>
      <w:r w:rsidR="00807870">
        <w:t xml:space="preserve">UNEP (2024). </w:t>
      </w:r>
      <w:hyperlink r:id="rId5" w:history="1">
        <w:r w:rsidR="00807870" w:rsidRPr="00346C67">
          <w:rPr>
            <w:rStyle w:val="Hyperlink"/>
          </w:rPr>
          <w:t>Progress on implementation of Integrated Water Resources Management. Mid-term status of SDG indicator 6.5.1 and acceleration needs, with a special focus on climate change</w:t>
        </w:r>
      </w:hyperlink>
      <w:r w:rsidR="00807870" w:rsidRPr="00983C23">
        <w:t>.</w:t>
      </w:r>
    </w:p>
  </w:footnote>
  <w:footnote w:id="13">
    <w:p w14:paraId="0CDE7864" w14:textId="77777777" w:rsidR="005A4BBA" w:rsidRPr="002842AD" w:rsidRDefault="00ED45C6">
      <w:pPr>
        <w:pStyle w:val="FootnoteText"/>
        <w:rPr>
          <w:lang w:val="es-MX"/>
        </w:rPr>
      </w:pPr>
      <w:r>
        <w:rPr>
          <w:rStyle w:val="FootnoteReference"/>
        </w:rPr>
        <w:footnoteRef/>
      </w:r>
      <w:r w:rsidRPr="002842AD">
        <w:rPr>
          <w:lang w:val="es-MX"/>
        </w:rPr>
        <w:t xml:space="preserve"> Hay que tener en cuenta que la </w:t>
      </w:r>
      <w:r w:rsidR="00A626E6" w:rsidRPr="002842AD">
        <w:rPr>
          <w:lang w:val="es-MX"/>
        </w:rPr>
        <w:t xml:space="preserve">fase </w:t>
      </w:r>
      <w:r w:rsidRPr="002842AD">
        <w:rPr>
          <w:lang w:val="es-MX"/>
        </w:rPr>
        <w:t xml:space="preserve">de formalización </w:t>
      </w:r>
      <w:r w:rsidR="00A626E6" w:rsidRPr="002842AD">
        <w:rPr>
          <w:lang w:val="es-MX"/>
        </w:rPr>
        <w:t xml:space="preserve">puede llevar más tiempo, en función de los pasos políticos necesarios, que pueden escapar al control del </w:t>
      </w:r>
      <w:r w:rsidR="00394862" w:rsidRPr="002842AD">
        <w:rPr>
          <w:lang w:val="es-MX"/>
        </w:rPr>
        <w:t xml:space="preserve">equipo directamente implicado en el proceso de planificación de la acción. </w:t>
      </w:r>
    </w:p>
  </w:footnote>
  <w:footnote w:id="14">
    <w:p w14:paraId="4DBD5883" w14:textId="77777777" w:rsidR="005A4BBA" w:rsidRPr="002842AD" w:rsidRDefault="00ED45C6">
      <w:pPr>
        <w:pStyle w:val="FootnoteText"/>
        <w:rPr>
          <w:lang w:val="es-MX"/>
        </w:rPr>
      </w:pPr>
      <w:r>
        <w:rPr>
          <w:rStyle w:val="FootnoteReference"/>
        </w:rPr>
        <w:footnoteRef/>
      </w:r>
      <w:r w:rsidRPr="002842AD">
        <w:rPr>
          <w:lang w:val="es-MX"/>
        </w:rPr>
        <w:t xml:space="preserve"> La institución de anclaje suele ser un Ministerio responsable de los recursos hídricos del país (véase el apartado </w:t>
      </w:r>
      <w:r w:rsidR="00633DDC" w:rsidRPr="002842AD">
        <w:rPr>
          <w:lang w:val="es-MX"/>
        </w:rPr>
        <w:t>4.4</w:t>
      </w:r>
      <w:r w:rsidRPr="002842AD">
        <w:rPr>
          <w:lang w:val="es-MX"/>
        </w:rPr>
        <w:t xml:space="preserve">). </w:t>
      </w:r>
    </w:p>
  </w:footnote>
  <w:footnote w:id="15">
    <w:p w14:paraId="73F97EAA" w14:textId="77777777" w:rsidR="005A4BBA" w:rsidRPr="002842AD" w:rsidRDefault="00ED45C6">
      <w:pPr>
        <w:pStyle w:val="FootnoteText"/>
        <w:rPr>
          <w:lang w:val="es-MX"/>
        </w:rPr>
      </w:pPr>
      <w:r>
        <w:rPr>
          <w:rStyle w:val="FootnoteReference"/>
        </w:rPr>
        <w:footnoteRef/>
      </w:r>
      <w:r w:rsidRPr="002842AD">
        <w:rPr>
          <w:lang w:val="es-MX"/>
        </w:rPr>
        <w:t xml:space="preserve"> Los Planes de Acción de GIRH existentes pueden consultarse </w:t>
      </w:r>
      <w:hyperlink r:id="rId6" w:history="1">
        <w:r w:rsidRPr="002842AD">
          <w:rPr>
            <w:rStyle w:val="Hyperlink"/>
            <w:lang w:val="es-MX"/>
          </w:rPr>
          <w:t>aquí</w:t>
        </w:r>
      </w:hyperlink>
      <w:r w:rsidRPr="002842AD">
        <w:rPr>
          <w:lang w:val="es-MX"/>
        </w:rPr>
        <w:t xml:space="preserve">, mientras que las </w:t>
      </w:r>
      <w:r w:rsidR="00A6176F" w:rsidRPr="002842AD">
        <w:rPr>
          <w:lang w:val="es-MX"/>
        </w:rPr>
        <w:t xml:space="preserve">acciones que forman parte de dichos Planes pueden consultarse </w:t>
      </w:r>
      <w:hyperlink r:id="rId7" w:history="1">
        <w:r w:rsidR="00A6176F" w:rsidRPr="002842AD">
          <w:rPr>
            <w:rStyle w:val="Hyperlink"/>
            <w:lang w:val="es-MX"/>
          </w:rPr>
          <w:t>aquí</w:t>
        </w:r>
      </w:hyperlink>
      <w:r w:rsidRPr="002842AD">
        <w:rPr>
          <w:lang w:val="es-MX"/>
        </w:rPr>
        <w:t xml:space="preserve">. </w:t>
      </w:r>
    </w:p>
  </w:footnote>
  <w:footnote w:id="16">
    <w:p w14:paraId="457D413C" w14:textId="77777777" w:rsidR="005A4BBA" w:rsidRPr="002842AD" w:rsidRDefault="00ED45C6">
      <w:pPr>
        <w:pStyle w:val="FootnoteText"/>
        <w:rPr>
          <w:lang w:val="es-MX"/>
        </w:rPr>
      </w:pPr>
      <w:r>
        <w:rPr>
          <w:rStyle w:val="FootnoteReference"/>
        </w:rPr>
        <w:footnoteRef/>
      </w:r>
      <w:r w:rsidRPr="002842AD">
        <w:rPr>
          <w:lang w:val="es-MX"/>
        </w:rPr>
        <w:t xml:space="preserve"> En algunos casos, </w:t>
      </w:r>
      <w:r w:rsidR="00BA5ABB" w:rsidRPr="002842AD">
        <w:rPr>
          <w:lang w:val="es-MX"/>
        </w:rPr>
        <w:t>el proceso de la Etapa 2 se ha llevado a cabo con éxito en el país sin contar con un grupo operativo de este tipo</w:t>
      </w:r>
      <w:r w:rsidRPr="002842AD">
        <w:rPr>
          <w:lang w:val="es-MX"/>
        </w:rPr>
        <w:t xml:space="preserve">. </w:t>
      </w:r>
    </w:p>
  </w:footnote>
  <w:footnote w:id="17">
    <w:p w14:paraId="713C6FD6" w14:textId="77777777" w:rsidR="005A4BBA" w:rsidRPr="002842AD" w:rsidRDefault="00ED45C6">
      <w:pPr>
        <w:pStyle w:val="FootnoteText"/>
        <w:rPr>
          <w:rFonts w:ascii="Calibri" w:eastAsia="Calibri" w:hAnsi="Calibri" w:cs="Arial"/>
          <w:color w:val="12354E"/>
          <w:kern w:val="0"/>
          <w:lang w:val="es-MX"/>
          <w14:ligatures w14:val="none"/>
        </w:rPr>
      </w:pPr>
      <w:r>
        <w:rPr>
          <w:rStyle w:val="FootnoteReference"/>
        </w:rPr>
        <w:footnoteRef/>
      </w:r>
      <w:r w:rsidRPr="002842AD">
        <w:rPr>
          <w:rFonts w:ascii="Calibri" w:eastAsia="Calibri" w:hAnsi="Calibri" w:cs="Arial"/>
          <w:color w:val="12354E"/>
          <w:kern w:val="0"/>
          <w:lang w:val="es-MX"/>
          <w14:ligatures w14:val="none"/>
        </w:rPr>
        <w:t xml:space="preserve"> Dichos talleres y consultas pueden ser presenciales o en línea y de naturaleza diversa (sesiones virtuales en línea, sondeos en línea, foros de debate, etc.), para facilitar una participación amplia e inclusiva</w:t>
      </w:r>
      <w:r w:rsidR="005F255F" w:rsidRPr="002842AD">
        <w:rPr>
          <w:rFonts w:ascii="Calibri" w:eastAsia="Calibri" w:hAnsi="Calibri" w:cs="Arial"/>
          <w:color w:val="12354E"/>
          <w:kern w:val="0"/>
          <w:lang w:val="es-MX"/>
          <w14:ligatures w14:val="none"/>
        </w:rPr>
        <w:t>. En la sección 4 se ofrecen más detalles sobre el uso de medios virtuales de consulta.</w:t>
      </w:r>
    </w:p>
  </w:footnote>
  <w:footnote w:id="18">
    <w:p w14:paraId="369B6B2A" w14:textId="77777777" w:rsidR="005A4BBA" w:rsidRPr="002842AD" w:rsidRDefault="00ED45C6">
      <w:pPr>
        <w:pStyle w:val="FootnoteText"/>
        <w:rPr>
          <w:lang w:val="es-MX"/>
        </w:rPr>
      </w:pPr>
      <w:r>
        <w:rPr>
          <w:rStyle w:val="FootnoteReference"/>
        </w:rPr>
        <w:footnoteRef/>
      </w:r>
      <w:r w:rsidRPr="002842AD">
        <w:rPr>
          <w:lang w:val="es-MX"/>
        </w:rPr>
        <w:t xml:space="preserve"> GWP (2019). </w:t>
      </w:r>
      <w:hyperlink r:id="rId8" w:history="1">
        <w:r w:rsidRPr="002842AD">
          <w:rPr>
            <w:rStyle w:val="Hyperlink"/>
            <w:i/>
            <w:iCs/>
            <w:lang w:val="es-MX"/>
          </w:rPr>
          <w:t>Abordar el agua en los planes nacionales de adaptación. Suplemento sobre el agua de las directrices técnicas de los PAN de la CMNUCC. Segunda edición</w:t>
        </w:r>
      </w:hyperlink>
      <w:r w:rsidR="00BF4AA5" w:rsidRPr="002842AD">
        <w:rPr>
          <w:lang w:val="es-MX"/>
        </w:rPr>
        <w:t>, p 36</w:t>
      </w:r>
      <w:r w:rsidRPr="002842AD">
        <w:rPr>
          <w:lang w:val="es-MX"/>
        </w:rPr>
        <w:t xml:space="preserve">. </w:t>
      </w:r>
    </w:p>
  </w:footnote>
  <w:footnote w:id="19">
    <w:p w14:paraId="036AFF01" w14:textId="77777777" w:rsidR="005A4BBA" w:rsidRPr="002842AD" w:rsidRDefault="00ED45C6">
      <w:pPr>
        <w:pStyle w:val="FootnoteText"/>
        <w:rPr>
          <w:lang w:val="es-MX"/>
        </w:rPr>
      </w:pPr>
      <w:r>
        <w:rPr>
          <w:rStyle w:val="FootnoteReference"/>
        </w:rPr>
        <w:footnoteRef/>
      </w:r>
      <w:r w:rsidRPr="002842AD">
        <w:rPr>
          <w:rFonts w:ascii="Calibri" w:eastAsia="Calibri" w:hAnsi="Calibri" w:cs="Arial"/>
          <w:kern w:val="0"/>
          <w:lang w:val="es-MX"/>
          <w14:ligatures w14:val="none"/>
        </w:rPr>
        <w:t xml:space="preserve"> Otras conexiones con el trabajo realizado en el marco de la Convención de Lucha contra la Desertificación (CNULD) y el Convenio sobre la Diversidad Biológica (CDB) pueden ser posibles a través del proceso de la Etapa 2.</w:t>
      </w:r>
    </w:p>
  </w:footnote>
  <w:footnote w:id="20">
    <w:p w14:paraId="3AC58D8C" w14:textId="77777777" w:rsidR="005A4BBA" w:rsidRPr="002842AD" w:rsidRDefault="00ED45C6">
      <w:pPr>
        <w:autoSpaceDE w:val="0"/>
        <w:autoSpaceDN w:val="0"/>
        <w:adjustRightInd w:val="0"/>
        <w:spacing w:after="0" w:line="240" w:lineRule="auto"/>
        <w:rPr>
          <w:rFonts w:cstheme="minorHAnsi"/>
          <w:kern w:val="0"/>
          <w:sz w:val="18"/>
          <w:szCs w:val="18"/>
          <w:lang w:val="es-MX"/>
        </w:rPr>
      </w:pPr>
      <w:r>
        <w:rPr>
          <w:rStyle w:val="FootnoteReference"/>
        </w:rPr>
        <w:footnoteRef/>
      </w:r>
      <w:r w:rsidRPr="002842AD">
        <w:rPr>
          <w:rFonts w:cstheme="minorHAnsi"/>
          <w:kern w:val="0"/>
          <w:sz w:val="18"/>
          <w:szCs w:val="18"/>
          <w:lang w:val="es-MX"/>
        </w:rPr>
        <w:t xml:space="preserve"> Plan Nacional de Adaptación Red mundial (2024). </w:t>
      </w:r>
      <w:hyperlink r:id="rId9" w:history="1">
        <w:r w:rsidRPr="002842AD">
          <w:rPr>
            <w:rStyle w:val="Hyperlink"/>
            <w:rFonts w:cstheme="minorHAnsi"/>
            <w:i/>
            <w:iCs/>
            <w:kern w:val="0"/>
            <w:sz w:val="18"/>
            <w:szCs w:val="18"/>
            <w:lang w:val="es-MX"/>
          </w:rPr>
          <w:t xml:space="preserve">Tendencias en temas clave: </w:t>
        </w:r>
      </w:hyperlink>
      <w:r w:rsidRPr="002842AD">
        <w:rPr>
          <w:rFonts w:cstheme="minorHAnsi"/>
          <w:i/>
          <w:iCs/>
          <w:kern w:val="0"/>
          <w:sz w:val="18"/>
          <w:szCs w:val="18"/>
          <w:lang w:val="es-MX"/>
        </w:rPr>
        <w:t>Integración</w:t>
      </w:r>
      <w:hyperlink r:id="rId10" w:history="1">
        <w:r w:rsidRPr="002842AD">
          <w:rPr>
            <w:rStyle w:val="Hyperlink"/>
            <w:rFonts w:cstheme="minorHAnsi"/>
            <w:i/>
            <w:iCs/>
            <w:kern w:val="0"/>
            <w:sz w:val="18"/>
            <w:szCs w:val="18"/>
            <w:lang w:val="es-MX"/>
          </w:rPr>
          <w:t xml:space="preserve"> sectorial </w:t>
        </w:r>
      </w:hyperlink>
    </w:p>
    <w:p w14:paraId="47D418F0" w14:textId="77777777" w:rsidR="005A4BBA" w:rsidRPr="002842AD" w:rsidRDefault="00ED45C6">
      <w:pPr>
        <w:pStyle w:val="FootnoteText"/>
        <w:rPr>
          <w:lang w:val="es-MX"/>
        </w:rPr>
      </w:pPr>
      <w:r w:rsidRPr="002842AD">
        <w:rPr>
          <w:rFonts w:cstheme="minorHAnsi"/>
          <w:kern w:val="0"/>
          <w:lang w:val="es-MX"/>
        </w:rPr>
        <w:t>[consultado el 7 de junio de 2024].</w:t>
      </w:r>
    </w:p>
  </w:footnote>
  <w:footnote w:id="21">
    <w:p w14:paraId="2ECD8A4D" w14:textId="77777777" w:rsidR="005A4BBA" w:rsidRPr="002842AD" w:rsidRDefault="00ED45C6">
      <w:pPr>
        <w:autoSpaceDE w:val="0"/>
        <w:autoSpaceDN w:val="0"/>
        <w:adjustRightInd w:val="0"/>
        <w:spacing w:after="0" w:line="240" w:lineRule="auto"/>
        <w:rPr>
          <w:lang w:val="es-MX"/>
        </w:rPr>
      </w:pPr>
      <w:r>
        <w:rPr>
          <w:rStyle w:val="FootnoteReference"/>
        </w:rPr>
        <w:footnoteRef/>
      </w:r>
      <w:r w:rsidRPr="002842AD">
        <w:rPr>
          <w:rFonts w:cstheme="minorHAnsi"/>
          <w:kern w:val="0"/>
          <w:sz w:val="18"/>
          <w:szCs w:val="18"/>
          <w:lang w:val="es-MX"/>
        </w:rPr>
        <w:t xml:space="preserve"> Grupo Intergubernamental de Expertos sobre el Cambio Climático (2022)</w:t>
      </w:r>
      <w:r w:rsidRPr="002842AD">
        <w:rPr>
          <w:rFonts w:cstheme="minorHAnsi"/>
          <w:i/>
          <w:iCs/>
          <w:kern w:val="0"/>
          <w:sz w:val="18"/>
          <w:szCs w:val="18"/>
          <w:lang w:val="es-MX"/>
        </w:rPr>
        <w:t xml:space="preserve">. </w:t>
      </w:r>
      <w:hyperlink r:id="rId11" w:history="1">
        <w:r w:rsidRPr="002842AD">
          <w:rPr>
            <w:rStyle w:val="Hyperlink"/>
            <w:rFonts w:cstheme="minorHAnsi"/>
            <w:i/>
            <w:iCs/>
            <w:kern w:val="0"/>
            <w:sz w:val="18"/>
            <w:szCs w:val="18"/>
            <w:lang w:val="es-MX"/>
          </w:rPr>
          <w:t>Cambio Climático 2022: Impactos, Adaptación y Vulnerabilidad. Contribución del Grupo de Trabajo II al Sexto Informe de Evaluación del Grupo Intergubernamental de Expertos sobre el Cambio Climático</w:t>
        </w:r>
      </w:hyperlink>
      <w:r w:rsidRPr="002842AD">
        <w:rPr>
          <w:rFonts w:cstheme="minorHAnsi"/>
          <w:kern w:val="0"/>
          <w:sz w:val="18"/>
          <w:szCs w:val="18"/>
          <w:lang w:val="es-MX"/>
        </w:rPr>
        <w:t xml:space="preserve"> [consultado el 7 de junio de 2024].</w:t>
      </w:r>
    </w:p>
  </w:footnote>
  <w:footnote w:id="22">
    <w:p w14:paraId="1E3F8105" w14:textId="77777777" w:rsidR="005A4BBA" w:rsidRPr="002842AD" w:rsidRDefault="00ED45C6">
      <w:pPr>
        <w:pStyle w:val="FootnoteText"/>
        <w:rPr>
          <w:lang w:val="es-MX"/>
        </w:rPr>
      </w:pPr>
      <w:r>
        <w:rPr>
          <w:rStyle w:val="FootnoteReference"/>
        </w:rPr>
        <w:footnoteRef/>
      </w:r>
      <w:r w:rsidRPr="002842AD">
        <w:rPr>
          <w:lang w:val="es-MX"/>
        </w:rPr>
        <w:t xml:space="preserve"> A saber, 1.1c, 2.1b, 2.1e, 3.1e y 4.1b.</w:t>
      </w:r>
    </w:p>
  </w:footnote>
  <w:footnote w:id="23">
    <w:p w14:paraId="05455684" w14:textId="77777777" w:rsidR="005A4BBA" w:rsidRDefault="00ED45C6">
      <w:pPr>
        <w:pStyle w:val="FootnoteText"/>
      </w:pPr>
      <w:r>
        <w:rPr>
          <w:rStyle w:val="FootnoteReference"/>
        </w:rPr>
        <w:footnoteRef/>
      </w:r>
      <w:r w:rsidRPr="00F423E9">
        <w:t xml:space="preserve"> GWP (2019), op. cit., p. 36.</w:t>
      </w:r>
    </w:p>
  </w:footnote>
  <w:footnote w:id="24">
    <w:p w14:paraId="5014B42F" w14:textId="77777777" w:rsidR="005A4BBA" w:rsidRDefault="00ED45C6">
      <w:pPr>
        <w:pStyle w:val="FootnoteText"/>
      </w:pPr>
      <w:r>
        <w:rPr>
          <w:rStyle w:val="FootnoteReference"/>
        </w:rPr>
        <w:footnoteRef/>
      </w:r>
      <w:r w:rsidRPr="00741540">
        <w:t xml:space="preserve"> GWP (2019), op. cit., p. 47.</w:t>
      </w:r>
    </w:p>
  </w:footnote>
  <w:footnote w:id="25">
    <w:p w14:paraId="45514BB0" w14:textId="2994ADA1" w:rsidR="005A4BBA" w:rsidRPr="002842AD" w:rsidRDefault="00ED45C6">
      <w:pPr>
        <w:pStyle w:val="FootnoteText"/>
        <w:rPr>
          <w:lang w:val="es-MX"/>
        </w:rPr>
      </w:pPr>
      <w:r>
        <w:rPr>
          <w:rStyle w:val="FootnoteReference"/>
        </w:rPr>
        <w:footnoteRef/>
      </w:r>
      <w:r w:rsidRPr="002842AD">
        <w:rPr>
          <w:lang w:val="es-MX"/>
        </w:rPr>
        <w:t xml:space="preserve"> CMNUCC </w:t>
      </w:r>
      <w:r w:rsidR="00C665AD" w:rsidRPr="002842AD">
        <w:rPr>
          <w:lang w:val="es-MX"/>
        </w:rPr>
        <w:t>(</w:t>
      </w:r>
      <w:hyperlink r:id="rId12" w:history="1">
        <w:r w:rsidR="00C665AD" w:rsidRPr="002842AD">
          <w:rPr>
            <w:rStyle w:val="Hyperlink"/>
            <w:lang w:val="es-MX"/>
          </w:rPr>
          <w:t>artículo web</w:t>
        </w:r>
      </w:hyperlink>
      <w:r w:rsidR="00C665AD" w:rsidRPr="002842AD">
        <w:rPr>
          <w:lang w:val="es-MX"/>
        </w:rPr>
        <w:t>). Consultado el 6 de octubre</w:t>
      </w:r>
      <w:r w:rsidR="0015505A">
        <w:rPr>
          <w:lang w:val="es-MX"/>
        </w:rPr>
        <w:t xml:space="preserve"> de</w:t>
      </w:r>
      <w:r w:rsidR="00C665AD" w:rsidRPr="002842AD">
        <w:rPr>
          <w:lang w:val="es-MX"/>
        </w:rPr>
        <w:t xml:space="preserve"> 2024.</w:t>
      </w:r>
    </w:p>
  </w:footnote>
  <w:footnote w:id="26">
    <w:p w14:paraId="5AD165E5" w14:textId="5BE409CD" w:rsidR="005A4BBA" w:rsidRPr="002842AD" w:rsidRDefault="00ED45C6">
      <w:pPr>
        <w:pStyle w:val="FootnoteText"/>
        <w:rPr>
          <w:lang w:val="es-MX"/>
        </w:rPr>
      </w:pPr>
      <w:r>
        <w:rPr>
          <w:rStyle w:val="FootnoteReference"/>
        </w:rPr>
        <w:footnoteRef/>
      </w:r>
      <w:r w:rsidRPr="002842AD">
        <w:rPr>
          <w:lang w:val="es-MX"/>
        </w:rPr>
        <w:t xml:space="preserve"> </w:t>
      </w:r>
      <w:r w:rsidR="00661596">
        <w:t xml:space="preserve">GWP (2019). </w:t>
      </w:r>
      <w:hyperlink r:id="rId13" w:history="1">
        <w:r w:rsidR="00661596" w:rsidRPr="008705A4">
          <w:rPr>
            <w:rStyle w:val="Hyperlink"/>
          </w:rPr>
          <w:t>Addressing Water in National Adaptation Plans. Water Supplement to the UNFCCC NAP Technical Guidelines</w:t>
        </w:r>
      </w:hyperlink>
      <w:r w:rsidR="00661596">
        <w:t>. Second Edition.</w:t>
      </w:r>
    </w:p>
  </w:footnote>
  <w:footnote w:id="27">
    <w:p w14:paraId="2E3EDC8E" w14:textId="6DC846AA" w:rsidR="005A4BBA" w:rsidRPr="002842AD" w:rsidRDefault="00ED45C6">
      <w:pPr>
        <w:pStyle w:val="FootnoteText"/>
        <w:rPr>
          <w:lang w:val="es-MX"/>
        </w:rPr>
      </w:pPr>
      <w:r>
        <w:rPr>
          <w:rStyle w:val="FootnoteReference"/>
        </w:rPr>
        <w:footnoteRef/>
      </w:r>
      <w:r w:rsidRPr="002842AD">
        <w:rPr>
          <w:lang w:val="es-MX"/>
        </w:rPr>
        <w:t xml:space="preserve"> Por ejemplo, </w:t>
      </w:r>
      <w:hyperlink r:id="rId14" w:history="1">
        <w:r w:rsidR="00E00FE6" w:rsidRPr="00D12EE1">
          <w:rPr>
            <w:rStyle w:val="Hyperlink"/>
          </w:rPr>
          <w:t>Saint Lucia’s Sectoral Adaptation Strategy and Action Plan for the Water Sector (Water SASAP) 2018-2028</w:t>
        </w:r>
      </w:hyperlink>
      <w:r w:rsidR="00E00FE6">
        <w:t>.</w:t>
      </w:r>
    </w:p>
  </w:footnote>
  <w:footnote w:id="28">
    <w:p w14:paraId="3CA00FAC" w14:textId="162B247B" w:rsidR="005A4BBA" w:rsidRPr="002842AD" w:rsidRDefault="00ED45C6">
      <w:pPr>
        <w:pStyle w:val="FootnoteText"/>
        <w:rPr>
          <w:lang w:val="es-MX"/>
        </w:rPr>
      </w:pPr>
      <w:r>
        <w:rPr>
          <w:rStyle w:val="FootnoteReference"/>
        </w:rPr>
        <w:footnoteRef/>
      </w:r>
      <w:r w:rsidRPr="002842AD">
        <w:rPr>
          <w:lang w:val="es-MX"/>
        </w:rPr>
        <w:t xml:space="preserve"> </w:t>
      </w:r>
      <w:r w:rsidR="00E0600B" w:rsidRPr="00604EC4">
        <w:t>G</w:t>
      </w:r>
      <w:r w:rsidR="00E0600B">
        <w:t xml:space="preserve">CF (2023). </w:t>
      </w:r>
      <w:hyperlink r:id="rId15" w:history="1">
        <w:r w:rsidR="00E0600B" w:rsidRPr="0002051C">
          <w:rPr>
            <w:rStyle w:val="Hyperlink"/>
          </w:rPr>
          <w:t>Annex X: Readiness Strategy 2024–2027</w:t>
        </w:r>
      </w:hyperlink>
      <w:r w:rsidR="00E0600B">
        <w:t>.</w:t>
      </w:r>
    </w:p>
  </w:footnote>
  <w:footnote w:id="29">
    <w:p w14:paraId="63861C63" w14:textId="109226CE" w:rsidR="005A4BBA" w:rsidRPr="002842AD" w:rsidRDefault="00ED45C6">
      <w:pPr>
        <w:pStyle w:val="FootnoteText"/>
        <w:rPr>
          <w:lang w:val="es-MX"/>
        </w:rPr>
      </w:pPr>
      <w:r>
        <w:rPr>
          <w:rStyle w:val="FootnoteReference"/>
        </w:rPr>
        <w:footnoteRef/>
      </w:r>
      <w:r w:rsidRPr="002842AD">
        <w:rPr>
          <w:lang w:val="es-MX"/>
        </w:rPr>
        <w:t xml:space="preserve"> </w:t>
      </w:r>
      <w:r w:rsidR="002F49E9" w:rsidRPr="009D3FA2">
        <w:t>S</w:t>
      </w:r>
      <w:r w:rsidR="002F49E9">
        <w:t xml:space="preserve">IWI (2024). </w:t>
      </w:r>
      <w:hyperlink r:id="rId16" w:history="1">
        <w:r w:rsidR="002F49E9" w:rsidRPr="00832714">
          <w:rPr>
            <w:rStyle w:val="Hyperlink"/>
          </w:rPr>
          <w:t>Putting Water at the Centre of Ambitious NAPs</w:t>
        </w:r>
      </w:hyperlink>
      <w:r w:rsidR="002F49E9">
        <w:t>.</w:t>
      </w:r>
    </w:p>
  </w:footnote>
  <w:footnote w:id="30">
    <w:p w14:paraId="2AFBF92D" w14:textId="2A35CD02" w:rsidR="005A4BBA" w:rsidRPr="002842AD" w:rsidRDefault="00ED45C6">
      <w:pPr>
        <w:pStyle w:val="FootnoteText"/>
        <w:rPr>
          <w:lang w:val="es-MX"/>
        </w:rPr>
      </w:pPr>
      <w:r>
        <w:rPr>
          <w:rStyle w:val="FootnoteReference"/>
        </w:rPr>
        <w:footnoteRef/>
      </w:r>
      <w:r w:rsidRPr="002842AD">
        <w:rPr>
          <w:lang w:val="es-MX"/>
        </w:rPr>
        <w:t xml:space="preserve"> </w:t>
      </w:r>
      <w:r w:rsidR="000070C4">
        <w:t xml:space="preserve">GWP (2018). </w:t>
      </w:r>
      <w:hyperlink r:id="rId17" w:history="1">
        <w:r w:rsidR="000070C4" w:rsidRPr="0070420E">
          <w:rPr>
            <w:rStyle w:val="Hyperlink"/>
          </w:rPr>
          <w:t>Preparing to Adapt: The Untold Story of Water in Climate Change Adaptation Processes</w:t>
        </w:r>
      </w:hyperlink>
      <w:r w:rsidR="000070C4">
        <w:t>.</w:t>
      </w:r>
    </w:p>
  </w:footnote>
  <w:footnote w:id="31">
    <w:p w14:paraId="1F930CD0" w14:textId="73DBFDD3" w:rsidR="005A4BBA" w:rsidRPr="002842AD" w:rsidRDefault="00ED45C6">
      <w:pPr>
        <w:spacing w:after="0" w:line="240" w:lineRule="auto"/>
        <w:rPr>
          <w:lang w:val="es-MX"/>
        </w:rPr>
      </w:pPr>
      <w:r>
        <w:rPr>
          <w:rStyle w:val="FootnoteReference"/>
        </w:rPr>
        <w:footnoteRef/>
      </w:r>
      <w:r w:rsidRPr="00F44088">
        <w:rPr>
          <w:sz w:val="18"/>
          <w:szCs w:val="18"/>
          <w:lang w:val="en-US"/>
        </w:rPr>
        <w:t xml:space="preserve"> </w:t>
      </w:r>
      <w:r w:rsidR="00F44088" w:rsidRPr="00F44088">
        <w:rPr>
          <w:sz w:val="18"/>
          <w:szCs w:val="18"/>
        </w:rPr>
        <w:t xml:space="preserve">UNDP-SIWI Water Governance Facility (2023). </w:t>
      </w:r>
      <w:hyperlink r:id="rId18" w:history="1">
        <w:r w:rsidR="00F44088" w:rsidRPr="00F44088">
          <w:rPr>
            <w:rStyle w:val="Hyperlink"/>
            <w:sz w:val="18"/>
            <w:szCs w:val="18"/>
          </w:rPr>
          <w:t>Water in the Nationally Determined Contributions: Increasing Ambition for the Future</w:t>
        </w:r>
      </w:hyperlink>
      <w:r w:rsidR="00F44088" w:rsidRPr="00F44088">
        <w:rPr>
          <w:sz w:val="18"/>
          <w:szCs w:val="18"/>
        </w:rPr>
        <w:t>. P. 2.</w:t>
      </w:r>
    </w:p>
  </w:footnote>
  <w:footnote w:id="32">
    <w:p w14:paraId="675F5CC1" w14:textId="734BA085" w:rsidR="005A4BBA" w:rsidRPr="002842AD" w:rsidRDefault="00ED45C6">
      <w:pPr>
        <w:pStyle w:val="FootnoteText"/>
        <w:rPr>
          <w:lang w:val="es-MX"/>
        </w:rPr>
      </w:pPr>
      <w:r>
        <w:rPr>
          <w:rStyle w:val="FootnoteReference"/>
        </w:rPr>
        <w:footnoteRef/>
      </w:r>
      <w:r w:rsidRPr="002842AD">
        <w:rPr>
          <w:lang w:val="es-MX"/>
        </w:rPr>
        <w:t xml:space="preserve"> </w:t>
      </w:r>
      <w:r w:rsidR="00FA5EEB" w:rsidRPr="005D0B68">
        <w:t>UNDP-SIWI (2023). Op. cit. P. 3.</w:t>
      </w:r>
    </w:p>
  </w:footnote>
  <w:footnote w:id="33">
    <w:p w14:paraId="5076461B" w14:textId="1638D604" w:rsidR="005A4BBA" w:rsidRPr="002842AD" w:rsidRDefault="00ED45C6">
      <w:pPr>
        <w:pStyle w:val="FootnoteText"/>
        <w:rPr>
          <w:lang w:val="es-MX"/>
        </w:rPr>
      </w:pPr>
      <w:r>
        <w:rPr>
          <w:rStyle w:val="FootnoteReference"/>
        </w:rPr>
        <w:footnoteRef/>
      </w:r>
      <w:r w:rsidRPr="002842AD">
        <w:rPr>
          <w:lang w:val="es-MX"/>
        </w:rPr>
        <w:t xml:space="preserve"> </w:t>
      </w:r>
      <w:r w:rsidR="00E119F3">
        <w:t xml:space="preserve">GCF (2022). </w:t>
      </w:r>
      <w:hyperlink r:id="rId19" w:history="1">
        <w:r w:rsidR="00E119F3" w:rsidRPr="00A9757C">
          <w:rPr>
            <w:rStyle w:val="Hyperlink"/>
          </w:rPr>
          <w:t>Water Security Sectoral Guide</w:t>
        </w:r>
      </w:hyperlink>
      <w:r w:rsidR="00E119F3">
        <w:t xml:space="preserve">. Sectoral Guide Series. </w:t>
      </w:r>
      <w:proofErr w:type="spellStart"/>
      <w:r w:rsidR="00E119F3">
        <w:t>Yeonsu</w:t>
      </w:r>
      <w:proofErr w:type="spellEnd"/>
      <w:r w:rsidR="00E119F3">
        <w:t>: Green Climate Fund.</w:t>
      </w:r>
    </w:p>
  </w:footnote>
  <w:footnote w:id="34">
    <w:p w14:paraId="646C6C86" w14:textId="547B81BB" w:rsidR="005A4BBA" w:rsidRPr="00864C37" w:rsidRDefault="00ED45C6">
      <w:pPr>
        <w:pStyle w:val="FootnoteText"/>
        <w:rPr>
          <w:lang w:val="fr-FR"/>
        </w:rPr>
      </w:pPr>
      <w:r>
        <w:rPr>
          <w:rStyle w:val="FootnoteReference"/>
        </w:rPr>
        <w:footnoteRef/>
      </w:r>
      <w:r w:rsidRPr="002842AD">
        <w:rPr>
          <w:lang w:val="es-MX"/>
        </w:rPr>
        <w:t xml:space="preserve"> </w:t>
      </w:r>
      <w:r w:rsidR="002F4F81" w:rsidRPr="00DE0DC3">
        <w:t>GCF</w:t>
      </w:r>
      <w:r w:rsidR="002F4F81">
        <w:t xml:space="preserve"> (2023). </w:t>
      </w:r>
      <w:hyperlink r:id="rId20" w:history="1">
        <w:r w:rsidR="002F4F81" w:rsidRPr="00603812">
          <w:rPr>
            <w:rStyle w:val="Hyperlink"/>
          </w:rPr>
          <w:t>Strategic Plan for the Green Climate Fund 2024–2027</w:t>
        </w:r>
      </w:hyperlink>
      <w:r w:rsidR="002F4F81">
        <w:t>. P. 7.</w:t>
      </w:r>
    </w:p>
  </w:footnote>
  <w:footnote w:id="35">
    <w:p w14:paraId="2E8C2E0B" w14:textId="2F47E931" w:rsidR="005A4BBA" w:rsidRPr="00864C37" w:rsidRDefault="00ED45C6">
      <w:pPr>
        <w:pStyle w:val="FootnoteText"/>
        <w:rPr>
          <w:lang w:val="fr-FR"/>
        </w:rPr>
      </w:pPr>
      <w:r>
        <w:rPr>
          <w:rStyle w:val="FootnoteReference"/>
        </w:rPr>
        <w:footnoteRef/>
      </w:r>
      <w:r w:rsidRPr="00864C37">
        <w:rPr>
          <w:lang w:val="fr-FR"/>
        </w:rPr>
        <w:t xml:space="preserve"> </w:t>
      </w:r>
      <w:r w:rsidR="002F4F81">
        <w:rPr>
          <w:lang w:val="fr-FR"/>
        </w:rPr>
        <w:t>GCF</w:t>
      </w:r>
      <w:r w:rsidRPr="00864C37">
        <w:rPr>
          <w:lang w:val="fr-FR"/>
        </w:rPr>
        <w:t xml:space="preserve"> (2023). Op. </w:t>
      </w:r>
      <w:proofErr w:type="spellStart"/>
      <w:proofErr w:type="gramStart"/>
      <w:r w:rsidRPr="00864C37">
        <w:rPr>
          <w:lang w:val="fr-FR"/>
        </w:rPr>
        <w:t>cit</w:t>
      </w:r>
      <w:proofErr w:type="spellEnd"/>
      <w:proofErr w:type="gramEnd"/>
      <w:r w:rsidRPr="00864C37">
        <w:rPr>
          <w:lang w:val="fr-FR"/>
        </w:rPr>
        <w:t xml:space="preserve">. P. 4. </w:t>
      </w:r>
    </w:p>
  </w:footnote>
  <w:footnote w:id="36">
    <w:p w14:paraId="52CF1BE9" w14:textId="77777777" w:rsidR="005A4BBA" w:rsidRPr="00864C37" w:rsidRDefault="00ED45C6">
      <w:pPr>
        <w:pStyle w:val="FootnoteText"/>
        <w:rPr>
          <w:lang w:val="fr-FR"/>
        </w:rPr>
      </w:pPr>
      <w:r>
        <w:rPr>
          <w:rStyle w:val="FootnoteReference"/>
        </w:rPr>
        <w:footnoteRef/>
      </w:r>
      <w:hyperlink r:id="rId21" w:history="1">
        <w:r w:rsidR="00675C1B" w:rsidRPr="00864C37">
          <w:rPr>
            <w:rStyle w:val="Hyperlink"/>
            <w:lang w:val="fr-FR"/>
          </w:rPr>
          <w:t xml:space="preserve"> https://www.greenclimate.fund/sites/default/files/document/readiness-strategy-2024-2027.pdf </w:t>
        </w:r>
      </w:hyperlink>
    </w:p>
  </w:footnote>
  <w:footnote w:id="37">
    <w:p w14:paraId="6E6E9129" w14:textId="1D601655" w:rsidR="005A4BBA" w:rsidRPr="002842AD" w:rsidRDefault="00ED45C6">
      <w:pPr>
        <w:pStyle w:val="FootnoteText"/>
        <w:rPr>
          <w:lang w:val="es-MX"/>
        </w:rPr>
      </w:pPr>
      <w:r>
        <w:rPr>
          <w:rStyle w:val="FootnoteReference"/>
        </w:rPr>
        <w:footnoteRef/>
      </w:r>
      <w:hyperlink r:id="rId22" w:history="1">
        <w:r w:rsidRPr="002842AD">
          <w:rPr>
            <w:rStyle w:val="Hyperlink"/>
            <w:lang w:val="es-MX"/>
          </w:rPr>
          <w:t xml:space="preserve"> https://www.thegef.org/who-we-are</w:t>
        </w:r>
      </w:hyperlink>
      <w:r w:rsidRPr="002842AD">
        <w:rPr>
          <w:lang w:val="es-MX"/>
        </w:rPr>
        <w:t xml:space="preserve"> (consultado el 24 de octubre, 2024)</w:t>
      </w:r>
    </w:p>
  </w:footnote>
  <w:footnote w:id="38">
    <w:p w14:paraId="22C3B1BB" w14:textId="5871E765" w:rsidR="005A4BBA" w:rsidRPr="002842AD" w:rsidRDefault="00ED45C6">
      <w:pPr>
        <w:pStyle w:val="FootnoteText"/>
        <w:rPr>
          <w:lang w:val="es-MX"/>
        </w:rPr>
      </w:pPr>
      <w:r>
        <w:rPr>
          <w:rStyle w:val="FootnoteReference"/>
        </w:rPr>
        <w:footnoteRef/>
      </w:r>
      <w:hyperlink r:id="rId23" w:history="1">
        <w:r w:rsidRPr="002842AD">
          <w:rPr>
            <w:rStyle w:val="Hyperlink"/>
            <w:lang w:val="es-MX"/>
          </w:rPr>
          <w:t xml:space="preserve"> https://www.thegef.org/who-we-are</w:t>
        </w:r>
      </w:hyperlink>
      <w:r w:rsidRPr="002842AD">
        <w:rPr>
          <w:lang w:val="es-MX"/>
        </w:rPr>
        <w:t xml:space="preserve"> (consultado el 24 de octubre, 2024)</w:t>
      </w:r>
    </w:p>
  </w:footnote>
  <w:footnote w:id="39">
    <w:p w14:paraId="488612B3" w14:textId="6B324B64" w:rsidR="005A4BBA" w:rsidRPr="002842AD" w:rsidRDefault="00ED45C6">
      <w:pPr>
        <w:pStyle w:val="FootnoteText"/>
        <w:rPr>
          <w:lang w:val="es-MX"/>
        </w:rPr>
      </w:pPr>
      <w:r>
        <w:rPr>
          <w:rStyle w:val="FootnoteReference"/>
        </w:rPr>
        <w:footnoteRef/>
      </w:r>
      <w:hyperlink r:id="rId24" w:history="1">
        <w:r w:rsidRPr="002842AD">
          <w:rPr>
            <w:rStyle w:val="Hyperlink"/>
            <w:lang w:val="es-MX"/>
          </w:rPr>
          <w:t>https://ndcpartnership.org/knowledge-portal/climate-funds-explorer/adaptation-fund</w:t>
        </w:r>
      </w:hyperlink>
      <w:r w:rsidRPr="002842AD">
        <w:rPr>
          <w:lang w:val="es-MX"/>
        </w:rPr>
        <w:t xml:space="preserve"> (consultado </w:t>
      </w:r>
      <w:r w:rsidR="00BC796B" w:rsidRPr="002842AD">
        <w:rPr>
          <w:lang w:val="es-MX"/>
        </w:rPr>
        <w:t>el 23 de</w:t>
      </w:r>
      <w:r w:rsidRPr="002842AD">
        <w:rPr>
          <w:lang w:val="es-MX"/>
        </w:rPr>
        <w:t xml:space="preserve"> octubre, 2024) </w:t>
      </w:r>
    </w:p>
  </w:footnote>
  <w:footnote w:id="40">
    <w:p w14:paraId="5A88269B" w14:textId="4720E8BB" w:rsidR="005A4BBA" w:rsidRPr="002842AD" w:rsidRDefault="00ED45C6">
      <w:pPr>
        <w:pStyle w:val="FootnoteText"/>
        <w:rPr>
          <w:lang w:val="es-MX"/>
        </w:rPr>
      </w:pPr>
      <w:r>
        <w:rPr>
          <w:rStyle w:val="FootnoteReference"/>
        </w:rPr>
        <w:footnoteRef/>
      </w:r>
      <w:hyperlink r:id="rId25" w:history="1">
        <w:r w:rsidRPr="002842AD">
          <w:rPr>
            <w:rStyle w:val="Hyperlink"/>
            <w:lang w:val="es-MX"/>
          </w:rPr>
          <w:t xml:space="preserve"> https://www.adaptation-fund.org/apply-funding/</w:t>
        </w:r>
      </w:hyperlink>
      <w:r w:rsidRPr="002842AD">
        <w:rPr>
          <w:lang w:val="es-MX"/>
        </w:rPr>
        <w:t xml:space="preserve"> (consultado el 29 de octubre, 2024)</w:t>
      </w:r>
    </w:p>
  </w:footnote>
  <w:footnote w:id="41">
    <w:p w14:paraId="343DF063" w14:textId="77777777" w:rsidR="005A4BBA" w:rsidRPr="002842AD" w:rsidRDefault="00ED45C6">
      <w:pPr>
        <w:pStyle w:val="FootnoteText"/>
        <w:rPr>
          <w:lang w:val="es-MX"/>
        </w:rPr>
      </w:pPr>
      <w:r>
        <w:rPr>
          <w:rStyle w:val="FootnoteReference"/>
        </w:rPr>
        <w:footnoteRef/>
      </w:r>
      <w:hyperlink r:id="rId26" w:history="1">
        <w:r w:rsidRPr="002842AD">
          <w:rPr>
            <w:rStyle w:val="Hyperlink"/>
            <w:lang w:val="es-MX"/>
          </w:rPr>
          <w:t xml:space="preserve"> https://ndcpartnership.org/climate-action-special-initiatives/partnership-action-fund</w:t>
        </w:r>
      </w:hyperlink>
      <w:r w:rsidRPr="002842AD">
        <w:rPr>
          <w:lang w:val="es-MX"/>
        </w:rPr>
        <w:t xml:space="preserve"> (consultado el 25 de octubre de 2024)</w:t>
      </w:r>
    </w:p>
  </w:footnote>
  <w:footnote w:id="42">
    <w:p w14:paraId="473BC4E8" w14:textId="77777777" w:rsidR="005A4BBA" w:rsidRPr="002842AD" w:rsidRDefault="00ED45C6">
      <w:pPr>
        <w:pStyle w:val="FootnoteText"/>
        <w:rPr>
          <w:lang w:val="es-MX"/>
        </w:rPr>
      </w:pPr>
      <w:r>
        <w:rPr>
          <w:rStyle w:val="FootnoteReference"/>
        </w:rPr>
        <w:footnoteRef/>
      </w:r>
      <w:r w:rsidRPr="00E240FE">
        <w:rPr>
          <w:lang w:val="da-DK"/>
        </w:rPr>
        <w:t xml:space="preserve"> Hare, M., Letcher, R. A., &amp; Jakeman, A. J. (2003). </w:t>
      </w:r>
      <w:r w:rsidRPr="006F7976">
        <w:t xml:space="preserve">Participatory modelling in natural resource management: A comparison of four case studies. </w:t>
      </w:r>
      <w:proofErr w:type="spellStart"/>
      <w:r w:rsidRPr="002842AD">
        <w:rPr>
          <w:i/>
          <w:iCs/>
          <w:lang w:val="es-MX"/>
        </w:rPr>
        <w:t>Integrated</w:t>
      </w:r>
      <w:proofErr w:type="spellEnd"/>
      <w:r w:rsidRPr="002842AD">
        <w:rPr>
          <w:i/>
          <w:iCs/>
          <w:lang w:val="es-MX"/>
        </w:rPr>
        <w:t xml:space="preserve"> </w:t>
      </w:r>
      <w:proofErr w:type="spellStart"/>
      <w:r w:rsidRPr="002842AD">
        <w:rPr>
          <w:i/>
          <w:iCs/>
          <w:lang w:val="es-MX"/>
        </w:rPr>
        <w:t>Assessment</w:t>
      </w:r>
      <w:proofErr w:type="spellEnd"/>
      <w:r w:rsidRPr="002842AD">
        <w:rPr>
          <w:lang w:val="es-MX"/>
        </w:rPr>
        <w:t xml:space="preserve">, </w:t>
      </w:r>
      <w:hyperlink r:id="rId27" w:tgtFrame="_blank" w:history="1">
        <w:r w:rsidRPr="002842AD">
          <w:rPr>
            <w:rStyle w:val="Hyperlink"/>
            <w:lang w:val="es-MX"/>
          </w:rPr>
          <w:t>4</w:t>
        </w:r>
      </w:hyperlink>
      <w:r w:rsidRPr="002842AD">
        <w:rPr>
          <w:lang w:val="es-MX"/>
        </w:rPr>
        <w:t>(</w:t>
      </w:r>
      <w:hyperlink r:id="rId28" w:tgtFrame="_blank" w:history="1">
        <w:r w:rsidRPr="002842AD">
          <w:rPr>
            <w:rStyle w:val="Hyperlink"/>
            <w:lang w:val="es-MX"/>
          </w:rPr>
          <w:t>2</w:t>
        </w:r>
      </w:hyperlink>
      <w:r w:rsidRPr="002842AD">
        <w:rPr>
          <w:lang w:val="es-MX"/>
        </w:rPr>
        <w:t>), 62-72. doi:10.1076/iaij.4.2.62.16706</w:t>
      </w:r>
    </w:p>
  </w:footnote>
  <w:footnote w:id="43">
    <w:p w14:paraId="5AFDC1EF" w14:textId="77777777" w:rsidR="005A4BBA" w:rsidRPr="002842AD" w:rsidRDefault="00ED45C6">
      <w:pPr>
        <w:pStyle w:val="FootnoteText"/>
        <w:rPr>
          <w:lang w:val="es-MX"/>
        </w:rPr>
      </w:pPr>
      <w:r>
        <w:rPr>
          <w:rStyle w:val="FootnoteReference"/>
        </w:rPr>
        <w:footnoteRef/>
      </w:r>
      <w:r w:rsidRPr="002842AD">
        <w:rPr>
          <w:lang w:val="es-MX"/>
        </w:rPr>
        <w:t xml:space="preserve"> Por ejemplo, UNICEF implementa el </w:t>
      </w:r>
      <w:hyperlink r:id="rId29" w:anchor=":~:text=The%20Strategic%20Framework%20consists%20of,community%20resilience%20to%20climate%20change." w:history="1">
        <w:r w:rsidRPr="002842AD">
          <w:rPr>
            <w:rStyle w:val="Hyperlink"/>
            <w:lang w:val="es-MX"/>
          </w:rPr>
          <w:t>Marco Estratégico GWP-UNICEF para el Desarrollo Resiliente al Clima de WASH</w:t>
        </w:r>
      </w:hyperlink>
      <w:r w:rsidRPr="002842AD">
        <w:rPr>
          <w:lang w:val="es-MX"/>
        </w:rPr>
        <w:t xml:space="preserve"> a nivel nacional, y podría ser estratégico en la integración de WASH con la gestión y el desarrollo de los recursos hídricos en el proceso de planificación de la acción de la GIRH.</w:t>
      </w:r>
    </w:p>
  </w:footnote>
  <w:footnote w:id="44">
    <w:p w14:paraId="5405DCDE" w14:textId="77777777" w:rsidR="005A4BBA" w:rsidRPr="002842AD" w:rsidRDefault="00ED45C6">
      <w:pPr>
        <w:pStyle w:val="FootnoteText"/>
        <w:jc w:val="both"/>
        <w:rPr>
          <w:lang w:val="es-MX"/>
        </w:rPr>
      </w:pPr>
      <w:r w:rsidRPr="00935AE9">
        <w:rPr>
          <w:rStyle w:val="FootnoteReference"/>
          <w:rFonts w:cstheme="minorHAnsi"/>
        </w:rPr>
        <w:footnoteRef/>
      </w:r>
      <w:r w:rsidR="000078B8" w:rsidRPr="002842AD">
        <w:rPr>
          <w:rFonts w:cstheme="minorHAnsi"/>
          <w:lang w:val="es-MX"/>
        </w:rPr>
        <w:t xml:space="preserve"> Varias </w:t>
      </w:r>
      <w:r w:rsidRPr="002842AD">
        <w:rPr>
          <w:rFonts w:cstheme="minorHAnsi"/>
          <w:lang w:val="es-MX"/>
        </w:rPr>
        <w:t xml:space="preserve">organizaciones tienen </w:t>
      </w:r>
      <w:r w:rsidR="000078B8" w:rsidRPr="002842AD">
        <w:rPr>
          <w:rFonts w:cstheme="minorHAnsi"/>
          <w:lang w:val="es-MX"/>
        </w:rPr>
        <w:t xml:space="preserve">sus propias </w:t>
      </w:r>
      <w:r w:rsidRPr="002842AD">
        <w:rPr>
          <w:rFonts w:cstheme="minorHAnsi"/>
          <w:lang w:val="es-MX"/>
        </w:rPr>
        <w:t xml:space="preserve">definiciones de </w:t>
      </w:r>
      <w:r w:rsidR="000078B8" w:rsidRPr="002842AD">
        <w:rPr>
          <w:rFonts w:cstheme="minorHAnsi"/>
          <w:lang w:val="es-MX"/>
        </w:rPr>
        <w:t>"</w:t>
      </w:r>
      <w:r w:rsidRPr="002842AD">
        <w:rPr>
          <w:rFonts w:cstheme="minorHAnsi"/>
          <w:lang w:val="es-MX"/>
        </w:rPr>
        <w:t>juventud</w:t>
      </w:r>
      <w:r w:rsidR="000078B8" w:rsidRPr="002842AD">
        <w:rPr>
          <w:rFonts w:cstheme="minorHAnsi"/>
          <w:lang w:val="es-MX"/>
        </w:rPr>
        <w:t>"</w:t>
      </w:r>
      <w:r w:rsidRPr="002842AD">
        <w:rPr>
          <w:rFonts w:cstheme="minorHAnsi"/>
          <w:lang w:val="es-MX"/>
        </w:rPr>
        <w:t xml:space="preserve">. GWP </w:t>
      </w:r>
      <w:r w:rsidR="00521FA6" w:rsidRPr="002842AD">
        <w:rPr>
          <w:rFonts w:cstheme="minorHAnsi"/>
          <w:lang w:val="es-MX"/>
        </w:rPr>
        <w:t xml:space="preserve">reconoce </w:t>
      </w:r>
      <w:r w:rsidRPr="002842AD">
        <w:rPr>
          <w:rFonts w:cstheme="minorHAnsi"/>
          <w:lang w:val="es-MX"/>
        </w:rPr>
        <w:t>como jóvenes a los que tienen entre 15 y 35 años, mientras que la ONU suele considerar jóvenes a los que tienen entre 15 y 24 años</w:t>
      </w:r>
      <w:r w:rsidR="000078B8" w:rsidRPr="002842AD">
        <w:rPr>
          <w:rFonts w:cstheme="minorHAnsi"/>
          <w:lang w:val="es-MX"/>
        </w:rPr>
        <w:t xml:space="preserve">. Según la </w:t>
      </w:r>
      <w:hyperlink r:id="rId30" w:history="1">
        <w:r w:rsidR="000078B8" w:rsidRPr="002842AD">
          <w:rPr>
            <w:rStyle w:val="Hyperlink"/>
            <w:rFonts w:cstheme="minorHAnsi"/>
            <w:color w:val="00B0F0"/>
            <w:lang w:val="es-MX"/>
          </w:rPr>
          <w:t>Estrategia de Juventud de GWP</w:t>
        </w:r>
      </w:hyperlink>
      <w:r w:rsidRPr="002842AD">
        <w:rPr>
          <w:rFonts w:cstheme="minorHAnsi"/>
          <w:lang w:val="es-MX"/>
        </w:rPr>
        <w:t>, por "jóvenes profesionales" se entienden los recién licenciados menores de 35 años con cierta experiencia laboral.</w:t>
      </w:r>
    </w:p>
  </w:footnote>
  <w:footnote w:id="45">
    <w:p w14:paraId="7FF711D4" w14:textId="77777777" w:rsidR="005A4BBA" w:rsidRPr="002842AD" w:rsidRDefault="00ED45C6">
      <w:pPr>
        <w:pStyle w:val="FootnoteText"/>
        <w:rPr>
          <w:lang w:val="es-MX"/>
        </w:rPr>
      </w:pPr>
      <w:r>
        <w:rPr>
          <w:rStyle w:val="FootnoteReference"/>
        </w:rPr>
        <w:footnoteRef/>
      </w:r>
      <w:r w:rsidR="006D6F66" w:rsidRPr="002842AD">
        <w:rPr>
          <w:lang w:val="es-MX"/>
        </w:rPr>
        <w:t xml:space="preserve"> Entorno propicio; instituciones y participación; </w:t>
      </w:r>
      <w:r w:rsidR="004F7DD9" w:rsidRPr="002842AD">
        <w:rPr>
          <w:lang w:val="es-MX"/>
        </w:rPr>
        <w:t>instrumentos de gestión; y financiación.</w:t>
      </w:r>
    </w:p>
  </w:footnote>
  <w:footnote w:id="46">
    <w:p w14:paraId="4473E268" w14:textId="77777777" w:rsidR="005A4BBA" w:rsidRPr="002842AD" w:rsidRDefault="00ED45C6">
      <w:pPr>
        <w:pStyle w:val="FootnoteText"/>
        <w:rPr>
          <w:lang w:val="es-MX"/>
        </w:rPr>
      </w:pPr>
      <w:r>
        <w:rPr>
          <w:rStyle w:val="FootnoteReference"/>
        </w:rPr>
        <w:footnoteRef/>
      </w:r>
      <w:r w:rsidRPr="002842AD">
        <w:rPr>
          <w:lang w:val="es-MX"/>
        </w:rPr>
        <w:t xml:space="preserve"> El coste total de alto nivel del Plan de Acción </w:t>
      </w:r>
      <w:r w:rsidR="0003101E" w:rsidRPr="002842AD">
        <w:rPr>
          <w:lang w:val="es-MX"/>
        </w:rPr>
        <w:t xml:space="preserve">y el coste de cada acción </w:t>
      </w:r>
      <w:r w:rsidRPr="002842AD">
        <w:rPr>
          <w:lang w:val="es-MX"/>
        </w:rPr>
        <w:t>deben incluirse en el cuerpo del Plan de Acción</w:t>
      </w:r>
      <w:r w:rsidR="0003101E" w:rsidRPr="002842AD">
        <w:rPr>
          <w:lang w:val="es-MX"/>
        </w:rPr>
        <w:t>. Las estimaciones detalladas de los costes de cada resultado y actividad de cada acción podrían incluirse en el Anexo del Plan de Acción.</w:t>
      </w:r>
    </w:p>
  </w:footnote>
  <w:footnote w:id="47">
    <w:p w14:paraId="2CC19B4E" w14:textId="60D2AFEB" w:rsidR="005A4BBA" w:rsidRPr="002842AD" w:rsidRDefault="00ED45C6">
      <w:pPr>
        <w:pStyle w:val="FootnoteText"/>
        <w:rPr>
          <w:lang w:val="es-MX"/>
        </w:rPr>
      </w:pPr>
      <w:r>
        <w:rPr>
          <w:rStyle w:val="FootnoteReference"/>
        </w:rPr>
        <w:footnoteRef/>
      </w:r>
      <w:r w:rsidRPr="002842AD">
        <w:rPr>
          <w:lang w:val="es-MX"/>
        </w:rPr>
        <w:t xml:space="preserve"> Por </w:t>
      </w:r>
      <w:proofErr w:type="gramStart"/>
      <w:r w:rsidRPr="002842AD">
        <w:rPr>
          <w:lang w:val="es-MX"/>
        </w:rPr>
        <w:t>ejemplo</w:t>
      </w:r>
      <w:proofErr w:type="gramEnd"/>
      <w:r w:rsidRPr="002842AD">
        <w:rPr>
          <w:lang w:val="es-MX"/>
        </w:rPr>
        <w:t xml:space="preserve"> </w:t>
      </w:r>
      <w:r w:rsidR="00C9267A" w:rsidRPr="0029175E">
        <w:t xml:space="preserve">CDP (2021). </w:t>
      </w:r>
      <w:hyperlink r:id="rId31" w:history="1">
        <w:r w:rsidR="00C9267A" w:rsidRPr="0029175E">
          <w:rPr>
            <w:rStyle w:val="Hyperlink"/>
          </w:rPr>
          <w:t>A Wave of Change. The role of companies in building a water-secure world</w:t>
        </w:r>
      </w:hyperlink>
      <w:r w:rsidR="00C9267A">
        <w:t>.</w:t>
      </w:r>
    </w:p>
  </w:footnote>
  <w:footnote w:id="48">
    <w:p w14:paraId="780DC869" w14:textId="77777777" w:rsidR="0006061D" w:rsidRPr="00056B1C" w:rsidRDefault="00ED45C6" w:rsidP="0006061D">
      <w:pPr>
        <w:pStyle w:val="FootnoteText"/>
        <w:rPr>
          <w:rStyle w:val="Hyperlink"/>
        </w:rPr>
      </w:pPr>
      <w:r>
        <w:rPr>
          <w:rStyle w:val="FootnoteReference"/>
        </w:rPr>
        <w:footnoteRef/>
      </w:r>
      <w:r w:rsidRPr="002842AD">
        <w:rPr>
          <w:lang w:val="es-MX"/>
        </w:rPr>
        <w:t xml:space="preserve"> </w:t>
      </w:r>
      <w:r w:rsidR="0006061D" w:rsidRPr="00056B1C">
        <w:t xml:space="preserve">WaterAid (2022). </w:t>
      </w:r>
      <w:r w:rsidR="0006061D">
        <w:fldChar w:fldCharType="begin"/>
      </w:r>
      <w:r w:rsidR="0006061D">
        <w:instrText>HYPERLINK "https://ceowatermandate.org/publications/WASH-Framework-Summary.pdf"</w:instrText>
      </w:r>
      <w:r w:rsidR="0006061D">
        <w:fldChar w:fldCharType="separate"/>
      </w:r>
      <w:r w:rsidR="0006061D" w:rsidRPr="00056B1C">
        <w:rPr>
          <w:rStyle w:val="Hyperlink"/>
        </w:rPr>
        <w:t>WASH Benefits Accounting Framework. A Standardized Approach for Estimating</w:t>
      </w:r>
    </w:p>
    <w:p w14:paraId="4DEE9BE9" w14:textId="43CE67F2" w:rsidR="005A4BBA" w:rsidRPr="002842AD" w:rsidRDefault="0006061D" w:rsidP="0006061D">
      <w:pPr>
        <w:pStyle w:val="FootnoteText"/>
        <w:rPr>
          <w:lang w:val="es-MX"/>
        </w:rPr>
      </w:pPr>
      <w:r w:rsidRPr="00056B1C">
        <w:rPr>
          <w:rStyle w:val="Hyperlink"/>
        </w:rPr>
        <w:t>and Valuing the Multiple Benefits of Corporate Investments in Drinking Water, Sanitation and Hygiene Access</w:t>
      </w:r>
      <w:r>
        <w:fldChar w:fldCharType="end"/>
      </w:r>
      <w:r>
        <w:t>.</w:t>
      </w:r>
    </w:p>
  </w:footnote>
  <w:footnote w:id="49">
    <w:p w14:paraId="55E0138F" w14:textId="3B0491D6" w:rsidR="005A4BBA" w:rsidRDefault="00ED45C6">
      <w:pPr>
        <w:spacing w:after="0" w:line="240" w:lineRule="auto"/>
        <w:rPr>
          <w:sz w:val="18"/>
          <w:szCs w:val="18"/>
        </w:rPr>
      </w:pPr>
      <w:r w:rsidRPr="00F537DB">
        <w:rPr>
          <w:rStyle w:val="FootnoteReference"/>
          <w:sz w:val="18"/>
          <w:szCs w:val="18"/>
        </w:rPr>
        <w:footnoteRef/>
      </w:r>
      <w:r w:rsidRPr="007E615C">
        <w:rPr>
          <w:sz w:val="18"/>
          <w:szCs w:val="18"/>
          <w:lang w:val="en-US"/>
        </w:rPr>
        <w:t xml:space="preserve"> </w:t>
      </w:r>
      <w:r w:rsidR="007E615C" w:rsidRPr="00F537DB">
        <w:t xml:space="preserve">OECD (2009). </w:t>
      </w:r>
      <w:hyperlink r:id="rId32" w:history="1">
        <w:r w:rsidR="007E615C" w:rsidRPr="00F537DB">
          <w:rPr>
            <w:rStyle w:val="Hyperlink"/>
          </w:rPr>
          <w:t>Managing Water for All. An OECD Perspective on Pricing and Financing</w:t>
        </w:r>
      </w:hyperlink>
      <w:r w:rsidR="007E615C" w:rsidRPr="00F537DB">
        <w:t>.</w:t>
      </w:r>
    </w:p>
  </w:footnote>
  <w:footnote w:id="50">
    <w:p w14:paraId="105B2D98" w14:textId="2E2153FD" w:rsidR="005A4BBA" w:rsidRDefault="00ED45C6">
      <w:pPr>
        <w:pStyle w:val="FootnoteText"/>
        <w:rPr>
          <w:lang w:val="en-US"/>
        </w:rPr>
      </w:pPr>
      <w:r>
        <w:rPr>
          <w:rStyle w:val="FootnoteReference"/>
        </w:rPr>
        <w:footnoteRef/>
      </w:r>
      <w:r>
        <w:rPr>
          <w:lang w:val="en-US"/>
        </w:rPr>
        <w:t xml:space="preserve"> </w:t>
      </w:r>
      <w:r w:rsidR="007164BC">
        <w:rPr>
          <w:lang w:val="en-US"/>
        </w:rPr>
        <w:t xml:space="preserve">See </w:t>
      </w:r>
      <w:hyperlink r:id="rId33" w:history="1">
        <w:r w:rsidR="007164BC">
          <w:rPr>
            <w:rStyle w:val="Hyperlink"/>
          </w:rPr>
          <w:t>How-to-Mobilise-USD30-Billion-Annually-to-Achieve-Water-Security-and-Sustainable-Sanitation-in-Africa-New-York-Version-21-March-2023.pdf (aipwater.org)</w:t>
        </w:r>
      </w:hyperlink>
    </w:p>
  </w:footnote>
  <w:footnote w:id="51">
    <w:p w14:paraId="14F0CF20" w14:textId="222A2DDC" w:rsidR="005A4BBA" w:rsidRPr="002842AD" w:rsidRDefault="00ED45C6">
      <w:pPr>
        <w:pStyle w:val="FootnoteText"/>
        <w:rPr>
          <w:lang w:val="es-MX"/>
        </w:rPr>
      </w:pPr>
      <w:r>
        <w:rPr>
          <w:rStyle w:val="FootnoteReference"/>
        </w:rPr>
        <w:footnoteRef/>
      </w:r>
      <w:r w:rsidR="00AA7B31" w:rsidRPr="002842AD">
        <w:rPr>
          <w:lang w:val="es-MX"/>
        </w:rPr>
        <w:t xml:space="preserve"> Para más información, consulte </w:t>
      </w:r>
      <w:hyperlink r:id="rId34" w:history="1">
        <w:proofErr w:type="spellStart"/>
        <w:r w:rsidR="0068735A">
          <w:rPr>
            <w:rStyle w:val="Hyperlink"/>
            <w:lang w:val="es-MX"/>
          </w:rPr>
          <w:t>MDBs</w:t>
        </w:r>
        <w:proofErr w:type="spellEnd"/>
        <w:r w:rsidR="0068735A">
          <w:rPr>
            <w:rStyle w:val="Hyperlink"/>
            <w:lang w:val="es-MX"/>
          </w:rPr>
          <w:t xml:space="preserve">’ </w:t>
        </w:r>
        <w:proofErr w:type="spellStart"/>
        <w:r w:rsidR="0068735A">
          <w:rPr>
            <w:rStyle w:val="Hyperlink"/>
            <w:lang w:val="es-MX"/>
          </w:rPr>
          <w:t>shared</w:t>
        </w:r>
        <w:proofErr w:type="spellEnd"/>
        <w:r w:rsidR="0068735A">
          <w:rPr>
            <w:rStyle w:val="Hyperlink"/>
            <w:lang w:val="es-MX"/>
          </w:rPr>
          <w:t xml:space="preserve"> </w:t>
        </w:r>
        <w:proofErr w:type="spellStart"/>
        <w:r w:rsidR="0068735A">
          <w:rPr>
            <w:rStyle w:val="Hyperlink"/>
            <w:lang w:val="es-MX"/>
          </w:rPr>
          <w:t>statement</w:t>
        </w:r>
        <w:proofErr w:type="spellEnd"/>
        <w:r w:rsidR="0068735A">
          <w:rPr>
            <w:rStyle w:val="Hyperlink"/>
            <w:lang w:val="es-MX"/>
          </w:rPr>
          <w:t xml:space="preserve"> on </w:t>
        </w:r>
        <w:proofErr w:type="spellStart"/>
        <w:r w:rsidR="0068735A">
          <w:rPr>
            <w:rStyle w:val="Hyperlink"/>
            <w:lang w:val="es-MX"/>
          </w:rPr>
          <w:t>climate</w:t>
        </w:r>
        <w:proofErr w:type="spellEnd"/>
        <w:r w:rsidR="0068735A">
          <w:rPr>
            <w:rStyle w:val="Hyperlink"/>
            <w:lang w:val="es-MX"/>
          </w:rPr>
          <w:t xml:space="preserve"> </w:t>
        </w:r>
        <w:proofErr w:type="spellStart"/>
        <w:r w:rsidR="0068735A">
          <w:rPr>
            <w:rStyle w:val="Hyperlink"/>
            <w:lang w:val="es-MX"/>
          </w:rPr>
          <w:t>finance</w:t>
        </w:r>
        <w:proofErr w:type="spellEnd"/>
        <w:r w:rsidR="0068735A">
          <w:rPr>
            <w:rStyle w:val="Hyperlink"/>
            <w:lang w:val="es-MX"/>
          </w:rPr>
          <w:t xml:space="preserve">. </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42DAE4" w14:textId="77777777" w:rsidR="005A4BBA" w:rsidRDefault="00ED45C6">
    <w:pPr>
      <w:pStyle w:val="Header"/>
      <w:jc w:val="center"/>
      <w:rPr>
        <w:color w:val="323E4F" w:themeColor="text2" w:themeShade="BF"/>
        <w:sz w:val="15"/>
        <w:szCs w:val="15"/>
      </w:rPr>
    </w:pPr>
    <w:r>
      <w:rPr>
        <w:noProof/>
        <w:color w:val="323E4F" w:themeColor="text2" w:themeShade="BF"/>
        <w:sz w:val="15"/>
        <w:szCs w:val="15"/>
      </w:rPr>
      <w:drawing>
        <wp:anchor distT="0" distB="0" distL="114300" distR="114300" simplePos="0" relativeHeight="251658245" behindDoc="1" locked="0" layoutInCell="1" allowOverlap="1" wp14:anchorId="5E0D9FD2" wp14:editId="4BB919C6">
          <wp:simplePos x="0" y="0"/>
          <wp:positionH relativeFrom="column">
            <wp:posOffset>5376</wp:posOffset>
          </wp:positionH>
          <wp:positionV relativeFrom="paragraph">
            <wp:posOffset>-261620</wp:posOffset>
          </wp:positionV>
          <wp:extent cx="626302" cy="521918"/>
          <wp:effectExtent l="0" t="0" r="0" b="0"/>
          <wp:wrapNone/>
          <wp:docPr id="742680735" name="Picture 742680735" descr="A picture containing text, outdoor,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text, outdoor, sig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626302" cy="521918"/>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EF28FF" w14:textId="77777777" w:rsidR="005A4BBA" w:rsidRDefault="00ED45C6">
    <w:pPr>
      <w:pStyle w:val="Header"/>
    </w:pPr>
    <w:r>
      <w:rPr>
        <w:noProof/>
      </w:rPr>
      <w:drawing>
        <wp:anchor distT="0" distB="0" distL="114300" distR="114300" simplePos="0" relativeHeight="251658246" behindDoc="0" locked="0" layoutInCell="1" allowOverlap="1" wp14:anchorId="7B827C4F" wp14:editId="707F261D">
          <wp:simplePos x="0" y="0"/>
          <wp:positionH relativeFrom="column">
            <wp:posOffset>-405765</wp:posOffset>
          </wp:positionH>
          <wp:positionV relativeFrom="paragraph">
            <wp:posOffset>-322801</wp:posOffset>
          </wp:positionV>
          <wp:extent cx="6756400" cy="890270"/>
          <wp:effectExtent l="0" t="0" r="6350" b="5080"/>
          <wp:wrapSquare wrapText="bothSides"/>
          <wp:docPr id="7147839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56400" cy="89027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51F1A6" w14:textId="77777777" w:rsidR="005A4BBA" w:rsidRDefault="00ED45C6">
    <w:pPr>
      <w:pStyle w:val="Header"/>
    </w:pPr>
    <w:r>
      <w:rPr>
        <w:noProof/>
        <w:color w:val="323E4F" w:themeColor="text2" w:themeShade="BF"/>
        <w:sz w:val="15"/>
        <w:szCs w:val="15"/>
      </w:rPr>
      <w:drawing>
        <wp:anchor distT="0" distB="0" distL="114300" distR="114300" simplePos="0" relativeHeight="251658247" behindDoc="1" locked="0" layoutInCell="1" allowOverlap="1" wp14:anchorId="138AF0C2" wp14:editId="516EC129">
          <wp:simplePos x="0" y="0"/>
          <wp:positionH relativeFrom="margin">
            <wp:align>left</wp:align>
          </wp:positionH>
          <wp:positionV relativeFrom="paragraph">
            <wp:posOffset>-152313</wp:posOffset>
          </wp:positionV>
          <wp:extent cx="626302" cy="521918"/>
          <wp:effectExtent l="0" t="0" r="2540" b="0"/>
          <wp:wrapNone/>
          <wp:docPr id="368558656" name="Picture 368558656" descr="A picture containing text, outdoor,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text, outdoor, sig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626302" cy="521918"/>
                  </a:xfrm>
                  <a:prstGeom prst="rect">
                    <a:avLst/>
                  </a:prstGeom>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A58647" w14:textId="77777777" w:rsidR="005A4BBA" w:rsidRDefault="00ED45C6">
    <w:pPr>
      <w:pStyle w:val="Header"/>
    </w:pPr>
    <w:r>
      <w:rPr>
        <w:noProof/>
        <w:color w:val="323E4F" w:themeColor="text2" w:themeShade="BF"/>
        <w:sz w:val="15"/>
        <w:szCs w:val="15"/>
      </w:rPr>
      <w:drawing>
        <wp:anchor distT="0" distB="0" distL="114300" distR="114300" simplePos="0" relativeHeight="251658242" behindDoc="1" locked="0" layoutInCell="1" allowOverlap="1" wp14:anchorId="47CB0993" wp14:editId="533B269D">
          <wp:simplePos x="0" y="0"/>
          <wp:positionH relativeFrom="column">
            <wp:posOffset>0</wp:posOffset>
          </wp:positionH>
          <wp:positionV relativeFrom="paragraph">
            <wp:posOffset>-635</wp:posOffset>
          </wp:positionV>
          <wp:extent cx="626302" cy="521918"/>
          <wp:effectExtent l="0" t="0" r="0" b="0"/>
          <wp:wrapNone/>
          <wp:docPr id="988773192" name="Picture 988773192" descr="A picture containing text, outdoor,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text, outdoor, sig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626302" cy="521918"/>
                  </a:xfrm>
                  <a:prstGeom prst="rect">
                    <a:avLst/>
                  </a:prstGeom>
                </pic:spPr>
              </pic:pic>
            </a:graphicData>
          </a:graphic>
          <wp14:sizeRelH relativeFrom="page">
            <wp14:pctWidth>0</wp14:pctWidth>
          </wp14:sizeRelH>
          <wp14:sizeRelV relativeFrom="page">
            <wp14:pctHeight>0</wp14:pctHeight>
          </wp14:sizeRelV>
        </wp:anchor>
      </w:drawing>
    </w:r>
  </w:p>
  <w:p w14:paraId="7D713D14" w14:textId="77777777" w:rsidR="000E1BCA" w:rsidRDefault="000E1BCA">
    <w:pPr>
      <w:pStyle w:val="Header"/>
    </w:pPr>
  </w:p>
  <w:p w14:paraId="7C412252" w14:textId="77777777" w:rsidR="000E1BCA" w:rsidRDefault="000E1BCA">
    <w:pPr>
      <w:pStyle w:val="Header"/>
    </w:pPr>
  </w:p>
  <w:p w14:paraId="69CE9FF1" w14:textId="77777777" w:rsidR="000E1BCA" w:rsidRDefault="000E1BCA">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92C789" w14:textId="77777777" w:rsidR="005A4BBA" w:rsidRDefault="00ED45C6">
    <w:pPr>
      <w:pStyle w:val="Header"/>
    </w:pPr>
    <w:r w:rsidRPr="00E118A0">
      <w:rPr>
        <w:noProof/>
        <w:color w:val="323E4F"/>
        <w:sz w:val="15"/>
        <w:szCs w:val="15"/>
      </w:rPr>
      <w:drawing>
        <wp:anchor distT="0" distB="0" distL="114300" distR="114300" simplePos="0" relativeHeight="251658240" behindDoc="1" locked="0" layoutInCell="1" allowOverlap="1" wp14:anchorId="7A6111A0" wp14:editId="73DD6D7D">
          <wp:simplePos x="0" y="0"/>
          <wp:positionH relativeFrom="margin">
            <wp:posOffset>33919</wp:posOffset>
          </wp:positionH>
          <wp:positionV relativeFrom="paragraph">
            <wp:posOffset>-215888</wp:posOffset>
          </wp:positionV>
          <wp:extent cx="626302" cy="521918"/>
          <wp:effectExtent l="0" t="0" r="2540" b="0"/>
          <wp:wrapNone/>
          <wp:docPr id="831677877" name="Picture 831677877" descr="A picture containing text, outdoor,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text, outdoor, sig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626302" cy="521918"/>
                  </a:xfrm>
                  <a:prstGeom prst="rect">
                    <a:avLst/>
                  </a:prstGeom>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E51914" w14:textId="77777777" w:rsidR="005A4BBA" w:rsidRDefault="00ED45C6">
    <w:pPr>
      <w:pStyle w:val="Header"/>
    </w:pPr>
    <w:r>
      <w:rPr>
        <w:noProof/>
        <w:color w:val="323E4F" w:themeColor="text2" w:themeShade="BF"/>
        <w:sz w:val="15"/>
        <w:szCs w:val="15"/>
      </w:rPr>
      <w:drawing>
        <wp:anchor distT="0" distB="0" distL="114300" distR="114300" simplePos="0" relativeHeight="251658241" behindDoc="1" locked="0" layoutInCell="1" allowOverlap="1" wp14:anchorId="2AF602B8" wp14:editId="3AD320EA">
          <wp:simplePos x="0" y="0"/>
          <wp:positionH relativeFrom="column">
            <wp:posOffset>0</wp:posOffset>
          </wp:positionH>
          <wp:positionV relativeFrom="paragraph">
            <wp:posOffset>-635</wp:posOffset>
          </wp:positionV>
          <wp:extent cx="626302" cy="521918"/>
          <wp:effectExtent l="0" t="0" r="0" b="0"/>
          <wp:wrapNone/>
          <wp:docPr id="1553339484" name="Picture 1553339484" descr="A picture containing text, outdoor,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text, outdoor, sig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626302" cy="521918"/>
                  </a:xfrm>
                  <a:prstGeom prst="rect">
                    <a:avLst/>
                  </a:prstGeom>
                </pic:spPr>
              </pic:pic>
            </a:graphicData>
          </a:graphic>
          <wp14:sizeRelH relativeFrom="page">
            <wp14:pctWidth>0</wp14:pctWidth>
          </wp14:sizeRelH>
          <wp14:sizeRelV relativeFrom="page">
            <wp14:pctHeight>0</wp14:pctHeight>
          </wp14:sizeRelV>
        </wp:anchor>
      </w:drawing>
    </w:r>
  </w:p>
  <w:p w14:paraId="2E36F06C" w14:textId="77777777" w:rsidR="00BC788B" w:rsidRDefault="00BC788B">
    <w:pPr>
      <w:pStyle w:val="Header"/>
    </w:pPr>
  </w:p>
  <w:p w14:paraId="0CB2279E" w14:textId="77777777" w:rsidR="00BC788B" w:rsidRDefault="00BC788B">
    <w:pPr>
      <w:pStyle w:val="Header"/>
    </w:pPr>
  </w:p>
  <w:p w14:paraId="29A69DB5" w14:textId="77777777" w:rsidR="00BC788B" w:rsidRDefault="00BC78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D12E3"/>
    <w:multiLevelType w:val="hybridMultilevel"/>
    <w:tmpl w:val="A7CCB4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4E148DD"/>
    <w:multiLevelType w:val="hybridMultilevel"/>
    <w:tmpl w:val="F968BDC6"/>
    <w:lvl w:ilvl="0" w:tplc="CCA2DC2C">
      <w:start w:val="1"/>
      <w:numFmt w:val="decimal"/>
      <w:lvlText w:val="%1."/>
      <w:lvlJc w:val="left"/>
      <w:pPr>
        <w:ind w:left="1020" w:hanging="360"/>
      </w:pPr>
    </w:lvl>
    <w:lvl w:ilvl="1" w:tplc="00840C9E">
      <w:start w:val="1"/>
      <w:numFmt w:val="decimal"/>
      <w:lvlText w:val="%2."/>
      <w:lvlJc w:val="left"/>
      <w:pPr>
        <w:ind w:left="1020" w:hanging="360"/>
      </w:pPr>
    </w:lvl>
    <w:lvl w:ilvl="2" w:tplc="4DE60922">
      <w:start w:val="1"/>
      <w:numFmt w:val="decimal"/>
      <w:lvlText w:val="%3."/>
      <w:lvlJc w:val="left"/>
      <w:pPr>
        <w:ind w:left="1020" w:hanging="360"/>
      </w:pPr>
    </w:lvl>
    <w:lvl w:ilvl="3" w:tplc="ABF200B8">
      <w:start w:val="1"/>
      <w:numFmt w:val="decimal"/>
      <w:lvlText w:val="%4."/>
      <w:lvlJc w:val="left"/>
      <w:pPr>
        <w:ind w:left="1020" w:hanging="360"/>
      </w:pPr>
    </w:lvl>
    <w:lvl w:ilvl="4" w:tplc="F6C0C5DC">
      <w:start w:val="1"/>
      <w:numFmt w:val="decimal"/>
      <w:lvlText w:val="%5."/>
      <w:lvlJc w:val="left"/>
      <w:pPr>
        <w:ind w:left="1020" w:hanging="360"/>
      </w:pPr>
    </w:lvl>
    <w:lvl w:ilvl="5" w:tplc="FC340C2C">
      <w:start w:val="1"/>
      <w:numFmt w:val="decimal"/>
      <w:lvlText w:val="%6."/>
      <w:lvlJc w:val="left"/>
      <w:pPr>
        <w:ind w:left="1020" w:hanging="360"/>
      </w:pPr>
    </w:lvl>
    <w:lvl w:ilvl="6" w:tplc="3BEC57E6">
      <w:start w:val="1"/>
      <w:numFmt w:val="decimal"/>
      <w:lvlText w:val="%7."/>
      <w:lvlJc w:val="left"/>
      <w:pPr>
        <w:ind w:left="1020" w:hanging="360"/>
      </w:pPr>
    </w:lvl>
    <w:lvl w:ilvl="7" w:tplc="8258DDAC">
      <w:start w:val="1"/>
      <w:numFmt w:val="decimal"/>
      <w:lvlText w:val="%8."/>
      <w:lvlJc w:val="left"/>
      <w:pPr>
        <w:ind w:left="1020" w:hanging="360"/>
      </w:pPr>
    </w:lvl>
    <w:lvl w:ilvl="8" w:tplc="CA1E6646">
      <w:start w:val="1"/>
      <w:numFmt w:val="decimal"/>
      <w:lvlText w:val="%9."/>
      <w:lvlJc w:val="left"/>
      <w:pPr>
        <w:ind w:left="1020" w:hanging="360"/>
      </w:pPr>
    </w:lvl>
  </w:abstractNum>
  <w:abstractNum w:abstractNumId="2" w15:restartNumberingAfterBreak="0">
    <w:nsid w:val="08926732"/>
    <w:multiLevelType w:val="hybridMultilevel"/>
    <w:tmpl w:val="6AE2D7EE"/>
    <w:lvl w:ilvl="0" w:tplc="3FF0423C">
      <w:start w:val="1"/>
      <w:numFmt w:val="decimal"/>
      <w:lvlText w:val="%1."/>
      <w:lvlJc w:val="left"/>
      <w:pPr>
        <w:tabs>
          <w:tab w:val="num" w:pos="720"/>
        </w:tabs>
        <w:ind w:left="720" w:hanging="360"/>
      </w:pPr>
    </w:lvl>
    <w:lvl w:ilvl="1" w:tplc="80A26D3A">
      <w:start w:val="1"/>
      <w:numFmt w:val="decimal"/>
      <w:lvlText w:val="%2."/>
      <w:lvlJc w:val="left"/>
      <w:pPr>
        <w:tabs>
          <w:tab w:val="num" w:pos="1440"/>
        </w:tabs>
        <w:ind w:left="1440" w:hanging="360"/>
      </w:pPr>
    </w:lvl>
    <w:lvl w:ilvl="2" w:tplc="ED3CC9FE" w:tentative="1">
      <w:start w:val="1"/>
      <w:numFmt w:val="decimal"/>
      <w:lvlText w:val="%3."/>
      <w:lvlJc w:val="left"/>
      <w:pPr>
        <w:tabs>
          <w:tab w:val="num" w:pos="2160"/>
        </w:tabs>
        <w:ind w:left="2160" w:hanging="360"/>
      </w:pPr>
    </w:lvl>
    <w:lvl w:ilvl="3" w:tplc="AD809EEE" w:tentative="1">
      <w:start w:val="1"/>
      <w:numFmt w:val="decimal"/>
      <w:lvlText w:val="%4."/>
      <w:lvlJc w:val="left"/>
      <w:pPr>
        <w:tabs>
          <w:tab w:val="num" w:pos="2880"/>
        </w:tabs>
        <w:ind w:left="2880" w:hanging="360"/>
      </w:pPr>
    </w:lvl>
    <w:lvl w:ilvl="4" w:tplc="8D4E7B3E" w:tentative="1">
      <w:start w:val="1"/>
      <w:numFmt w:val="decimal"/>
      <w:lvlText w:val="%5."/>
      <w:lvlJc w:val="left"/>
      <w:pPr>
        <w:tabs>
          <w:tab w:val="num" w:pos="3600"/>
        </w:tabs>
        <w:ind w:left="3600" w:hanging="360"/>
      </w:pPr>
    </w:lvl>
    <w:lvl w:ilvl="5" w:tplc="9BCA34A2" w:tentative="1">
      <w:start w:val="1"/>
      <w:numFmt w:val="decimal"/>
      <w:lvlText w:val="%6."/>
      <w:lvlJc w:val="left"/>
      <w:pPr>
        <w:tabs>
          <w:tab w:val="num" w:pos="4320"/>
        </w:tabs>
        <w:ind w:left="4320" w:hanging="360"/>
      </w:pPr>
    </w:lvl>
    <w:lvl w:ilvl="6" w:tplc="797C1396" w:tentative="1">
      <w:start w:val="1"/>
      <w:numFmt w:val="decimal"/>
      <w:lvlText w:val="%7."/>
      <w:lvlJc w:val="left"/>
      <w:pPr>
        <w:tabs>
          <w:tab w:val="num" w:pos="5040"/>
        </w:tabs>
        <w:ind w:left="5040" w:hanging="360"/>
      </w:pPr>
    </w:lvl>
    <w:lvl w:ilvl="7" w:tplc="B3403326" w:tentative="1">
      <w:start w:val="1"/>
      <w:numFmt w:val="decimal"/>
      <w:lvlText w:val="%8."/>
      <w:lvlJc w:val="left"/>
      <w:pPr>
        <w:tabs>
          <w:tab w:val="num" w:pos="5760"/>
        </w:tabs>
        <w:ind w:left="5760" w:hanging="360"/>
      </w:pPr>
    </w:lvl>
    <w:lvl w:ilvl="8" w:tplc="91F4D180" w:tentative="1">
      <w:start w:val="1"/>
      <w:numFmt w:val="decimal"/>
      <w:lvlText w:val="%9."/>
      <w:lvlJc w:val="left"/>
      <w:pPr>
        <w:tabs>
          <w:tab w:val="num" w:pos="6480"/>
        </w:tabs>
        <w:ind w:left="6480" w:hanging="360"/>
      </w:pPr>
    </w:lvl>
  </w:abstractNum>
  <w:abstractNum w:abstractNumId="3" w15:restartNumberingAfterBreak="0">
    <w:nsid w:val="0D3C67FC"/>
    <w:multiLevelType w:val="hybridMultilevel"/>
    <w:tmpl w:val="05E453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FEC10E7"/>
    <w:multiLevelType w:val="multilevel"/>
    <w:tmpl w:val="3244D946"/>
    <w:lvl w:ilvl="0">
      <w:start w:val="1"/>
      <w:numFmt w:val="decimal"/>
      <w:lvlText w:val="%1."/>
      <w:lvlJc w:val="left"/>
      <w:pPr>
        <w:tabs>
          <w:tab w:val="num" w:pos="720"/>
        </w:tabs>
        <w:ind w:left="720" w:hanging="360"/>
      </w:pPr>
      <w:rPr>
        <w:rFonts w:hint="default"/>
        <w:sz w:val="18"/>
      </w:rPr>
    </w:lvl>
    <w:lvl w:ilvl="1" w:tentative="1">
      <w:start w:val="1"/>
      <w:numFmt w:val="bullet"/>
      <w:lvlText w:val=""/>
      <w:lvlJc w:val="left"/>
      <w:pPr>
        <w:tabs>
          <w:tab w:val="num" w:pos="1440"/>
        </w:tabs>
        <w:ind w:left="1440" w:hanging="360"/>
      </w:pPr>
      <w:rPr>
        <w:rFonts w:ascii="Symbol" w:hAnsi="Symbol" w:hint="default"/>
        <w:sz w:val="18"/>
      </w:rPr>
    </w:lvl>
    <w:lvl w:ilvl="2" w:tentative="1">
      <w:start w:val="1"/>
      <w:numFmt w:val="bullet"/>
      <w:lvlText w:val=""/>
      <w:lvlJc w:val="left"/>
      <w:pPr>
        <w:tabs>
          <w:tab w:val="num" w:pos="2160"/>
        </w:tabs>
        <w:ind w:left="2160" w:hanging="360"/>
      </w:pPr>
      <w:rPr>
        <w:rFonts w:ascii="Symbol" w:hAnsi="Symbol" w:hint="default"/>
        <w:sz w:val="18"/>
      </w:rPr>
    </w:lvl>
    <w:lvl w:ilvl="3" w:tentative="1">
      <w:start w:val="1"/>
      <w:numFmt w:val="bullet"/>
      <w:lvlText w:val=""/>
      <w:lvlJc w:val="left"/>
      <w:pPr>
        <w:tabs>
          <w:tab w:val="num" w:pos="2880"/>
        </w:tabs>
        <w:ind w:left="2880" w:hanging="360"/>
      </w:pPr>
      <w:rPr>
        <w:rFonts w:ascii="Symbol" w:hAnsi="Symbol" w:hint="default"/>
        <w:sz w:val="18"/>
      </w:rPr>
    </w:lvl>
    <w:lvl w:ilvl="4" w:tentative="1">
      <w:start w:val="1"/>
      <w:numFmt w:val="bullet"/>
      <w:lvlText w:val=""/>
      <w:lvlJc w:val="left"/>
      <w:pPr>
        <w:tabs>
          <w:tab w:val="num" w:pos="3600"/>
        </w:tabs>
        <w:ind w:left="3600" w:hanging="360"/>
      </w:pPr>
      <w:rPr>
        <w:rFonts w:ascii="Symbol" w:hAnsi="Symbol" w:hint="default"/>
        <w:sz w:val="18"/>
      </w:rPr>
    </w:lvl>
    <w:lvl w:ilvl="5" w:tentative="1">
      <w:start w:val="1"/>
      <w:numFmt w:val="bullet"/>
      <w:lvlText w:val=""/>
      <w:lvlJc w:val="left"/>
      <w:pPr>
        <w:tabs>
          <w:tab w:val="num" w:pos="4320"/>
        </w:tabs>
        <w:ind w:left="4320" w:hanging="360"/>
      </w:pPr>
      <w:rPr>
        <w:rFonts w:ascii="Symbol" w:hAnsi="Symbol" w:hint="default"/>
        <w:sz w:val="18"/>
      </w:rPr>
    </w:lvl>
    <w:lvl w:ilvl="6" w:tentative="1">
      <w:start w:val="1"/>
      <w:numFmt w:val="bullet"/>
      <w:lvlText w:val=""/>
      <w:lvlJc w:val="left"/>
      <w:pPr>
        <w:tabs>
          <w:tab w:val="num" w:pos="5040"/>
        </w:tabs>
        <w:ind w:left="5040" w:hanging="360"/>
      </w:pPr>
      <w:rPr>
        <w:rFonts w:ascii="Symbol" w:hAnsi="Symbol" w:hint="default"/>
        <w:sz w:val="18"/>
      </w:rPr>
    </w:lvl>
    <w:lvl w:ilvl="7" w:tentative="1">
      <w:start w:val="1"/>
      <w:numFmt w:val="bullet"/>
      <w:lvlText w:val=""/>
      <w:lvlJc w:val="left"/>
      <w:pPr>
        <w:tabs>
          <w:tab w:val="num" w:pos="5760"/>
        </w:tabs>
        <w:ind w:left="5760" w:hanging="360"/>
      </w:pPr>
      <w:rPr>
        <w:rFonts w:ascii="Symbol" w:hAnsi="Symbol" w:hint="default"/>
        <w:sz w:val="18"/>
      </w:rPr>
    </w:lvl>
    <w:lvl w:ilvl="8" w:tentative="1">
      <w:start w:val="1"/>
      <w:numFmt w:val="bullet"/>
      <w:lvlText w:val=""/>
      <w:lvlJc w:val="left"/>
      <w:pPr>
        <w:tabs>
          <w:tab w:val="num" w:pos="6480"/>
        </w:tabs>
        <w:ind w:left="6480" w:hanging="360"/>
      </w:pPr>
      <w:rPr>
        <w:rFonts w:ascii="Symbol" w:hAnsi="Symbol" w:hint="default"/>
        <w:sz w:val="18"/>
      </w:rPr>
    </w:lvl>
  </w:abstractNum>
  <w:abstractNum w:abstractNumId="5" w15:restartNumberingAfterBreak="0">
    <w:nsid w:val="1022203A"/>
    <w:multiLevelType w:val="hybridMultilevel"/>
    <w:tmpl w:val="32D2182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 w15:restartNumberingAfterBreak="0">
    <w:nsid w:val="1CAE6697"/>
    <w:multiLevelType w:val="hybridMultilevel"/>
    <w:tmpl w:val="F58818E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210C0B65"/>
    <w:multiLevelType w:val="hybridMultilevel"/>
    <w:tmpl w:val="C664A2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1B550CE"/>
    <w:multiLevelType w:val="hybridMultilevel"/>
    <w:tmpl w:val="6D1EB38E"/>
    <w:lvl w:ilvl="0" w:tplc="1000000F">
      <w:start w:val="1"/>
      <w:numFmt w:val="decimal"/>
      <w:lvlText w:val="%1."/>
      <w:lvlJc w:val="left"/>
      <w:pPr>
        <w:ind w:left="720" w:hanging="360"/>
      </w:p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 w15:restartNumberingAfterBreak="0">
    <w:nsid w:val="22C34CF3"/>
    <w:multiLevelType w:val="hybridMultilevel"/>
    <w:tmpl w:val="B518F19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29542FB5"/>
    <w:multiLevelType w:val="hybridMultilevel"/>
    <w:tmpl w:val="02C6D76A"/>
    <w:lvl w:ilvl="0" w:tplc="38B6EEAC">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B244B67"/>
    <w:multiLevelType w:val="hybridMultilevel"/>
    <w:tmpl w:val="A3046642"/>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BEA6F26"/>
    <w:multiLevelType w:val="hybridMultilevel"/>
    <w:tmpl w:val="DA0A4276"/>
    <w:lvl w:ilvl="0" w:tplc="FFFFFFFF">
      <w:start w:val="1"/>
      <w:numFmt w:val="decimal"/>
      <w:lvlText w:val="%1."/>
      <w:lvlJc w:val="left"/>
      <w:pPr>
        <w:ind w:left="720" w:hanging="360"/>
      </w:pPr>
    </w:lvl>
    <w:lvl w:ilvl="1" w:tplc="1000000F">
      <w:start w:val="1"/>
      <w:numFmt w:val="decimal"/>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DEC728C"/>
    <w:multiLevelType w:val="hybridMultilevel"/>
    <w:tmpl w:val="7C60CC58"/>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4" w15:restartNumberingAfterBreak="0">
    <w:nsid w:val="34E02F3E"/>
    <w:multiLevelType w:val="hybridMultilevel"/>
    <w:tmpl w:val="03E251EC"/>
    <w:lvl w:ilvl="0" w:tplc="0809000F">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36B87BC8"/>
    <w:multiLevelType w:val="hybridMultilevel"/>
    <w:tmpl w:val="E8E8D3FE"/>
    <w:lvl w:ilvl="0" w:tplc="10000001">
      <w:start w:val="1"/>
      <w:numFmt w:val="bullet"/>
      <w:lvlText w:val=""/>
      <w:lvlJc w:val="left"/>
      <w:pPr>
        <w:ind w:left="1077" w:hanging="360"/>
      </w:pPr>
      <w:rPr>
        <w:rFonts w:ascii="Symbol" w:hAnsi="Symbol" w:hint="default"/>
      </w:rPr>
    </w:lvl>
    <w:lvl w:ilvl="1" w:tplc="10000003" w:tentative="1">
      <w:start w:val="1"/>
      <w:numFmt w:val="bullet"/>
      <w:lvlText w:val="o"/>
      <w:lvlJc w:val="left"/>
      <w:pPr>
        <w:ind w:left="1797" w:hanging="360"/>
      </w:pPr>
      <w:rPr>
        <w:rFonts w:ascii="Courier New" w:hAnsi="Courier New" w:cs="Courier New" w:hint="default"/>
      </w:rPr>
    </w:lvl>
    <w:lvl w:ilvl="2" w:tplc="10000005" w:tentative="1">
      <w:start w:val="1"/>
      <w:numFmt w:val="bullet"/>
      <w:lvlText w:val=""/>
      <w:lvlJc w:val="left"/>
      <w:pPr>
        <w:ind w:left="2517" w:hanging="360"/>
      </w:pPr>
      <w:rPr>
        <w:rFonts w:ascii="Wingdings" w:hAnsi="Wingdings" w:hint="default"/>
      </w:rPr>
    </w:lvl>
    <w:lvl w:ilvl="3" w:tplc="10000001" w:tentative="1">
      <w:start w:val="1"/>
      <w:numFmt w:val="bullet"/>
      <w:lvlText w:val=""/>
      <w:lvlJc w:val="left"/>
      <w:pPr>
        <w:ind w:left="3237" w:hanging="360"/>
      </w:pPr>
      <w:rPr>
        <w:rFonts w:ascii="Symbol" w:hAnsi="Symbol" w:hint="default"/>
      </w:rPr>
    </w:lvl>
    <w:lvl w:ilvl="4" w:tplc="10000003" w:tentative="1">
      <w:start w:val="1"/>
      <w:numFmt w:val="bullet"/>
      <w:lvlText w:val="o"/>
      <w:lvlJc w:val="left"/>
      <w:pPr>
        <w:ind w:left="3957" w:hanging="360"/>
      </w:pPr>
      <w:rPr>
        <w:rFonts w:ascii="Courier New" w:hAnsi="Courier New" w:cs="Courier New" w:hint="default"/>
      </w:rPr>
    </w:lvl>
    <w:lvl w:ilvl="5" w:tplc="10000005" w:tentative="1">
      <w:start w:val="1"/>
      <w:numFmt w:val="bullet"/>
      <w:lvlText w:val=""/>
      <w:lvlJc w:val="left"/>
      <w:pPr>
        <w:ind w:left="4677" w:hanging="360"/>
      </w:pPr>
      <w:rPr>
        <w:rFonts w:ascii="Wingdings" w:hAnsi="Wingdings" w:hint="default"/>
      </w:rPr>
    </w:lvl>
    <w:lvl w:ilvl="6" w:tplc="10000001" w:tentative="1">
      <w:start w:val="1"/>
      <w:numFmt w:val="bullet"/>
      <w:lvlText w:val=""/>
      <w:lvlJc w:val="left"/>
      <w:pPr>
        <w:ind w:left="5397" w:hanging="360"/>
      </w:pPr>
      <w:rPr>
        <w:rFonts w:ascii="Symbol" w:hAnsi="Symbol" w:hint="default"/>
      </w:rPr>
    </w:lvl>
    <w:lvl w:ilvl="7" w:tplc="10000003" w:tentative="1">
      <w:start w:val="1"/>
      <w:numFmt w:val="bullet"/>
      <w:lvlText w:val="o"/>
      <w:lvlJc w:val="left"/>
      <w:pPr>
        <w:ind w:left="6117" w:hanging="360"/>
      </w:pPr>
      <w:rPr>
        <w:rFonts w:ascii="Courier New" w:hAnsi="Courier New" w:cs="Courier New" w:hint="default"/>
      </w:rPr>
    </w:lvl>
    <w:lvl w:ilvl="8" w:tplc="10000005" w:tentative="1">
      <w:start w:val="1"/>
      <w:numFmt w:val="bullet"/>
      <w:lvlText w:val=""/>
      <w:lvlJc w:val="left"/>
      <w:pPr>
        <w:ind w:left="6837" w:hanging="360"/>
      </w:pPr>
      <w:rPr>
        <w:rFonts w:ascii="Wingdings" w:hAnsi="Wingdings" w:hint="default"/>
      </w:rPr>
    </w:lvl>
  </w:abstractNum>
  <w:abstractNum w:abstractNumId="16" w15:restartNumberingAfterBreak="0">
    <w:nsid w:val="3E6B6081"/>
    <w:multiLevelType w:val="hybridMultilevel"/>
    <w:tmpl w:val="E4E0F0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F7C4656"/>
    <w:multiLevelType w:val="hybridMultilevel"/>
    <w:tmpl w:val="AC40BEBC"/>
    <w:lvl w:ilvl="0" w:tplc="DAC08ABC">
      <w:start w:val="1"/>
      <w:numFmt w:val="bullet"/>
      <w:pStyle w:val="ListParagraph"/>
      <w:lvlText w:val=""/>
      <w:lvlJc w:val="left"/>
      <w:pPr>
        <w:ind w:left="720" w:hanging="360"/>
      </w:pPr>
      <w:rPr>
        <w:rFonts w:ascii="Symbol" w:hAnsi="Symbol" w:hint="default"/>
        <w:color w:val="ED7D31" w:themeColor="accent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4248029C"/>
    <w:multiLevelType w:val="hybridMultilevel"/>
    <w:tmpl w:val="6A024402"/>
    <w:lvl w:ilvl="0" w:tplc="1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9" w15:restartNumberingAfterBreak="0">
    <w:nsid w:val="4A7231A5"/>
    <w:multiLevelType w:val="hybridMultilevel"/>
    <w:tmpl w:val="AAEE21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CEB2B02"/>
    <w:multiLevelType w:val="hybridMultilevel"/>
    <w:tmpl w:val="29840CF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4D21366E"/>
    <w:multiLevelType w:val="multilevel"/>
    <w:tmpl w:val="B15E1A26"/>
    <w:lvl w:ilvl="0">
      <w:start w:val="1"/>
      <w:numFmt w:val="decimal"/>
      <w:pStyle w:val="Heading1"/>
      <w:lvlText w:val="%1."/>
      <w:lvlJc w:val="left"/>
      <w:pPr>
        <w:ind w:left="1080" w:hanging="720"/>
      </w:pPr>
      <w:rPr>
        <w:rFonts w:hint="default"/>
      </w:rPr>
    </w:lvl>
    <w:lvl w:ilvl="1">
      <w:start w:val="1"/>
      <w:numFmt w:val="decimal"/>
      <w:pStyle w:val="Heading2"/>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040" w:hanging="2160"/>
      </w:pPr>
      <w:rPr>
        <w:rFonts w:hint="default"/>
      </w:rPr>
    </w:lvl>
    <w:lvl w:ilvl="8">
      <w:start w:val="1"/>
      <w:numFmt w:val="decimal"/>
      <w:isLgl/>
      <w:lvlText w:val="%1.%2.%3.%4.%5.%6.%7.%8.%9"/>
      <w:lvlJc w:val="left"/>
      <w:pPr>
        <w:ind w:left="5760" w:hanging="2520"/>
      </w:pPr>
      <w:rPr>
        <w:rFonts w:hint="default"/>
      </w:rPr>
    </w:lvl>
  </w:abstractNum>
  <w:abstractNum w:abstractNumId="22" w15:restartNumberingAfterBreak="0">
    <w:nsid w:val="53D013BE"/>
    <w:multiLevelType w:val="hybridMultilevel"/>
    <w:tmpl w:val="1B7CB3A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56276333"/>
    <w:multiLevelType w:val="hybridMultilevel"/>
    <w:tmpl w:val="AD2855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9C21FD9"/>
    <w:multiLevelType w:val="hybridMultilevel"/>
    <w:tmpl w:val="4A284952"/>
    <w:lvl w:ilvl="0" w:tplc="C7A207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5A856F17"/>
    <w:multiLevelType w:val="hybridMultilevel"/>
    <w:tmpl w:val="116A8A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B772D22"/>
    <w:multiLevelType w:val="hybridMultilevel"/>
    <w:tmpl w:val="D9DA00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BD8448A"/>
    <w:multiLevelType w:val="hybridMultilevel"/>
    <w:tmpl w:val="257C86E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5CBB4CCC"/>
    <w:multiLevelType w:val="hybridMultilevel"/>
    <w:tmpl w:val="F71688C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648059DB"/>
    <w:multiLevelType w:val="hybridMultilevel"/>
    <w:tmpl w:val="0D5CE26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0" w15:restartNumberingAfterBreak="0">
    <w:nsid w:val="65303842"/>
    <w:multiLevelType w:val="hybridMultilevel"/>
    <w:tmpl w:val="E54086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D313400"/>
    <w:multiLevelType w:val="hybridMultilevel"/>
    <w:tmpl w:val="E9F01FB2"/>
    <w:lvl w:ilvl="0" w:tplc="1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2" w15:restartNumberingAfterBreak="0">
    <w:nsid w:val="6D9A0250"/>
    <w:multiLevelType w:val="hybridMultilevel"/>
    <w:tmpl w:val="EC647CC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 w15:restartNumberingAfterBreak="0">
    <w:nsid w:val="719F31BE"/>
    <w:multiLevelType w:val="hybridMultilevel"/>
    <w:tmpl w:val="1D0E0FF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4" w15:restartNumberingAfterBreak="0">
    <w:nsid w:val="787030FA"/>
    <w:multiLevelType w:val="hybridMultilevel"/>
    <w:tmpl w:val="31E6A972"/>
    <w:lvl w:ilvl="0" w:tplc="1000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7A403455"/>
    <w:multiLevelType w:val="hybridMultilevel"/>
    <w:tmpl w:val="DADCB064"/>
    <w:lvl w:ilvl="0" w:tplc="1000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7D7261DA"/>
    <w:multiLevelType w:val="hybridMultilevel"/>
    <w:tmpl w:val="6B1EF4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06967802">
    <w:abstractNumId w:val="17"/>
  </w:num>
  <w:num w:numId="2" w16cid:durableId="357858757">
    <w:abstractNumId w:val="19"/>
  </w:num>
  <w:num w:numId="3" w16cid:durableId="1561744644">
    <w:abstractNumId w:val="8"/>
  </w:num>
  <w:num w:numId="4" w16cid:durableId="1124276899">
    <w:abstractNumId w:val="31"/>
  </w:num>
  <w:num w:numId="5" w16cid:durableId="605306887">
    <w:abstractNumId w:val="18"/>
  </w:num>
  <w:num w:numId="6" w16cid:durableId="1134836078">
    <w:abstractNumId w:val="27"/>
  </w:num>
  <w:num w:numId="7" w16cid:durableId="1974364994">
    <w:abstractNumId w:val="33"/>
  </w:num>
  <w:num w:numId="8" w16cid:durableId="457451034">
    <w:abstractNumId w:val="28"/>
  </w:num>
  <w:num w:numId="9" w16cid:durableId="2072386297">
    <w:abstractNumId w:val="6"/>
  </w:num>
  <w:num w:numId="10" w16cid:durableId="1447969053">
    <w:abstractNumId w:val="26"/>
  </w:num>
  <w:num w:numId="11" w16cid:durableId="840006087">
    <w:abstractNumId w:val="29"/>
  </w:num>
  <w:num w:numId="12" w16cid:durableId="730034006">
    <w:abstractNumId w:val="22"/>
  </w:num>
  <w:num w:numId="13" w16cid:durableId="171064947">
    <w:abstractNumId w:val="20"/>
  </w:num>
  <w:num w:numId="14" w16cid:durableId="237373847">
    <w:abstractNumId w:val="4"/>
  </w:num>
  <w:num w:numId="15" w16cid:durableId="752897002">
    <w:abstractNumId w:val="7"/>
  </w:num>
  <w:num w:numId="16" w16cid:durableId="824206019">
    <w:abstractNumId w:val="21"/>
  </w:num>
  <w:num w:numId="17" w16cid:durableId="138960698">
    <w:abstractNumId w:val="36"/>
  </w:num>
  <w:num w:numId="18" w16cid:durableId="1299531837">
    <w:abstractNumId w:val="0"/>
  </w:num>
  <w:num w:numId="19" w16cid:durableId="1741097549">
    <w:abstractNumId w:val="23"/>
  </w:num>
  <w:num w:numId="20" w16cid:durableId="268663220">
    <w:abstractNumId w:val="11"/>
  </w:num>
  <w:num w:numId="21" w16cid:durableId="951328922">
    <w:abstractNumId w:val="32"/>
  </w:num>
  <w:num w:numId="22" w16cid:durableId="1683629340">
    <w:abstractNumId w:val="25"/>
  </w:num>
  <w:num w:numId="23" w16cid:durableId="1932201474">
    <w:abstractNumId w:val="9"/>
  </w:num>
  <w:num w:numId="24" w16cid:durableId="1692800111">
    <w:abstractNumId w:val="3"/>
  </w:num>
  <w:num w:numId="25" w16cid:durableId="4478665">
    <w:abstractNumId w:val="13"/>
  </w:num>
  <w:num w:numId="26" w16cid:durableId="805927471">
    <w:abstractNumId w:val="15"/>
  </w:num>
  <w:num w:numId="27" w16cid:durableId="125318101">
    <w:abstractNumId w:val="17"/>
  </w:num>
  <w:num w:numId="28" w16cid:durableId="2022975608">
    <w:abstractNumId w:val="17"/>
  </w:num>
  <w:num w:numId="29" w16cid:durableId="571935632">
    <w:abstractNumId w:val="17"/>
  </w:num>
  <w:num w:numId="30" w16cid:durableId="1913003323">
    <w:abstractNumId w:val="17"/>
  </w:num>
  <w:num w:numId="31" w16cid:durableId="548760329">
    <w:abstractNumId w:val="14"/>
  </w:num>
  <w:num w:numId="32" w16cid:durableId="1731732053">
    <w:abstractNumId w:val="16"/>
  </w:num>
  <w:num w:numId="33" w16cid:durableId="1707438405">
    <w:abstractNumId w:val="17"/>
  </w:num>
  <w:num w:numId="34" w16cid:durableId="148640591">
    <w:abstractNumId w:val="1"/>
  </w:num>
  <w:num w:numId="35" w16cid:durableId="516113289">
    <w:abstractNumId w:val="5"/>
  </w:num>
  <w:num w:numId="36" w16cid:durableId="1952860904">
    <w:abstractNumId w:val="34"/>
  </w:num>
  <w:num w:numId="37" w16cid:durableId="924536982">
    <w:abstractNumId w:val="24"/>
  </w:num>
  <w:num w:numId="38" w16cid:durableId="38670051">
    <w:abstractNumId w:val="17"/>
  </w:num>
  <w:num w:numId="39" w16cid:durableId="406654976">
    <w:abstractNumId w:val="21"/>
  </w:num>
  <w:num w:numId="40" w16cid:durableId="1529946126">
    <w:abstractNumId w:val="35"/>
  </w:num>
  <w:num w:numId="41" w16cid:durableId="1602495062">
    <w:abstractNumId w:val="12"/>
  </w:num>
  <w:num w:numId="42" w16cid:durableId="1030111313">
    <w:abstractNumId w:val="10"/>
  </w:num>
  <w:num w:numId="43" w16cid:durableId="449515116">
    <w:abstractNumId w:val="30"/>
  </w:num>
  <w:num w:numId="44" w16cid:durableId="1610351011">
    <w:abstractNumId w:val="2"/>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A4626"/>
    <w:rsid w:val="000005B0"/>
    <w:rsid w:val="00000A1A"/>
    <w:rsid w:val="000012FD"/>
    <w:rsid w:val="00001B65"/>
    <w:rsid w:val="00001D3C"/>
    <w:rsid w:val="00001D69"/>
    <w:rsid w:val="00001EF8"/>
    <w:rsid w:val="000029BD"/>
    <w:rsid w:val="00003BEA"/>
    <w:rsid w:val="00004027"/>
    <w:rsid w:val="00004086"/>
    <w:rsid w:val="00004291"/>
    <w:rsid w:val="00004D10"/>
    <w:rsid w:val="00004F6A"/>
    <w:rsid w:val="0000535C"/>
    <w:rsid w:val="00005AEE"/>
    <w:rsid w:val="00005D25"/>
    <w:rsid w:val="00006A45"/>
    <w:rsid w:val="000070C4"/>
    <w:rsid w:val="000070F8"/>
    <w:rsid w:val="0000733A"/>
    <w:rsid w:val="000078B8"/>
    <w:rsid w:val="000079CB"/>
    <w:rsid w:val="00007A61"/>
    <w:rsid w:val="00007DAC"/>
    <w:rsid w:val="00007FC6"/>
    <w:rsid w:val="00010816"/>
    <w:rsid w:val="0001112B"/>
    <w:rsid w:val="000118F8"/>
    <w:rsid w:val="0001292F"/>
    <w:rsid w:val="00013BD6"/>
    <w:rsid w:val="000143CC"/>
    <w:rsid w:val="00014A5A"/>
    <w:rsid w:val="00014B99"/>
    <w:rsid w:val="00014D77"/>
    <w:rsid w:val="00015084"/>
    <w:rsid w:val="00015899"/>
    <w:rsid w:val="00015FF4"/>
    <w:rsid w:val="000160F4"/>
    <w:rsid w:val="0001613D"/>
    <w:rsid w:val="00016D8D"/>
    <w:rsid w:val="00017453"/>
    <w:rsid w:val="00017863"/>
    <w:rsid w:val="0002051C"/>
    <w:rsid w:val="00021865"/>
    <w:rsid w:val="00022123"/>
    <w:rsid w:val="00022F52"/>
    <w:rsid w:val="00022F78"/>
    <w:rsid w:val="0002311F"/>
    <w:rsid w:val="000232ED"/>
    <w:rsid w:val="000233F1"/>
    <w:rsid w:val="000254F0"/>
    <w:rsid w:val="000254FD"/>
    <w:rsid w:val="00026648"/>
    <w:rsid w:val="000267F1"/>
    <w:rsid w:val="0002687B"/>
    <w:rsid w:val="00026BD8"/>
    <w:rsid w:val="00026C9E"/>
    <w:rsid w:val="00027528"/>
    <w:rsid w:val="00030A6A"/>
    <w:rsid w:val="00030AF7"/>
    <w:rsid w:val="00030CDD"/>
    <w:rsid w:val="0003101E"/>
    <w:rsid w:val="000317DA"/>
    <w:rsid w:val="000323BE"/>
    <w:rsid w:val="00032DCC"/>
    <w:rsid w:val="00032FBA"/>
    <w:rsid w:val="00032FE9"/>
    <w:rsid w:val="00033163"/>
    <w:rsid w:val="0003357B"/>
    <w:rsid w:val="00033E9A"/>
    <w:rsid w:val="00034433"/>
    <w:rsid w:val="000349E0"/>
    <w:rsid w:val="00034E3A"/>
    <w:rsid w:val="000353CB"/>
    <w:rsid w:val="00035ED7"/>
    <w:rsid w:val="000365DC"/>
    <w:rsid w:val="000370A2"/>
    <w:rsid w:val="0003789B"/>
    <w:rsid w:val="00041ABA"/>
    <w:rsid w:val="00041AC7"/>
    <w:rsid w:val="000422AF"/>
    <w:rsid w:val="0004279E"/>
    <w:rsid w:val="00042884"/>
    <w:rsid w:val="00043E9F"/>
    <w:rsid w:val="000447D2"/>
    <w:rsid w:val="00044BC8"/>
    <w:rsid w:val="00044CAD"/>
    <w:rsid w:val="00044ED0"/>
    <w:rsid w:val="00045BF1"/>
    <w:rsid w:val="00045DC9"/>
    <w:rsid w:val="0004614B"/>
    <w:rsid w:val="000461AD"/>
    <w:rsid w:val="0004669D"/>
    <w:rsid w:val="00046766"/>
    <w:rsid w:val="00046C10"/>
    <w:rsid w:val="0004700D"/>
    <w:rsid w:val="00047E04"/>
    <w:rsid w:val="00047E94"/>
    <w:rsid w:val="00050032"/>
    <w:rsid w:val="0005003F"/>
    <w:rsid w:val="0005077A"/>
    <w:rsid w:val="000514DA"/>
    <w:rsid w:val="000520F9"/>
    <w:rsid w:val="0005221B"/>
    <w:rsid w:val="00053197"/>
    <w:rsid w:val="000532CF"/>
    <w:rsid w:val="00053AF8"/>
    <w:rsid w:val="00054590"/>
    <w:rsid w:val="000556BD"/>
    <w:rsid w:val="00055930"/>
    <w:rsid w:val="00056737"/>
    <w:rsid w:val="00056B1C"/>
    <w:rsid w:val="00056B73"/>
    <w:rsid w:val="00057F92"/>
    <w:rsid w:val="00060067"/>
    <w:rsid w:val="0006061D"/>
    <w:rsid w:val="0006155C"/>
    <w:rsid w:val="0006247D"/>
    <w:rsid w:val="00063B47"/>
    <w:rsid w:val="000646A1"/>
    <w:rsid w:val="00066F92"/>
    <w:rsid w:val="00067005"/>
    <w:rsid w:val="00067289"/>
    <w:rsid w:val="00067835"/>
    <w:rsid w:val="00070094"/>
    <w:rsid w:val="00070D0A"/>
    <w:rsid w:val="000716D8"/>
    <w:rsid w:val="000716DB"/>
    <w:rsid w:val="00071C11"/>
    <w:rsid w:val="00073032"/>
    <w:rsid w:val="000734C7"/>
    <w:rsid w:val="000735A1"/>
    <w:rsid w:val="00073FAA"/>
    <w:rsid w:val="000740A1"/>
    <w:rsid w:val="00074413"/>
    <w:rsid w:val="000754ED"/>
    <w:rsid w:val="00076837"/>
    <w:rsid w:val="0007787D"/>
    <w:rsid w:val="000800C8"/>
    <w:rsid w:val="000808C7"/>
    <w:rsid w:val="0008150F"/>
    <w:rsid w:val="00081EDD"/>
    <w:rsid w:val="0008245B"/>
    <w:rsid w:val="00082D7E"/>
    <w:rsid w:val="00082E1D"/>
    <w:rsid w:val="000830ED"/>
    <w:rsid w:val="00083F54"/>
    <w:rsid w:val="000849AC"/>
    <w:rsid w:val="00084F7E"/>
    <w:rsid w:val="00085622"/>
    <w:rsid w:val="00086000"/>
    <w:rsid w:val="000861C2"/>
    <w:rsid w:val="000861E9"/>
    <w:rsid w:val="00086DB5"/>
    <w:rsid w:val="00086FBE"/>
    <w:rsid w:val="000877D5"/>
    <w:rsid w:val="000904BB"/>
    <w:rsid w:val="000907EC"/>
    <w:rsid w:val="00091F46"/>
    <w:rsid w:val="00092E69"/>
    <w:rsid w:val="00093C3C"/>
    <w:rsid w:val="00094655"/>
    <w:rsid w:val="00094992"/>
    <w:rsid w:val="00095BDE"/>
    <w:rsid w:val="00096BB8"/>
    <w:rsid w:val="00096C56"/>
    <w:rsid w:val="000A0DE7"/>
    <w:rsid w:val="000A0FA9"/>
    <w:rsid w:val="000A116E"/>
    <w:rsid w:val="000A1341"/>
    <w:rsid w:val="000A1596"/>
    <w:rsid w:val="000A1644"/>
    <w:rsid w:val="000A1A90"/>
    <w:rsid w:val="000A242E"/>
    <w:rsid w:val="000A253E"/>
    <w:rsid w:val="000A289A"/>
    <w:rsid w:val="000A4323"/>
    <w:rsid w:val="000A4F28"/>
    <w:rsid w:val="000A51CD"/>
    <w:rsid w:val="000A57BF"/>
    <w:rsid w:val="000A6CCE"/>
    <w:rsid w:val="000A732D"/>
    <w:rsid w:val="000A777E"/>
    <w:rsid w:val="000A7FA5"/>
    <w:rsid w:val="000B175E"/>
    <w:rsid w:val="000B2473"/>
    <w:rsid w:val="000B2841"/>
    <w:rsid w:val="000B2EA0"/>
    <w:rsid w:val="000B2ED7"/>
    <w:rsid w:val="000B3559"/>
    <w:rsid w:val="000B377D"/>
    <w:rsid w:val="000B39BA"/>
    <w:rsid w:val="000B39CE"/>
    <w:rsid w:val="000B39EB"/>
    <w:rsid w:val="000B3DFD"/>
    <w:rsid w:val="000B405E"/>
    <w:rsid w:val="000B4822"/>
    <w:rsid w:val="000B4C73"/>
    <w:rsid w:val="000B4E4C"/>
    <w:rsid w:val="000B50F4"/>
    <w:rsid w:val="000B59C5"/>
    <w:rsid w:val="000B5B80"/>
    <w:rsid w:val="000B6A1A"/>
    <w:rsid w:val="000B6E24"/>
    <w:rsid w:val="000B724F"/>
    <w:rsid w:val="000B72BF"/>
    <w:rsid w:val="000C03DC"/>
    <w:rsid w:val="000C0465"/>
    <w:rsid w:val="000C060D"/>
    <w:rsid w:val="000C1C95"/>
    <w:rsid w:val="000C1DDF"/>
    <w:rsid w:val="000C3041"/>
    <w:rsid w:val="000C3162"/>
    <w:rsid w:val="000C4C20"/>
    <w:rsid w:val="000C6577"/>
    <w:rsid w:val="000C73E4"/>
    <w:rsid w:val="000C7448"/>
    <w:rsid w:val="000C7BC9"/>
    <w:rsid w:val="000C7C0D"/>
    <w:rsid w:val="000C7F60"/>
    <w:rsid w:val="000D068A"/>
    <w:rsid w:val="000D07A7"/>
    <w:rsid w:val="000D1AFD"/>
    <w:rsid w:val="000D1F45"/>
    <w:rsid w:val="000D26C2"/>
    <w:rsid w:val="000D3446"/>
    <w:rsid w:val="000D35FE"/>
    <w:rsid w:val="000D3D1F"/>
    <w:rsid w:val="000D4167"/>
    <w:rsid w:val="000D47A8"/>
    <w:rsid w:val="000D484C"/>
    <w:rsid w:val="000D4CC9"/>
    <w:rsid w:val="000D50C9"/>
    <w:rsid w:val="000D60C8"/>
    <w:rsid w:val="000D6562"/>
    <w:rsid w:val="000D7AA7"/>
    <w:rsid w:val="000D7B3E"/>
    <w:rsid w:val="000E0A82"/>
    <w:rsid w:val="000E0B8B"/>
    <w:rsid w:val="000E17F2"/>
    <w:rsid w:val="000E18BF"/>
    <w:rsid w:val="000E1BCA"/>
    <w:rsid w:val="000E1D69"/>
    <w:rsid w:val="000E28BB"/>
    <w:rsid w:val="000E28D7"/>
    <w:rsid w:val="000E3010"/>
    <w:rsid w:val="000E35C7"/>
    <w:rsid w:val="000E3BBB"/>
    <w:rsid w:val="000E41B0"/>
    <w:rsid w:val="000E56F8"/>
    <w:rsid w:val="000E5D5C"/>
    <w:rsid w:val="000F02E1"/>
    <w:rsid w:val="000F0317"/>
    <w:rsid w:val="000F04F4"/>
    <w:rsid w:val="000F0A83"/>
    <w:rsid w:val="000F15DA"/>
    <w:rsid w:val="000F17EC"/>
    <w:rsid w:val="000F1A38"/>
    <w:rsid w:val="000F223B"/>
    <w:rsid w:val="000F2A25"/>
    <w:rsid w:val="000F3817"/>
    <w:rsid w:val="000F40C7"/>
    <w:rsid w:val="000F48F6"/>
    <w:rsid w:val="000F5113"/>
    <w:rsid w:val="000F561B"/>
    <w:rsid w:val="000F599E"/>
    <w:rsid w:val="000F5A08"/>
    <w:rsid w:val="000F6056"/>
    <w:rsid w:val="000F6C8D"/>
    <w:rsid w:val="000F6D86"/>
    <w:rsid w:val="000F7898"/>
    <w:rsid w:val="00101A58"/>
    <w:rsid w:val="0010290B"/>
    <w:rsid w:val="0010370A"/>
    <w:rsid w:val="00103855"/>
    <w:rsid w:val="001041A8"/>
    <w:rsid w:val="00104B68"/>
    <w:rsid w:val="001064AA"/>
    <w:rsid w:val="001066DC"/>
    <w:rsid w:val="0010681E"/>
    <w:rsid w:val="00106B0D"/>
    <w:rsid w:val="00106CAF"/>
    <w:rsid w:val="00106EE1"/>
    <w:rsid w:val="001070DB"/>
    <w:rsid w:val="00107175"/>
    <w:rsid w:val="00107FAE"/>
    <w:rsid w:val="00110D25"/>
    <w:rsid w:val="00111C3C"/>
    <w:rsid w:val="00112F2C"/>
    <w:rsid w:val="00113061"/>
    <w:rsid w:val="001131D4"/>
    <w:rsid w:val="0011344C"/>
    <w:rsid w:val="00113BDF"/>
    <w:rsid w:val="00113C55"/>
    <w:rsid w:val="001142AE"/>
    <w:rsid w:val="001150C9"/>
    <w:rsid w:val="00115590"/>
    <w:rsid w:val="0011589E"/>
    <w:rsid w:val="00116A81"/>
    <w:rsid w:val="00117246"/>
    <w:rsid w:val="001175C4"/>
    <w:rsid w:val="00120502"/>
    <w:rsid w:val="00120783"/>
    <w:rsid w:val="0012085F"/>
    <w:rsid w:val="00122975"/>
    <w:rsid w:val="00122FBC"/>
    <w:rsid w:val="001238A6"/>
    <w:rsid w:val="0012396C"/>
    <w:rsid w:val="00123FB6"/>
    <w:rsid w:val="00124114"/>
    <w:rsid w:val="00124D2B"/>
    <w:rsid w:val="00124EB7"/>
    <w:rsid w:val="00124FD0"/>
    <w:rsid w:val="00125255"/>
    <w:rsid w:val="00125CEA"/>
    <w:rsid w:val="00126E44"/>
    <w:rsid w:val="00127248"/>
    <w:rsid w:val="001272A8"/>
    <w:rsid w:val="0012760C"/>
    <w:rsid w:val="00130408"/>
    <w:rsid w:val="0013046B"/>
    <w:rsid w:val="00131040"/>
    <w:rsid w:val="0013157D"/>
    <w:rsid w:val="0013161E"/>
    <w:rsid w:val="001329B2"/>
    <w:rsid w:val="00133AF5"/>
    <w:rsid w:val="00133DBC"/>
    <w:rsid w:val="00133F6B"/>
    <w:rsid w:val="0013429C"/>
    <w:rsid w:val="00134A18"/>
    <w:rsid w:val="00134D5E"/>
    <w:rsid w:val="001354FA"/>
    <w:rsid w:val="00135884"/>
    <w:rsid w:val="00135E12"/>
    <w:rsid w:val="00136433"/>
    <w:rsid w:val="00136C24"/>
    <w:rsid w:val="00136CFE"/>
    <w:rsid w:val="00141410"/>
    <w:rsid w:val="00142B85"/>
    <w:rsid w:val="00142EB0"/>
    <w:rsid w:val="00143225"/>
    <w:rsid w:val="00143780"/>
    <w:rsid w:val="00143BE3"/>
    <w:rsid w:val="00143CB8"/>
    <w:rsid w:val="00143E15"/>
    <w:rsid w:val="00143FE7"/>
    <w:rsid w:val="00144471"/>
    <w:rsid w:val="00144928"/>
    <w:rsid w:val="00145B7A"/>
    <w:rsid w:val="00145D4D"/>
    <w:rsid w:val="00146F11"/>
    <w:rsid w:val="001477B0"/>
    <w:rsid w:val="0015021E"/>
    <w:rsid w:val="001514F5"/>
    <w:rsid w:val="0015233E"/>
    <w:rsid w:val="00152D65"/>
    <w:rsid w:val="0015376E"/>
    <w:rsid w:val="00154045"/>
    <w:rsid w:val="0015487C"/>
    <w:rsid w:val="0015505A"/>
    <w:rsid w:val="00155272"/>
    <w:rsid w:val="00155EE2"/>
    <w:rsid w:val="00156771"/>
    <w:rsid w:val="0015758A"/>
    <w:rsid w:val="001579CD"/>
    <w:rsid w:val="00157F2B"/>
    <w:rsid w:val="00160752"/>
    <w:rsid w:val="001618D7"/>
    <w:rsid w:val="00161F08"/>
    <w:rsid w:val="001620EB"/>
    <w:rsid w:val="001650FE"/>
    <w:rsid w:val="001666E4"/>
    <w:rsid w:val="0017055A"/>
    <w:rsid w:val="001705D3"/>
    <w:rsid w:val="0017070B"/>
    <w:rsid w:val="0017103C"/>
    <w:rsid w:val="00171E45"/>
    <w:rsid w:val="00171E6D"/>
    <w:rsid w:val="00172D3C"/>
    <w:rsid w:val="00173155"/>
    <w:rsid w:val="00173EDF"/>
    <w:rsid w:val="00174864"/>
    <w:rsid w:val="0017540C"/>
    <w:rsid w:val="00175D1A"/>
    <w:rsid w:val="00176155"/>
    <w:rsid w:val="0017648C"/>
    <w:rsid w:val="0017657E"/>
    <w:rsid w:val="00177EB4"/>
    <w:rsid w:val="0018013E"/>
    <w:rsid w:val="00180149"/>
    <w:rsid w:val="00180378"/>
    <w:rsid w:val="00180C89"/>
    <w:rsid w:val="00180E72"/>
    <w:rsid w:val="001840FD"/>
    <w:rsid w:val="0018432C"/>
    <w:rsid w:val="00184699"/>
    <w:rsid w:val="00184820"/>
    <w:rsid w:val="00184D54"/>
    <w:rsid w:val="00185155"/>
    <w:rsid w:val="0018601E"/>
    <w:rsid w:val="00186240"/>
    <w:rsid w:val="001865F3"/>
    <w:rsid w:val="001870D8"/>
    <w:rsid w:val="00190609"/>
    <w:rsid w:val="00190CC3"/>
    <w:rsid w:val="00191A78"/>
    <w:rsid w:val="001923C8"/>
    <w:rsid w:val="00193694"/>
    <w:rsid w:val="00193B00"/>
    <w:rsid w:val="00195056"/>
    <w:rsid w:val="001965A7"/>
    <w:rsid w:val="00197180"/>
    <w:rsid w:val="001972EA"/>
    <w:rsid w:val="001979AE"/>
    <w:rsid w:val="001A1AAF"/>
    <w:rsid w:val="001A2116"/>
    <w:rsid w:val="001A217D"/>
    <w:rsid w:val="001A42B4"/>
    <w:rsid w:val="001A42C5"/>
    <w:rsid w:val="001A4714"/>
    <w:rsid w:val="001A52A0"/>
    <w:rsid w:val="001A6558"/>
    <w:rsid w:val="001A79AB"/>
    <w:rsid w:val="001A7AA1"/>
    <w:rsid w:val="001B01ED"/>
    <w:rsid w:val="001B05C8"/>
    <w:rsid w:val="001B15A8"/>
    <w:rsid w:val="001B1EC0"/>
    <w:rsid w:val="001B1FFC"/>
    <w:rsid w:val="001B245B"/>
    <w:rsid w:val="001B2A09"/>
    <w:rsid w:val="001B2D26"/>
    <w:rsid w:val="001B2FB9"/>
    <w:rsid w:val="001B401D"/>
    <w:rsid w:val="001B42AC"/>
    <w:rsid w:val="001B46B8"/>
    <w:rsid w:val="001B47C3"/>
    <w:rsid w:val="001B5399"/>
    <w:rsid w:val="001B5EAF"/>
    <w:rsid w:val="001B65E1"/>
    <w:rsid w:val="001B6AEE"/>
    <w:rsid w:val="001B70AD"/>
    <w:rsid w:val="001B7320"/>
    <w:rsid w:val="001B7A0A"/>
    <w:rsid w:val="001C0C65"/>
    <w:rsid w:val="001C18F1"/>
    <w:rsid w:val="001C1C0D"/>
    <w:rsid w:val="001C1C5A"/>
    <w:rsid w:val="001C492A"/>
    <w:rsid w:val="001C504F"/>
    <w:rsid w:val="001C644D"/>
    <w:rsid w:val="001C7D41"/>
    <w:rsid w:val="001D0812"/>
    <w:rsid w:val="001D3468"/>
    <w:rsid w:val="001D3ACF"/>
    <w:rsid w:val="001D4145"/>
    <w:rsid w:val="001D4C06"/>
    <w:rsid w:val="001D5F3F"/>
    <w:rsid w:val="001D5FB3"/>
    <w:rsid w:val="001D6ECA"/>
    <w:rsid w:val="001D7318"/>
    <w:rsid w:val="001D776B"/>
    <w:rsid w:val="001D7BE5"/>
    <w:rsid w:val="001E087E"/>
    <w:rsid w:val="001E0937"/>
    <w:rsid w:val="001E0BDC"/>
    <w:rsid w:val="001E0EC6"/>
    <w:rsid w:val="001E1913"/>
    <w:rsid w:val="001E38EC"/>
    <w:rsid w:val="001E3A83"/>
    <w:rsid w:val="001E3B97"/>
    <w:rsid w:val="001E3EA7"/>
    <w:rsid w:val="001E4A4D"/>
    <w:rsid w:val="001E4FC5"/>
    <w:rsid w:val="001E5188"/>
    <w:rsid w:val="001E5218"/>
    <w:rsid w:val="001E54B8"/>
    <w:rsid w:val="001E59C8"/>
    <w:rsid w:val="001E62C7"/>
    <w:rsid w:val="001E64EA"/>
    <w:rsid w:val="001E68D4"/>
    <w:rsid w:val="001E6A8C"/>
    <w:rsid w:val="001E6C06"/>
    <w:rsid w:val="001E6EA6"/>
    <w:rsid w:val="001E7184"/>
    <w:rsid w:val="001E7751"/>
    <w:rsid w:val="001E776B"/>
    <w:rsid w:val="001F0043"/>
    <w:rsid w:val="001F06B4"/>
    <w:rsid w:val="001F1650"/>
    <w:rsid w:val="001F16D6"/>
    <w:rsid w:val="001F325E"/>
    <w:rsid w:val="001F43D1"/>
    <w:rsid w:val="001F48C3"/>
    <w:rsid w:val="001F4DA6"/>
    <w:rsid w:val="001F58A9"/>
    <w:rsid w:val="001F5D04"/>
    <w:rsid w:val="001F5D84"/>
    <w:rsid w:val="001F6097"/>
    <w:rsid w:val="001F6236"/>
    <w:rsid w:val="00201010"/>
    <w:rsid w:val="00201055"/>
    <w:rsid w:val="00201417"/>
    <w:rsid w:val="00201E4D"/>
    <w:rsid w:val="00201FAC"/>
    <w:rsid w:val="00202018"/>
    <w:rsid w:val="0020264D"/>
    <w:rsid w:val="00202DEE"/>
    <w:rsid w:val="00203E20"/>
    <w:rsid w:val="002046FA"/>
    <w:rsid w:val="00204B80"/>
    <w:rsid w:val="00206990"/>
    <w:rsid w:val="0020760E"/>
    <w:rsid w:val="00207940"/>
    <w:rsid w:val="0021011E"/>
    <w:rsid w:val="00210284"/>
    <w:rsid w:val="00210822"/>
    <w:rsid w:val="00210B0F"/>
    <w:rsid w:val="00210F3B"/>
    <w:rsid w:val="0021180E"/>
    <w:rsid w:val="00211833"/>
    <w:rsid w:val="002124CA"/>
    <w:rsid w:val="00212DD6"/>
    <w:rsid w:val="00213B50"/>
    <w:rsid w:val="002147E4"/>
    <w:rsid w:val="00215527"/>
    <w:rsid w:val="00215900"/>
    <w:rsid w:val="00216993"/>
    <w:rsid w:val="00216A2E"/>
    <w:rsid w:val="002177B9"/>
    <w:rsid w:val="0022031C"/>
    <w:rsid w:val="00220A35"/>
    <w:rsid w:val="002221AC"/>
    <w:rsid w:val="002230F2"/>
    <w:rsid w:val="002236EA"/>
    <w:rsid w:val="0022400D"/>
    <w:rsid w:val="00224B22"/>
    <w:rsid w:val="00225900"/>
    <w:rsid w:val="00225C0B"/>
    <w:rsid w:val="002263DE"/>
    <w:rsid w:val="00226BD9"/>
    <w:rsid w:val="00226E6C"/>
    <w:rsid w:val="00227916"/>
    <w:rsid w:val="00230843"/>
    <w:rsid w:val="00232148"/>
    <w:rsid w:val="00232270"/>
    <w:rsid w:val="002327F4"/>
    <w:rsid w:val="00233730"/>
    <w:rsid w:val="002338C1"/>
    <w:rsid w:val="002349C0"/>
    <w:rsid w:val="00234A20"/>
    <w:rsid w:val="00234B8F"/>
    <w:rsid w:val="00234C4F"/>
    <w:rsid w:val="0023648D"/>
    <w:rsid w:val="00236953"/>
    <w:rsid w:val="00236AFD"/>
    <w:rsid w:val="00236BBB"/>
    <w:rsid w:val="00237516"/>
    <w:rsid w:val="00237A92"/>
    <w:rsid w:val="00240923"/>
    <w:rsid w:val="00240BB0"/>
    <w:rsid w:val="00241610"/>
    <w:rsid w:val="00241BC1"/>
    <w:rsid w:val="00241DB7"/>
    <w:rsid w:val="00242BBC"/>
    <w:rsid w:val="00242E8C"/>
    <w:rsid w:val="00243B6A"/>
    <w:rsid w:val="00245ED5"/>
    <w:rsid w:val="00246E22"/>
    <w:rsid w:val="00247F83"/>
    <w:rsid w:val="00250107"/>
    <w:rsid w:val="002507DE"/>
    <w:rsid w:val="00250D96"/>
    <w:rsid w:val="00250D9D"/>
    <w:rsid w:val="0025140A"/>
    <w:rsid w:val="0025152E"/>
    <w:rsid w:val="00251538"/>
    <w:rsid w:val="00252BC7"/>
    <w:rsid w:val="00252D2F"/>
    <w:rsid w:val="002533F5"/>
    <w:rsid w:val="00253688"/>
    <w:rsid w:val="002536F3"/>
    <w:rsid w:val="00254C49"/>
    <w:rsid w:val="002563C2"/>
    <w:rsid w:val="00263D8D"/>
    <w:rsid w:val="00263DDE"/>
    <w:rsid w:val="00264592"/>
    <w:rsid w:val="00264633"/>
    <w:rsid w:val="00264B13"/>
    <w:rsid w:val="00264CEE"/>
    <w:rsid w:val="002658CF"/>
    <w:rsid w:val="00265DCE"/>
    <w:rsid w:val="00265DD1"/>
    <w:rsid w:val="00266237"/>
    <w:rsid w:val="00267B36"/>
    <w:rsid w:val="00271C9F"/>
    <w:rsid w:val="00272F0C"/>
    <w:rsid w:val="002732F3"/>
    <w:rsid w:val="00273777"/>
    <w:rsid w:val="002744A6"/>
    <w:rsid w:val="002755CF"/>
    <w:rsid w:val="0027613B"/>
    <w:rsid w:val="002777CE"/>
    <w:rsid w:val="00277AA3"/>
    <w:rsid w:val="00281A94"/>
    <w:rsid w:val="0028235B"/>
    <w:rsid w:val="002829FF"/>
    <w:rsid w:val="002842AD"/>
    <w:rsid w:val="002845B2"/>
    <w:rsid w:val="002856B6"/>
    <w:rsid w:val="002869F5"/>
    <w:rsid w:val="002872F7"/>
    <w:rsid w:val="002906C4"/>
    <w:rsid w:val="00290850"/>
    <w:rsid w:val="00291016"/>
    <w:rsid w:val="00291022"/>
    <w:rsid w:val="0029175E"/>
    <w:rsid w:val="0029206F"/>
    <w:rsid w:val="002921F1"/>
    <w:rsid w:val="00292277"/>
    <w:rsid w:val="00292D1F"/>
    <w:rsid w:val="00293554"/>
    <w:rsid w:val="002937BC"/>
    <w:rsid w:val="002937E7"/>
    <w:rsid w:val="0029386C"/>
    <w:rsid w:val="002961CB"/>
    <w:rsid w:val="00296836"/>
    <w:rsid w:val="002974C3"/>
    <w:rsid w:val="00297816"/>
    <w:rsid w:val="002A01BE"/>
    <w:rsid w:val="002A0E28"/>
    <w:rsid w:val="002A1DE3"/>
    <w:rsid w:val="002A2050"/>
    <w:rsid w:val="002A23B0"/>
    <w:rsid w:val="002A40B9"/>
    <w:rsid w:val="002A4150"/>
    <w:rsid w:val="002A484E"/>
    <w:rsid w:val="002A490C"/>
    <w:rsid w:val="002A4A6F"/>
    <w:rsid w:val="002A5891"/>
    <w:rsid w:val="002A5E5E"/>
    <w:rsid w:val="002A6447"/>
    <w:rsid w:val="002A68D7"/>
    <w:rsid w:val="002A7378"/>
    <w:rsid w:val="002A7A51"/>
    <w:rsid w:val="002A7B16"/>
    <w:rsid w:val="002B0089"/>
    <w:rsid w:val="002B0A40"/>
    <w:rsid w:val="002B0F9F"/>
    <w:rsid w:val="002B1079"/>
    <w:rsid w:val="002B15EE"/>
    <w:rsid w:val="002B19A1"/>
    <w:rsid w:val="002B1A3E"/>
    <w:rsid w:val="002B206E"/>
    <w:rsid w:val="002B219D"/>
    <w:rsid w:val="002B231F"/>
    <w:rsid w:val="002B259D"/>
    <w:rsid w:val="002B2E3F"/>
    <w:rsid w:val="002B305C"/>
    <w:rsid w:val="002B36AD"/>
    <w:rsid w:val="002B41F3"/>
    <w:rsid w:val="002B4433"/>
    <w:rsid w:val="002B4493"/>
    <w:rsid w:val="002B4FD2"/>
    <w:rsid w:val="002B4FD3"/>
    <w:rsid w:val="002B5B1F"/>
    <w:rsid w:val="002B6229"/>
    <w:rsid w:val="002B6D94"/>
    <w:rsid w:val="002B6E62"/>
    <w:rsid w:val="002B7453"/>
    <w:rsid w:val="002B7A7C"/>
    <w:rsid w:val="002B7F62"/>
    <w:rsid w:val="002C016B"/>
    <w:rsid w:val="002C089D"/>
    <w:rsid w:val="002C0CDE"/>
    <w:rsid w:val="002C1269"/>
    <w:rsid w:val="002C1CA4"/>
    <w:rsid w:val="002C1D2D"/>
    <w:rsid w:val="002C3020"/>
    <w:rsid w:val="002C4074"/>
    <w:rsid w:val="002C54F4"/>
    <w:rsid w:val="002C55B0"/>
    <w:rsid w:val="002C65EF"/>
    <w:rsid w:val="002C6925"/>
    <w:rsid w:val="002C6937"/>
    <w:rsid w:val="002C7B4E"/>
    <w:rsid w:val="002D2204"/>
    <w:rsid w:val="002D29F2"/>
    <w:rsid w:val="002D33DA"/>
    <w:rsid w:val="002D4A67"/>
    <w:rsid w:val="002D4D66"/>
    <w:rsid w:val="002D5050"/>
    <w:rsid w:val="002D540A"/>
    <w:rsid w:val="002D5682"/>
    <w:rsid w:val="002D69F0"/>
    <w:rsid w:val="002D6A92"/>
    <w:rsid w:val="002D752C"/>
    <w:rsid w:val="002E06B8"/>
    <w:rsid w:val="002E0AD4"/>
    <w:rsid w:val="002E206B"/>
    <w:rsid w:val="002E2A8A"/>
    <w:rsid w:val="002E3115"/>
    <w:rsid w:val="002E34CD"/>
    <w:rsid w:val="002E41EE"/>
    <w:rsid w:val="002E5186"/>
    <w:rsid w:val="002E537C"/>
    <w:rsid w:val="002E63E0"/>
    <w:rsid w:val="002E66F1"/>
    <w:rsid w:val="002E69C1"/>
    <w:rsid w:val="002E73A2"/>
    <w:rsid w:val="002E74CF"/>
    <w:rsid w:val="002F1189"/>
    <w:rsid w:val="002F1E78"/>
    <w:rsid w:val="002F2BB5"/>
    <w:rsid w:val="002F4633"/>
    <w:rsid w:val="002F49E9"/>
    <w:rsid w:val="002F4F81"/>
    <w:rsid w:val="002F51F2"/>
    <w:rsid w:val="002F5269"/>
    <w:rsid w:val="002F5750"/>
    <w:rsid w:val="002F62F3"/>
    <w:rsid w:val="002F6D70"/>
    <w:rsid w:val="002F6F58"/>
    <w:rsid w:val="002F7806"/>
    <w:rsid w:val="002F7B1E"/>
    <w:rsid w:val="003008DD"/>
    <w:rsid w:val="00301572"/>
    <w:rsid w:val="003019AE"/>
    <w:rsid w:val="00301AB4"/>
    <w:rsid w:val="00301C14"/>
    <w:rsid w:val="00302E19"/>
    <w:rsid w:val="00304021"/>
    <w:rsid w:val="00304100"/>
    <w:rsid w:val="00304E4D"/>
    <w:rsid w:val="0030562A"/>
    <w:rsid w:val="00306511"/>
    <w:rsid w:val="0031059E"/>
    <w:rsid w:val="003112B5"/>
    <w:rsid w:val="00311A32"/>
    <w:rsid w:val="00314889"/>
    <w:rsid w:val="00315883"/>
    <w:rsid w:val="00315E61"/>
    <w:rsid w:val="0031643B"/>
    <w:rsid w:val="00316883"/>
    <w:rsid w:val="00316EC6"/>
    <w:rsid w:val="003170F8"/>
    <w:rsid w:val="00317C82"/>
    <w:rsid w:val="003205D3"/>
    <w:rsid w:val="00321056"/>
    <w:rsid w:val="0032207C"/>
    <w:rsid w:val="00323239"/>
    <w:rsid w:val="0032335A"/>
    <w:rsid w:val="003235C4"/>
    <w:rsid w:val="00323676"/>
    <w:rsid w:val="003236AB"/>
    <w:rsid w:val="0032377B"/>
    <w:rsid w:val="003245DA"/>
    <w:rsid w:val="003251B3"/>
    <w:rsid w:val="00325748"/>
    <w:rsid w:val="00326491"/>
    <w:rsid w:val="00326D97"/>
    <w:rsid w:val="00330A57"/>
    <w:rsid w:val="00330B0A"/>
    <w:rsid w:val="00330C5F"/>
    <w:rsid w:val="0033158A"/>
    <w:rsid w:val="00331FE9"/>
    <w:rsid w:val="003321EE"/>
    <w:rsid w:val="003329E0"/>
    <w:rsid w:val="00332CAA"/>
    <w:rsid w:val="003338E6"/>
    <w:rsid w:val="003341FC"/>
    <w:rsid w:val="0033477D"/>
    <w:rsid w:val="00335146"/>
    <w:rsid w:val="00335D94"/>
    <w:rsid w:val="0033654A"/>
    <w:rsid w:val="00336BB2"/>
    <w:rsid w:val="0033780C"/>
    <w:rsid w:val="003379BC"/>
    <w:rsid w:val="00340ED2"/>
    <w:rsid w:val="00342D68"/>
    <w:rsid w:val="00342E7A"/>
    <w:rsid w:val="00343652"/>
    <w:rsid w:val="00343D62"/>
    <w:rsid w:val="0034432F"/>
    <w:rsid w:val="00344B8D"/>
    <w:rsid w:val="00345E37"/>
    <w:rsid w:val="003464E6"/>
    <w:rsid w:val="00346C67"/>
    <w:rsid w:val="00347024"/>
    <w:rsid w:val="0034797A"/>
    <w:rsid w:val="00350056"/>
    <w:rsid w:val="003505D4"/>
    <w:rsid w:val="003506D6"/>
    <w:rsid w:val="00350938"/>
    <w:rsid w:val="003519E1"/>
    <w:rsid w:val="0035236E"/>
    <w:rsid w:val="00353877"/>
    <w:rsid w:val="003539E5"/>
    <w:rsid w:val="003542AE"/>
    <w:rsid w:val="00355583"/>
    <w:rsid w:val="0035680F"/>
    <w:rsid w:val="00356BA5"/>
    <w:rsid w:val="0035735F"/>
    <w:rsid w:val="00360D5D"/>
    <w:rsid w:val="00362729"/>
    <w:rsid w:val="00362D0E"/>
    <w:rsid w:val="003630AB"/>
    <w:rsid w:val="00363A2F"/>
    <w:rsid w:val="00364323"/>
    <w:rsid w:val="00364C33"/>
    <w:rsid w:val="00364D5C"/>
    <w:rsid w:val="00364ED2"/>
    <w:rsid w:val="00364F6E"/>
    <w:rsid w:val="00365116"/>
    <w:rsid w:val="003661CA"/>
    <w:rsid w:val="0036675B"/>
    <w:rsid w:val="00366880"/>
    <w:rsid w:val="00366CA1"/>
    <w:rsid w:val="00366D65"/>
    <w:rsid w:val="00366F72"/>
    <w:rsid w:val="00367C86"/>
    <w:rsid w:val="00370314"/>
    <w:rsid w:val="00371C65"/>
    <w:rsid w:val="003724D5"/>
    <w:rsid w:val="00372A6E"/>
    <w:rsid w:val="00373490"/>
    <w:rsid w:val="003736E2"/>
    <w:rsid w:val="0037614E"/>
    <w:rsid w:val="00376817"/>
    <w:rsid w:val="00377BCE"/>
    <w:rsid w:val="003818CB"/>
    <w:rsid w:val="00382BFD"/>
    <w:rsid w:val="00384207"/>
    <w:rsid w:val="00384529"/>
    <w:rsid w:val="0038460E"/>
    <w:rsid w:val="003856AE"/>
    <w:rsid w:val="00385D61"/>
    <w:rsid w:val="003863FF"/>
    <w:rsid w:val="00387600"/>
    <w:rsid w:val="00390733"/>
    <w:rsid w:val="00390773"/>
    <w:rsid w:val="00390EEB"/>
    <w:rsid w:val="00390F90"/>
    <w:rsid w:val="00392B7B"/>
    <w:rsid w:val="00392D0A"/>
    <w:rsid w:val="0039317C"/>
    <w:rsid w:val="0039321E"/>
    <w:rsid w:val="00393B16"/>
    <w:rsid w:val="00394862"/>
    <w:rsid w:val="00395374"/>
    <w:rsid w:val="003953EF"/>
    <w:rsid w:val="00396265"/>
    <w:rsid w:val="003963C7"/>
    <w:rsid w:val="00396B3D"/>
    <w:rsid w:val="00396C1A"/>
    <w:rsid w:val="00397871"/>
    <w:rsid w:val="003A0354"/>
    <w:rsid w:val="003A0957"/>
    <w:rsid w:val="003A0BBF"/>
    <w:rsid w:val="003A1F1D"/>
    <w:rsid w:val="003A329F"/>
    <w:rsid w:val="003A348A"/>
    <w:rsid w:val="003A3855"/>
    <w:rsid w:val="003A42E2"/>
    <w:rsid w:val="003A4B41"/>
    <w:rsid w:val="003A5595"/>
    <w:rsid w:val="003A601A"/>
    <w:rsid w:val="003A63B5"/>
    <w:rsid w:val="003A6596"/>
    <w:rsid w:val="003A690B"/>
    <w:rsid w:val="003A6D8A"/>
    <w:rsid w:val="003A6E7F"/>
    <w:rsid w:val="003A72E5"/>
    <w:rsid w:val="003A7487"/>
    <w:rsid w:val="003B0A93"/>
    <w:rsid w:val="003B2947"/>
    <w:rsid w:val="003B4841"/>
    <w:rsid w:val="003B48C8"/>
    <w:rsid w:val="003B4D5A"/>
    <w:rsid w:val="003B4E05"/>
    <w:rsid w:val="003B4FCB"/>
    <w:rsid w:val="003B505C"/>
    <w:rsid w:val="003B55C6"/>
    <w:rsid w:val="003B57B4"/>
    <w:rsid w:val="003B5975"/>
    <w:rsid w:val="003B639B"/>
    <w:rsid w:val="003B65ED"/>
    <w:rsid w:val="003B6840"/>
    <w:rsid w:val="003B7132"/>
    <w:rsid w:val="003C074F"/>
    <w:rsid w:val="003C1030"/>
    <w:rsid w:val="003C11A5"/>
    <w:rsid w:val="003C1D98"/>
    <w:rsid w:val="003C22C9"/>
    <w:rsid w:val="003C22F1"/>
    <w:rsid w:val="003C2FF4"/>
    <w:rsid w:val="003C4088"/>
    <w:rsid w:val="003C4134"/>
    <w:rsid w:val="003C437F"/>
    <w:rsid w:val="003C4FE4"/>
    <w:rsid w:val="003C58D2"/>
    <w:rsid w:val="003C59AD"/>
    <w:rsid w:val="003C6582"/>
    <w:rsid w:val="003C66AA"/>
    <w:rsid w:val="003C680A"/>
    <w:rsid w:val="003C7420"/>
    <w:rsid w:val="003C7BE0"/>
    <w:rsid w:val="003C7E9C"/>
    <w:rsid w:val="003D0458"/>
    <w:rsid w:val="003D07D3"/>
    <w:rsid w:val="003D08D6"/>
    <w:rsid w:val="003D094C"/>
    <w:rsid w:val="003D0EA0"/>
    <w:rsid w:val="003D0F54"/>
    <w:rsid w:val="003D0F78"/>
    <w:rsid w:val="003D392D"/>
    <w:rsid w:val="003D3BE8"/>
    <w:rsid w:val="003D44E6"/>
    <w:rsid w:val="003D5211"/>
    <w:rsid w:val="003D5555"/>
    <w:rsid w:val="003D5EA7"/>
    <w:rsid w:val="003D682A"/>
    <w:rsid w:val="003D6893"/>
    <w:rsid w:val="003D74DD"/>
    <w:rsid w:val="003E05A2"/>
    <w:rsid w:val="003E2D1F"/>
    <w:rsid w:val="003E316F"/>
    <w:rsid w:val="003E370D"/>
    <w:rsid w:val="003E581A"/>
    <w:rsid w:val="003E5F2E"/>
    <w:rsid w:val="003E62B2"/>
    <w:rsid w:val="003E6413"/>
    <w:rsid w:val="003E677C"/>
    <w:rsid w:val="003E7423"/>
    <w:rsid w:val="003E7646"/>
    <w:rsid w:val="003E7BFD"/>
    <w:rsid w:val="003E7C77"/>
    <w:rsid w:val="003F0AB8"/>
    <w:rsid w:val="003F0ED4"/>
    <w:rsid w:val="003F0FB1"/>
    <w:rsid w:val="003F1059"/>
    <w:rsid w:val="003F18F1"/>
    <w:rsid w:val="003F1946"/>
    <w:rsid w:val="003F2683"/>
    <w:rsid w:val="003F28F3"/>
    <w:rsid w:val="003F2C0C"/>
    <w:rsid w:val="003F32DD"/>
    <w:rsid w:val="003F34CD"/>
    <w:rsid w:val="003F42E3"/>
    <w:rsid w:val="003F4755"/>
    <w:rsid w:val="003F499A"/>
    <w:rsid w:val="003F6C16"/>
    <w:rsid w:val="003F78F9"/>
    <w:rsid w:val="003F7A83"/>
    <w:rsid w:val="004007A3"/>
    <w:rsid w:val="00400FDE"/>
    <w:rsid w:val="00401706"/>
    <w:rsid w:val="00401F54"/>
    <w:rsid w:val="00402D24"/>
    <w:rsid w:val="004032A8"/>
    <w:rsid w:val="00403371"/>
    <w:rsid w:val="00403AC0"/>
    <w:rsid w:val="00403C93"/>
    <w:rsid w:val="00403EC5"/>
    <w:rsid w:val="00404B73"/>
    <w:rsid w:val="00404F87"/>
    <w:rsid w:val="00406FD9"/>
    <w:rsid w:val="00407218"/>
    <w:rsid w:val="00407658"/>
    <w:rsid w:val="004105A3"/>
    <w:rsid w:val="00411287"/>
    <w:rsid w:val="00411518"/>
    <w:rsid w:val="00411A23"/>
    <w:rsid w:val="004122EC"/>
    <w:rsid w:val="00413552"/>
    <w:rsid w:val="00413812"/>
    <w:rsid w:val="00413932"/>
    <w:rsid w:val="00413FD3"/>
    <w:rsid w:val="004142F1"/>
    <w:rsid w:val="004149AB"/>
    <w:rsid w:val="00414BB9"/>
    <w:rsid w:val="00415DAE"/>
    <w:rsid w:val="0042003F"/>
    <w:rsid w:val="00420572"/>
    <w:rsid w:val="00420750"/>
    <w:rsid w:val="00420B0A"/>
    <w:rsid w:val="0042373D"/>
    <w:rsid w:val="004240BB"/>
    <w:rsid w:val="004243F0"/>
    <w:rsid w:val="00424AD8"/>
    <w:rsid w:val="004257C1"/>
    <w:rsid w:val="00425B7E"/>
    <w:rsid w:val="004261EF"/>
    <w:rsid w:val="00426287"/>
    <w:rsid w:val="0042681C"/>
    <w:rsid w:val="00426DAC"/>
    <w:rsid w:val="00427548"/>
    <w:rsid w:val="00427B12"/>
    <w:rsid w:val="004304CC"/>
    <w:rsid w:val="00430863"/>
    <w:rsid w:val="00431CBE"/>
    <w:rsid w:val="004343B5"/>
    <w:rsid w:val="004353FF"/>
    <w:rsid w:val="004357CD"/>
    <w:rsid w:val="00435AC2"/>
    <w:rsid w:val="00436A0A"/>
    <w:rsid w:val="004371CF"/>
    <w:rsid w:val="004400C0"/>
    <w:rsid w:val="00440B09"/>
    <w:rsid w:val="0044126F"/>
    <w:rsid w:val="004414C6"/>
    <w:rsid w:val="00441849"/>
    <w:rsid w:val="00441AD8"/>
    <w:rsid w:val="00441BDC"/>
    <w:rsid w:val="004423B5"/>
    <w:rsid w:val="0044307E"/>
    <w:rsid w:val="0044381B"/>
    <w:rsid w:val="0044483B"/>
    <w:rsid w:val="00445D22"/>
    <w:rsid w:val="0044638C"/>
    <w:rsid w:val="00447784"/>
    <w:rsid w:val="00447B53"/>
    <w:rsid w:val="004505AA"/>
    <w:rsid w:val="0045196F"/>
    <w:rsid w:val="00453050"/>
    <w:rsid w:val="00453593"/>
    <w:rsid w:val="00453BFF"/>
    <w:rsid w:val="00453FB1"/>
    <w:rsid w:val="00454005"/>
    <w:rsid w:val="00454828"/>
    <w:rsid w:val="00454837"/>
    <w:rsid w:val="00455299"/>
    <w:rsid w:val="00455F28"/>
    <w:rsid w:val="0045735F"/>
    <w:rsid w:val="00457BEA"/>
    <w:rsid w:val="00460757"/>
    <w:rsid w:val="00460D77"/>
    <w:rsid w:val="00462BAD"/>
    <w:rsid w:val="00463B44"/>
    <w:rsid w:val="00463CE0"/>
    <w:rsid w:val="0046410D"/>
    <w:rsid w:val="0046460C"/>
    <w:rsid w:val="004656E5"/>
    <w:rsid w:val="00465B4F"/>
    <w:rsid w:val="00465BC5"/>
    <w:rsid w:val="0046769B"/>
    <w:rsid w:val="004676A4"/>
    <w:rsid w:val="00467CC6"/>
    <w:rsid w:val="00470603"/>
    <w:rsid w:val="004711D0"/>
    <w:rsid w:val="004714DB"/>
    <w:rsid w:val="0047212D"/>
    <w:rsid w:val="00472CD0"/>
    <w:rsid w:val="00472F8A"/>
    <w:rsid w:val="00473181"/>
    <w:rsid w:val="00473601"/>
    <w:rsid w:val="0047390E"/>
    <w:rsid w:val="00475675"/>
    <w:rsid w:val="00475B20"/>
    <w:rsid w:val="004772AE"/>
    <w:rsid w:val="004779F4"/>
    <w:rsid w:val="0048157D"/>
    <w:rsid w:val="00482FDA"/>
    <w:rsid w:val="004833A0"/>
    <w:rsid w:val="00483491"/>
    <w:rsid w:val="00483926"/>
    <w:rsid w:val="00483EDD"/>
    <w:rsid w:val="00483FC4"/>
    <w:rsid w:val="004848F8"/>
    <w:rsid w:val="004850C8"/>
    <w:rsid w:val="004852D7"/>
    <w:rsid w:val="00485461"/>
    <w:rsid w:val="00485C8C"/>
    <w:rsid w:val="00485DAD"/>
    <w:rsid w:val="00486AEC"/>
    <w:rsid w:val="00487885"/>
    <w:rsid w:val="00487B20"/>
    <w:rsid w:val="004901CC"/>
    <w:rsid w:val="00490349"/>
    <w:rsid w:val="00490A1C"/>
    <w:rsid w:val="004914D8"/>
    <w:rsid w:val="00492EDF"/>
    <w:rsid w:val="00492F40"/>
    <w:rsid w:val="0049460F"/>
    <w:rsid w:val="00494780"/>
    <w:rsid w:val="00494E23"/>
    <w:rsid w:val="00495772"/>
    <w:rsid w:val="00495CC1"/>
    <w:rsid w:val="00496AAA"/>
    <w:rsid w:val="00497927"/>
    <w:rsid w:val="004979F7"/>
    <w:rsid w:val="004A0A8A"/>
    <w:rsid w:val="004A0DED"/>
    <w:rsid w:val="004A197A"/>
    <w:rsid w:val="004A1C18"/>
    <w:rsid w:val="004A1F90"/>
    <w:rsid w:val="004A2930"/>
    <w:rsid w:val="004A2B09"/>
    <w:rsid w:val="004A2CA9"/>
    <w:rsid w:val="004A3E0B"/>
    <w:rsid w:val="004A48EA"/>
    <w:rsid w:val="004A4DD3"/>
    <w:rsid w:val="004A5257"/>
    <w:rsid w:val="004A556C"/>
    <w:rsid w:val="004A6678"/>
    <w:rsid w:val="004A69A2"/>
    <w:rsid w:val="004A6D1D"/>
    <w:rsid w:val="004A71C9"/>
    <w:rsid w:val="004A7217"/>
    <w:rsid w:val="004A7B3A"/>
    <w:rsid w:val="004B0803"/>
    <w:rsid w:val="004B0C3A"/>
    <w:rsid w:val="004B1706"/>
    <w:rsid w:val="004B2444"/>
    <w:rsid w:val="004B24E1"/>
    <w:rsid w:val="004B3156"/>
    <w:rsid w:val="004B40D9"/>
    <w:rsid w:val="004B41E9"/>
    <w:rsid w:val="004B4988"/>
    <w:rsid w:val="004B5B52"/>
    <w:rsid w:val="004B5FC8"/>
    <w:rsid w:val="004B5FFC"/>
    <w:rsid w:val="004B615D"/>
    <w:rsid w:val="004B64F0"/>
    <w:rsid w:val="004C0463"/>
    <w:rsid w:val="004C0579"/>
    <w:rsid w:val="004C07AA"/>
    <w:rsid w:val="004C1326"/>
    <w:rsid w:val="004C1FDA"/>
    <w:rsid w:val="004C2469"/>
    <w:rsid w:val="004C24E3"/>
    <w:rsid w:val="004C2D41"/>
    <w:rsid w:val="004C43C2"/>
    <w:rsid w:val="004C518A"/>
    <w:rsid w:val="004C5482"/>
    <w:rsid w:val="004C5521"/>
    <w:rsid w:val="004C65C6"/>
    <w:rsid w:val="004D1770"/>
    <w:rsid w:val="004D2411"/>
    <w:rsid w:val="004D2F3F"/>
    <w:rsid w:val="004D3A91"/>
    <w:rsid w:val="004D3D42"/>
    <w:rsid w:val="004D3DCB"/>
    <w:rsid w:val="004D427B"/>
    <w:rsid w:val="004D4998"/>
    <w:rsid w:val="004D4B66"/>
    <w:rsid w:val="004D4FEC"/>
    <w:rsid w:val="004D54B3"/>
    <w:rsid w:val="004D7318"/>
    <w:rsid w:val="004D7CA5"/>
    <w:rsid w:val="004E04D2"/>
    <w:rsid w:val="004E0D16"/>
    <w:rsid w:val="004E1A16"/>
    <w:rsid w:val="004E2316"/>
    <w:rsid w:val="004E26B0"/>
    <w:rsid w:val="004E3863"/>
    <w:rsid w:val="004E3B1F"/>
    <w:rsid w:val="004E4ED9"/>
    <w:rsid w:val="004E5385"/>
    <w:rsid w:val="004E5795"/>
    <w:rsid w:val="004E5CED"/>
    <w:rsid w:val="004E60F7"/>
    <w:rsid w:val="004E642D"/>
    <w:rsid w:val="004E6BF7"/>
    <w:rsid w:val="004E6C47"/>
    <w:rsid w:val="004E6F77"/>
    <w:rsid w:val="004E72F8"/>
    <w:rsid w:val="004E7599"/>
    <w:rsid w:val="004E7D6D"/>
    <w:rsid w:val="004F005B"/>
    <w:rsid w:val="004F044B"/>
    <w:rsid w:val="004F11C0"/>
    <w:rsid w:val="004F1D1C"/>
    <w:rsid w:val="004F23B3"/>
    <w:rsid w:val="004F2B9D"/>
    <w:rsid w:val="004F3072"/>
    <w:rsid w:val="004F3F62"/>
    <w:rsid w:val="004F4243"/>
    <w:rsid w:val="004F43A4"/>
    <w:rsid w:val="004F535E"/>
    <w:rsid w:val="004F6391"/>
    <w:rsid w:val="004F7604"/>
    <w:rsid w:val="004F7DD9"/>
    <w:rsid w:val="00500432"/>
    <w:rsid w:val="005008FA"/>
    <w:rsid w:val="00500FB6"/>
    <w:rsid w:val="00501488"/>
    <w:rsid w:val="005019C2"/>
    <w:rsid w:val="00502DBA"/>
    <w:rsid w:val="005036FC"/>
    <w:rsid w:val="0050481E"/>
    <w:rsid w:val="00504A72"/>
    <w:rsid w:val="00504E7F"/>
    <w:rsid w:val="00505347"/>
    <w:rsid w:val="00505BFC"/>
    <w:rsid w:val="00506179"/>
    <w:rsid w:val="005066F3"/>
    <w:rsid w:val="00506DF8"/>
    <w:rsid w:val="00506F4A"/>
    <w:rsid w:val="0050719D"/>
    <w:rsid w:val="00510237"/>
    <w:rsid w:val="00511734"/>
    <w:rsid w:val="005118DF"/>
    <w:rsid w:val="00511D5D"/>
    <w:rsid w:val="00511D88"/>
    <w:rsid w:val="00512408"/>
    <w:rsid w:val="005139D4"/>
    <w:rsid w:val="00513E7D"/>
    <w:rsid w:val="00514336"/>
    <w:rsid w:val="00514E1E"/>
    <w:rsid w:val="005169DE"/>
    <w:rsid w:val="00517D9F"/>
    <w:rsid w:val="00517DC0"/>
    <w:rsid w:val="00517E2D"/>
    <w:rsid w:val="005202AD"/>
    <w:rsid w:val="00520B0C"/>
    <w:rsid w:val="0052128A"/>
    <w:rsid w:val="0052154B"/>
    <w:rsid w:val="005217B1"/>
    <w:rsid w:val="0052182C"/>
    <w:rsid w:val="00521FA6"/>
    <w:rsid w:val="0052241A"/>
    <w:rsid w:val="005230D1"/>
    <w:rsid w:val="00523C7F"/>
    <w:rsid w:val="00524015"/>
    <w:rsid w:val="005245FE"/>
    <w:rsid w:val="00524A16"/>
    <w:rsid w:val="005261B5"/>
    <w:rsid w:val="00526610"/>
    <w:rsid w:val="005267FE"/>
    <w:rsid w:val="005274DB"/>
    <w:rsid w:val="00527C55"/>
    <w:rsid w:val="00527FCE"/>
    <w:rsid w:val="00530642"/>
    <w:rsid w:val="00530899"/>
    <w:rsid w:val="00531E82"/>
    <w:rsid w:val="0053201C"/>
    <w:rsid w:val="00534168"/>
    <w:rsid w:val="005341BB"/>
    <w:rsid w:val="0053579B"/>
    <w:rsid w:val="00535D04"/>
    <w:rsid w:val="005360D9"/>
    <w:rsid w:val="0053671A"/>
    <w:rsid w:val="0053671F"/>
    <w:rsid w:val="00536AA8"/>
    <w:rsid w:val="00537633"/>
    <w:rsid w:val="0054169F"/>
    <w:rsid w:val="005416C2"/>
    <w:rsid w:val="0054175D"/>
    <w:rsid w:val="00541CA4"/>
    <w:rsid w:val="005421E2"/>
    <w:rsid w:val="005427EA"/>
    <w:rsid w:val="005428A9"/>
    <w:rsid w:val="00544BAC"/>
    <w:rsid w:val="005453B4"/>
    <w:rsid w:val="00545636"/>
    <w:rsid w:val="005459D5"/>
    <w:rsid w:val="00547AD1"/>
    <w:rsid w:val="00547EED"/>
    <w:rsid w:val="00550695"/>
    <w:rsid w:val="005507EE"/>
    <w:rsid w:val="0055127C"/>
    <w:rsid w:val="0055179C"/>
    <w:rsid w:val="005533F7"/>
    <w:rsid w:val="00553D34"/>
    <w:rsid w:val="005548EF"/>
    <w:rsid w:val="0055544A"/>
    <w:rsid w:val="00555556"/>
    <w:rsid w:val="0056045B"/>
    <w:rsid w:val="00560E81"/>
    <w:rsid w:val="005614B8"/>
    <w:rsid w:val="00561EE9"/>
    <w:rsid w:val="00561F45"/>
    <w:rsid w:val="00562E7E"/>
    <w:rsid w:val="005632E9"/>
    <w:rsid w:val="005638C2"/>
    <w:rsid w:val="00563AA9"/>
    <w:rsid w:val="005641D3"/>
    <w:rsid w:val="0056475E"/>
    <w:rsid w:val="0056506E"/>
    <w:rsid w:val="0056520E"/>
    <w:rsid w:val="005653DF"/>
    <w:rsid w:val="00565AE3"/>
    <w:rsid w:val="0056601B"/>
    <w:rsid w:val="00566C2D"/>
    <w:rsid w:val="00567650"/>
    <w:rsid w:val="0056770F"/>
    <w:rsid w:val="00567CC4"/>
    <w:rsid w:val="0057417C"/>
    <w:rsid w:val="0057445A"/>
    <w:rsid w:val="005759DB"/>
    <w:rsid w:val="00576594"/>
    <w:rsid w:val="00576636"/>
    <w:rsid w:val="005766E7"/>
    <w:rsid w:val="00577288"/>
    <w:rsid w:val="005774DE"/>
    <w:rsid w:val="0057754E"/>
    <w:rsid w:val="005778FE"/>
    <w:rsid w:val="00577D0B"/>
    <w:rsid w:val="00580136"/>
    <w:rsid w:val="005806E2"/>
    <w:rsid w:val="00580774"/>
    <w:rsid w:val="00580B72"/>
    <w:rsid w:val="00581349"/>
    <w:rsid w:val="0058268C"/>
    <w:rsid w:val="00582DC1"/>
    <w:rsid w:val="00583142"/>
    <w:rsid w:val="005838D8"/>
    <w:rsid w:val="00583E22"/>
    <w:rsid w:val="00584888"/>
    <w:rsid w:val="00585E6B"/>
    <w:rsid w:val="00586C13"/>
    <w:rsid w:val="005872BD"/>
    <w:rsid w:val="005877C9"/>
    <w:rsid w:val="00587FD1"/>
    <w:rsid w:val="005900B4"/>
    <w:rsid w:val="00590AC5"/>
    <w:rsid w:val="00590B85"/>
    <w:rsid w:val="005918F6"/>
    <w:rsid w:val="00591AA1"/>
    <w:rsid w:val="0059281F"/>
    <w:rsid w:val="00593BF0"/>
    <w:rsid w:val="00594CBD"/>
    <w:rsid w:val="0059535D"/>
    <w:rsid w:val="00595501"/>
    <w:rsid w:val="00595E67"/>
    <w:rsid w:val="005961D3"/>
    <w:rsid w:val="0059656A"/>
    <w:rsid w:val="00596C52"/>
    <w:rsid w:val="005A051D"/>
    <w:rsid w:val="005A0ABA"/>
    <w:rsid w:val="005A0B8F"/>
    <w:rsid w:val="005A0CDF"/>
    <w:rsid w:val="005A14D7"/>
    <w:rsid w:val="005A16BD"/>
    <w:rsid w:val="005A23BD"/>
    <w:rsid w:val="005A267F"/>
    <w:rsid w:val="005A2DC4"/>
    <w:rsid w:val="005A2E5A"/>
    <w:rsid w:val="005A308A"/>
    <w:rsid w:val="005A4626"/>
    <w:rsid w:val="005A4BBA"/>
    <w:rsid w:val="005A4CB9"/>
    <w:rsid w:val="005A4CC2"/>
    <w:rsid w:val="005A5733"/>
    <w:rsid w:val="005A5DA3"/>
    <w:rsid w:val="005A6636"/>
    <w:rsid w:val="005A703B"/>
    <w:rsid w:val="005A7085"/>
    <w:rsid w:val="005A73D6"/>
    <w:rsid w:val="005B0802"/>
    <w:rsid w:val="005B0A76"/>
    <w:rsid w:val="005B0AEC"/>
    <w:rsid w:val="005B0EB8"/>
    <w:rsid w:val="005B2B26"/>
    <w:rsid w:val="005B2F30"/>
    <w:rsid w:val="005B3C2D"/>
    <w:rsid w:val="005B4C5D"/>
    <w:rsid w:val="005B57D8"/>
    <w:rsid w:val="005B59B0"/>
    <w:rsid w:val="005B5A98"/>
    <w:rsid w:val="005B5E01"/>
    <w:rsid w:val="005B5F3F"/>
    <w:rsid w:val="005B5F51"/>
    <w:rsid w:val="005B6A68"/>
    <w:rsid w:val="005B6D30"/>
    <w:rsid w:val="005B795A"/>
    <w:rsid w:val="005B7AAC"/>
    <w:rsid w:val="005C03FB"/>
    <w:rsid w:val="005C0ABD"/>
    <w:rsid w:val="005C0EEE"/>
    <w:rsid w:val="005C0FE3"/>
    <w:rsid w:val="005C1047"/>
    <w:rsid w:val="005C3438"/>
    <w:rsid w:val="005C3615"/>
    <w:rsid w:val="005C374F"/>
    <w:rsid w:val="005C3778"/>
    <w:rsid w:val="005C387A"/>
    <w:rsid w:val="005C397A"/>
    <w:rsid w:val="005C440B"/>
    <w:rsid w:val="005C4601"/>
    <w:rsid w:val="005C4990"/>
    <w:rsid w:val="005C5D09"/>
    <w:rsid w:val="005C6458"/>
    <w:rsid w:val="005C76D5"/>
    <w:rsid w:val="005C77B6"/>
    <w:rsid w:val="005C7F77"/>
    <w:rsid w:val="005C7F7C"/>
    <w:rsid w:val="005D0711"/>
    <w:rsid w:val="005D09A7"/>
    <w:rsid w:val="005D0A0B"/>
    <w:rsid w:val="005D0AE4"/>
    <w:rsid w:val="005D0B68"/>
    <w:rsid w:val="005D1A1C"/>
    <w:rsid w:val="005D2550"/>
    <w:rsid w:val="005D3325"/>
    <w:rsid w:val="005D431B"/>
    <w:rsid w:val="005D44CA"/>
    <w:rsid w:val="005D5D83"/>
    <w:rsid w:val="005D6126"/>
    <w:rsid w:val="005E13AB"/>
    <w:rsid w:val="005E1569"/>
    <w:rsid w:val="005E1A42"/>
    <w:rsid w:val="005E207A"/>
    <w:rsid w:val="005E32BE"/>
    <w:rsid w:val="005E3DB5"/>
    <w:rsid w:val="005E406A"/>
    <w:rsid w:val="005E413B"/>
    <w:rsid w:val="005E4420"/>
    <w:rsid w:val="005E4451"/>
    <w:rsid w:val="005E5402"/>
    <w:rsid w:val="005E6997"/>
    <w:rsid w:val="005E7072"/>
    <w:rsid w:val="005F00CD"/>
    <w:rsid w:val="005F0929"/>
    <w:rsid w:val="005F0E8D"/>
    <w:rsid w:val="005F17F2"/>
    <w:rsid w:val="005F1B4F"/>
    <w:rsid w:val="005F20EF"/>
    <w:rsid w:val="005F21CF"/>
    <w:rsid w:val="005F255F"/>
    <w:rsid w:val="005F2B98"/>
    <w:rsid w:val="005F3707"/>
    <w:rsid w:val="005F3A5B"/>
    <w:rsid w:val="005F3BFA"/>
    <w:rsid w:val="005F3F95"/>
    <w:rsid w:val="005F4488"/>
    <w:rsid w:val="005F4DC8"/>
    <w:rsid w:val="005F508D"/>
    <w:rsid w:val="005F50D5"/>
    <w:rsid w:val="005F5AC2"/>
    <w:rsid w:val="005F613C"/>
    <w:rsid w:val="005F6253"/>
    <w:rsid w:val="005F79D1"/>
    <w:rsid w:val="005F7CB7"/>
    <w:rsid w:val="005F7EE6"/>
    <w:rsid w:val="006014F3"/>
    <w:rsid w:val="0060177D"/>
    <w:rsid w:val="00601D12"/>
    <w:rsid w:val="00602D5A"/>
    <w:rsid w:val="00602EC0"/>
    <w:rsid w:val="00603812"/>
    <w:rsid w:val="00603D00"/>
    <w:rsid w:val="00604B4E"/>
    <w:rsid w:val="00604D1C"/>
    <w:rsid w:val="00604EC4"/>
    <w:rsid w:val="006058D4"/>
    <w:rsid w:val="006061AC"/>
    <w:rsid w:val="006069D8"/>
    <w:rsid w:val="00606C46"/>
    <w:rsid w:val="00606F24"/>
    <w:rsid w:val="0061030F"/>
    <w:rsid w:val="006106AF"/>
    <w:rsid w:val="006106ED"/>
    <w:rsid w:val="0061122B"/>
    <w:rsid w:val="0061177C"/>
    <w:rsid w:val="006118C6"/>
    <w:rsid w:val="006121E1"/>
    <w:rsid w:val="0061296E"/>
    <w:rsid w:val="0061306B"/>
    <w:rsid w:val="0061317F"/>
    <w:rsid w:val="00613377"/>
    <w:rsid w:val="00614761"/>
    <w:rsid w:val="006147BB"/>
    <w:rsid w:val="006149CE"/>
    <w:rsid w:val="006153DF"/>
    <w:rsid w:val="00615DD6"/>
    <w:rsid w:val="006161F6"/>
    <w:rsid w:val="00616EF0"/>
    <w:rsid w:val="006170E5"/>
    <w:rsid w:val="006175F3"/>
    <w:rsid w:val="00617BE9"/>
    <w:rsid w:val="00617F51"/>
    <w:rsid w:val="00620532"/>
    <w:rsid w:val="00620645"/>
    <w:rsid w:val="00621407"/>
    <w:rsid w:val="00621765"/>
    <w:rsid w:val="006218E3"/>
    <w:rsid w:val="00621DB2"/>
    <w:rsid w:val="00621E0E"/>
    <w:rsid w:val="00621E65"/>
    <w:rsid w:val="00622320"/>
    <w:rsid w:val="00622DC7"/>
    <w:rsid w:val="00623C1E"/>
    <w:rsid w:val="0062419B"/>
    <w:rsid w:val="0062605F"/>
    <w:rsid w:val="0062652D"/>
    <w:rsid w:val="006268CE"/>
    <w:rsid w:val="006269FE"/>
    <w:rsid w:val="00627D9F"/>
    <w:rsid w:val="006304B0"/>
    <w:rsid w:val="00630873"/>
    <w:rsid w:val="00630A4B"/>
    <w:rsid w:val="0063128F"/>
    <w:rsid w:val="006318D3"/>
    <w:rsid w:val="00631C9E"/>
    <w:rsid w:val="006332D5"/>
    <w:rsid w:val="00633DDC"/>
    <w:rsid w:val="00634384"/>
    <w:rsid w:val="00635834"/>
    <w:rsid w:val="00640250"/>
    <w:rsid w:val="006408AA"/>
    <w:rsid w:val="006419DD"/>
    <w:rsid w:val="00642BBD"/>
    <w:rsid w:val="00643548"/>
    <w:rsid w:val="006454B8"/>
    <w:rsid w:val="006458DF"/>
    <w:rsid w:val="00645C3F"/>
    <w:rsid w:val="00645FAD"/>
    <w:rsid w:val="00646743"/>
    <w:rsid w:val="00646B8E"/>
    <w:rsid w:val="006472F1"/>
    <w:rsid w:val="006473F0"/>
    <w:rsid w:val="006505D6"/>
    <w:rsid w:val="00650D17"/>
    <w:rsid w:val="00651480"/>
    <w:rsid w:val="0065165A"/>
    <w:rsid w:val="00651B7D"/>
    <w:rsid w:val="006526F4"/>
    <w:rsid w:val="00652848"/>
    <w:rsid w:val="00652E33"/>
    <w:rsid w:val="00654FF0"/>
    <w:rsid w:val="006559B3"/>
    <w:rsid w:val="006564CE"/>
    <w:rsid w:val="006565D0"/>
    <w:rsid w:val="00657185"/>
    <w:rsid w:val="00660248"/>
    <w:rsid w:val="00661015"/>
    <w:rsid w:val="00661596"/>
    <w:rsid w:val="00663D98"/>
    <w:rsid w:val="00663E6E"/>
    <w:rsid w:val="00664C0A"/>
    <w:rsid w:val="00664E27"/>
    <w:rsid w:val="00665D68"/>
    <w:rsid w:val="00666073"/>
    <w:rsid w:val="0066619D"/>
    <w:rsid w:val="00666231"/>
    <w:rsid w:val="0066692C"/>
    <w:rsid w:val="00666D54"/>
    <w:rsid w:val="00666EB6"/>
    <w:rsid w:val="006675A3"/>
    <w:rsid w:val="0066799E"/>
    <w:rsid w:val="00667E5A"/>
    <w:rsid w:val="0067040B"/>
    <w:rsid w:val="00671D9F"/>
    <w:rsid w:val="006725BD"/>
    <w:rsid w:val="0067308E"/>
    <w:rsid w:val="00673502"/>
    <w:rsid w:val="00674247"/>
    <w:rsid w:val="00674E42"/>
    <w:rsid w:val="006754C7"/>
    <w:rsid w:val="00675C1B"/>
    <w:rsid w:val="00676378"/>
    <w:rsid w:val="006774C1"/>
    <w:rsid w:val="00677626"/>
    <w:rsid w:val="00677992"/>
    <w:rsid w:val="00677B7D"/>
    <w:rsid w:val="00677FAC"/>
    <w:rsid w:val="006802CA"/>
    <w:rsid w:val="006821E6"/>
    <w:rsid w:val="00682891"/>
    <w:rsid w:val="00682DF8"/>
    <w:rsid w:val="00683489"/>
    <w:rsid w:val="006837C3"/>
    <w:rsid w:val="00683BA4"/>
    <w:rsid w:val="00683DCC"/>
    <w:rsid w:val="006847E6"/>
    <w:rsid w:val="00684B49"/>
    <w:rsid w:val="00684FFA"/>
    <w:rsid w:val="00686119"/>
    <w:rsid w:val="006868BE"/>
    <w:rsid w:val="00686C91"/>
    <w:rsid w:val="0068735A"/>
    <w:rsid w:val="0068735B"/>
    <w:rsid w:val="00687FE7"/>
    <w:rsid w:val="006910EF"/>
    <w:rsid w:val="00691400"/>
    <w:rsid w:val="00691763"/>
    <w:rsid w:val="00691C8E"/>
    <w:rsid w:val="0069293C"/>
    <w:rsid w:val="00693CC6"/>
    <w:rsid w:val="00693E6D"/>
    <w:rsid w:val="00694361"/>
    <w:rsid w:val="006948ED"/>
    <w:rsid w:val="00694AE9"/>
    <w:rsid w:val="00694FB8"/>
    <w:rsid w:val="00695133"/>
    <w:rsid w:val="0069539B"/>
    <w:rsid w:val="0069611D"/>
    <w:rsid w:val="00697152"/>
    <w:rsid w:val="00697445"/>
    <w:rsid w:val="006A0F45"/>
    <w:rsid w:val="006A0FB8"/>
    <w:rsid w:val="006A140E"/>
    <w:rsid w:val="006A19D4"/>
    <w:rsid w:val="006A2075"/>
    <w:rsid w:val="006A2734"/>
    <w:rsid w:val="006A2A2A"/>
    <w:rsid w:val="006A3004"/>
    <w:rsid w:val="006A5984"/>
    <w:rsid w:val="006A6C68"/>
    <w:rsid w:val="006A7669"/>
    <w:rsid w:val="006A7910"/>
    <w:rsid w:val="006B0A35"/>
    <w:rsid w:val="006B1FB5"/>
    <w:rsid w:val="006B42E5"/>
    <w:rsid w:val="006B4799"/>
    <w:rsid w:val="006B53B2"/>
    <w:rsid w:val="006B5DD2"/>
    <w:rsid w:val="006B6273"/>
    <w:rsid w:val="006B6630"/>
    <w:rsid w:val="006C0986"/>
    <w:rsid w:val="006C0FA7"/>
    <w:rsid w:val="006C1022"/>
    <w:rsid w:val="006C1EF9"/>
    <w:rsid w:val="006C2613"/>
    <w:rsid w:val="006C33BF"/>
    <w:rsid w:val="006C3C95"/>
    <w:rsid w:val="006C4335"/>
    <w:rsid w:val="006C4EA4"/>
    <w:rsid w:val="006C68CA"/>
    <w:rsid w:val="006C74EF"/>
    <w:rsid w:val="006C751C"/>
    <w:rsid w:val="006D0604"/>
    <w:rsid w:val="006D1566"/>
    <w:rsid w:val="006D192A"/>
    <w:rsid w:val="006D217C"/>
    <w:rsid w:val="006D22BF"/>
    <w:rsid w:val="006D3B24"/>
    <w:rsid w:val="006D4330"/>
    <w:rsid w:val="006D5298"/>
    <w:rsid w:val="006D6391"/>
    <w:rsid w:val="006D6F66"/>
    <w:rsid w:val="006D7D56"/>
    <w:rsid w:val="006E00C6"/>
    <w:rsid w:val="006E14F2"/>
    <w:rsid w:val="006E4FE1"/>
    <w:rsid w:val="006E5816"/>
    <w:rsid w:val="006E6D12"/>
    <w:rsid w:val="006E73AA"/>
    <w:rsid w:val="006F0583"/>
    <w:rsid w:val="006F0C4D"/>
    <w:rsid w:val="006F1F1C"/>
    <w:rsid w:val="006F398E"/>
    <w:rsid w:val="006F3EB6"/>
    <w:rsid w:val="006F3FB2"/>
    <w:rsid w:val="006F4D4C"/>
    <w:rsid w:val="006F5671"/>
    <w:rsid w:val="006F6D62"/>
    <w:rsid w:val="006F6F77"/>
    <w:rsid w:val="006F72A3"/>
    <w:rsid w:val="007001B3"/>
    <w:rsid w:val="00700753"/>
    <w:rsid w:val="00700A3F"/>
    <w:rsid w:val="00701F1E"/>
    <w:rsid w:val="007021D7"/>
    <w:rsid w:val="00702A3A"/>
    <w:rsid w:val="00702D13"/>
    <w:rsid w:val="007035DD"/>
    <w:rsid w:val="00703BD0"/>
    <w:rsid w:val="0070420E"/>
    <w:rsid w:val="007048C1"/>
    <w:rsid w:val="00704D2B"/>
    <w:rsid w:val="0070500B"/>
    <w:rsid w:val="0070567B"/>
    <w:rsid w:val="00705916"/>
    <w:rsid w:val="007062AB"/>
    <w:rsid w:val="007067B6"/>
    <w:rsid w:val="00706C3F"/>
    <w:rsid w:val="00707E0E"/>
    <w:rsid w:val="00712233"/>
    <w:rsid w:val="007123C3"/>
    <w:rsid w:val="00712C1B"/>
    <w:rsid w:val="00713968"/>
    <w:rsid w:val="00715641"/>
    <w:rsid w:val="00715E66"/>
    <w:rsid w:val="007161AB"/>
    <w:rsid w:val="007164BC"/>
    <w:rsid w:val="00716B80"/>
    <w:rsid w:val="007174ED"/>
    <w:rsid w:val="00717F80"/>
    <w:rsid w:val="00720167"/>
    <w:rsid w:val="00720A81"/>
    <w:rsid w:val="00720B55"/>
    <w:rsid w:val="00720B87"/>
    <w:rsid w:val="00722B29"/>
    <w:rsid w:val="00722F16"/>
    <w:rsid w:val="007230CA"/>
    <w:rsid w:val="00723CAD"/>
    <w:rsid w:val="00725B74"/>
    <w:rsid w:val="00725FDB"/>
    <w:rsid w:val="00730A39"/>
    <w:rsid w:val="007316E5"/>
    <w:rsid w:val="007333F0"/>
    <w:rsid w:val="0073387F"/>
    <w:rsid w:val="00734767"/>
    <w:rsid w:val="00734DAD"/>
    <w:rsid w:val="0073636B"/>
    <w:rsid w:val="0073681A"/>
    <w:rsid w:val="00736A48"/>
    <w:rsid w:val="00740C9C"/>
    <w:rsid w:val="00740DE2"/>
    <w:rsid w:val="00741540"/>
    <w:rsid w:val="007428FB"/>
    <w:rsid w:val="0074322A"/>
    <w:rsid w:val="007433B9"/>
    <w:rsid w:val="00743455"/>
    <w:rsid w:val="00743FEF"/>
    <w:rsid w:val="0074447D"/>
    <w:rsid w:val="00744601"/>
    <w:rsid w:val="00744B5B"/>
    <w:rsid w:val="00744F77"/>
    <w:rsid w:val="00745913"/>
    <w:rsid w:val="00746F6A"/>
    <w:rsid w:val="007472BC"/>
    <w:rsid w:val="00747A88"/>
    <w:rsid w:val="00750750"/>
    <w:rsid w:val="0075079E"/>
    <w:rsid w:val="00750C4C"/>
    <w:rsid w:val="007512AA"/>
    <w:rsid w:val="00751A97"/>
    <w:rsid w:val="007539B8"/>
    <w:rsid w:val="00753A04"/>
    <w:rsid w:val="00753CE9"/>
    <w:rsid w:val="007542D0"/>
    <w:rsid w:val="0075482D"/>
    <w:rsid w:val="00754A48"/>
    <w:rsid w:val="00754E26"/>
    <w:rsid w:val="00754E4D"/>
    <w:rsid w:val="00755028"/>
    <w:rsid w:val="00755342"/>
    <w:rsid w:val="00755434"/>
    <w:rsid w:val="0075581E"/>
    <w:rsid w:val="00757E21"/>
    <w:rsid w:val="00760D7C"/>
    <w:rsid w:val="00760DF6"/>
    <w:rsid w:val="007618AF"/>
    <w:rsid w:val="00761D5B"/>
    <w:rsid w:val="00762B91"/>
    <w:rsid w:val="00762E89"/>
    <w:rsid w:val="007636C7"/>
    <w:rsid w:val="00763F64"/>
    <w:rsid w:val="00764EB5"/>
    <w:rsid w:val="0076582C"/>
    <w:rsid w:val="00765F28"/>
    <w:rsid w:val="0076755B"/>
    <w:rsid w:val="00767D42"/>
    <w:rsid w:val="007701BF"/>
    <w:rsid w:val="0077037C"/>
    <w:rsid w:val="0077071E"/>
    <w:rsid w:val="00771596"/>
    <w:rsid w:val="00771BE4"/>
    <w:rsid w:val="00772BE2"/>
    <w:rsid w:val="00772E83"/>
    <w:rsid w:val="007731B9"/>
    <w:rsid w:val="00773907"/>
    <w:rsid w:val="00773A24"/>
    <w:rsid w:val="007741BE"/>
    <w:rsid w:val="00776026"/>
    <w:rsid w:val="00776E9C"/>
    <w:rsid w:val="007779EE"/>
    <w:rsid w:val="0078005C"/>
    <w:rsid w:val="00780A73"/>
    <w:rsid w:val="00780AD9"/>
    <w:rsid w:val="00780DAB"/>
    <w:rsid w:val="00781B1C"/>
    <w:rsid w:val="0078212E"/>
    <w:rsid w:val="00782227"/>
    <w:rsid w:val="00783259"/>
    <w:rsid w:val="00783B70"/>
    <w:rsid w:val="007848C2"/>
    <w:rsid w:val="00784ABD"/>
    <w:rsid w:val="00785037"/>
    <w:rsid w:val="0078574E"/>
    <w:rsid w:val="007858C4"/>
    <w:rsid w:val="007859FE"/>
    <w:rsid w:val="00785A97"/>
    <w:rsid w:val="00785D1B"/>
    <w:rsid w:val="00786653"/>
    <w:rsid w:val="00787374"/>
    <w:rsid w:val="00790A8C"/>
    <w:rsid w:val="00791896"/>
    <w:rsid w:val="00792934"/>
    <w:rsid w:val="007929D1"/>
    <w:rsid w:val="00793B05"/>
    <w:rsid w:val="007956EC"/>
    <w:rsid w:val="007A00FC"/>
    <w:rsid w:val="007A1103"/>
    <w:rsid w:val="007A1673"/>
    <w:rsid w:val="007A1FE1"/>
    <w:rsid w:val="007A2539"/>
    <w:rsid w:val="007A2B58"/>
    <w:rsid w:val="007A2EE3"/>
    <w:rsid w:val="007A3242"/>
    <w:rsid w:val="007A42CD"/>
    <w:rsid w:val="007A4BBA"/>
    <w:rsid w:val="007A4FF7"/>
    <w:rsid w:val="007A61E1"/>
    <w:rsid w:val="007A6910"/>
    <w:rsid w:val="007A6A73"/>
    <w:rsid w:val="007A6F3C"/>
    <w:rsid w:val="007A7C78"/>
    <w:rsid w:val="007B0673"/>
    <w:rsid w:val="007B0AA3"/>
    <w:rsid w:val="007B0BEB"/>
    <w:rsid w:val="007B14FB"/>
    <w:rsid w:val="007B1682"/>
    <w:rsid w:val="007B1AE4"/>
    <w:rsid w:val="007B1FFA"/>
    <w:rsid w:val="007B22A0"/>
    <w:rsid w:val="007B2B68"/>
    <w:rsid w:val="007B2C1E"/>
    <w:rsid w:val="007B2D3C"/>
    <w:rsid w:val="007B309C"/>
    <w:rsid w:val="007B3D43"/>
    <w:rsid w:val="007B42A8"/>
    <w:rsid w:val="007B5ED4"/>
    <w:rsid w:val="007B621F"/>
    <w:rsid w:val="007B6767"/>
    <w:rsid w:val="007B734D"/>
    <w:rsid w:val="007B7D82"/>
    <w:rsid w:val="007B7FF3"/>
    <w:rsid w:val="007C00B9"/>
    <w:rsid w:val="007C05FB"/>
    <w:rsid w:val="007C0876"/>
    <w:rsid w:val="007C2263"/>
    <w:rsid w:val="007C2687"/>
    <w:rsid w:val="007C29FB"/>
    <w:rsid w:val="007C332C"/>
    <w:rsid w:val="007C348B"/>
    <w:rsid w:val="007C36DC"/>
    <w:rsid w:val="007C41F8"/>
    <w:rsid w:val="007C451C"/>
    <w:rsid w:val="007C52BC"/>
    <w:rsid w:val="007C53D5"/>
    <w:rsid w:val="007C5E60"/>
    <w:rsid w:val="007C6E88"/>
    <w:rsid w:val="007C7078"/>
    <w:rsid w:val="007C742D"/>
    <w:rsid w:val="007D1819"/>
    <w:rsid w:val="007D1862"/>
    <w:rsid w:val="007D1CDC"/>
    <w:rsid w:val="007D1E64"/>
    <w:rsid w:val="007D2FED"/>
    <w:rsid w:val="007D3A29"/>
    <w:rsid w:val="007D44D7"/>
    <w:rsid w:val="007D491B"/>
    <w:rsid w:val="007D4F6C"/>
    <w:rsid w:val="007D548D"/>
    <w:rsid w:val="007D60CE"/>
    <w:rsid w:val="007D60FB"/>
    <w:rsid w:val="007D6107"/>
    <w:rsid w:val="007D7CDE"/>
    <w:rsid w:val="007D7D0E"/>
    <w:rsid w:val="007E06B2"/>
    <w:rsid w:val="007E0B76"/>
    <w:rsid w:val="007E0ED5"/>
    <w:rsid w:val="007E2602"/>
    <w:rsid w:val="007E39CD"/>
    <w:rsid w:val="007E49CB"/>
    <w:rsid w:val="007E51BE"/>
    <w:rsid w:val="007E615C"/>
    <w:rsid w:val="007E7041"/>
    <w:rsid w:val="007E7AB8"/>
    <w:rsid w:val="007F0848"/>
    <w:rsid w:val="007F1B6F"/>
    <w:rsid w:val="007F1F9A"/>
    <w:rsid w:val="007F25E3"/>
    <w:rsid w:val="007F3393"/>
    <w:rsid w:val="007F33EA"/>
    <w:rsid w:val="007F36F4"/>
    <w:rsid w:val="007F3A48"/>
    <w:rsid w:val="007F41C1"/>
    <w:rsid w:val="007F44E3"/>
    <w:rsid w:val="007F481C"/>
    <w:rsid w:val="007F4E7C"/>
    <w:rsid w:val="007F5971"/>
    <w:rsid w:val="007F632B"/>
    <w:rsid w:val="00800D95"/>
    <w:rsid w:val="00801200"/>
    <w:rsid w:val="00801394"/>
    <w:rsid w:val="008020F4"/>
    <w:rsid w:val="00802D2F"/>
    <w:rsid w:val="00803996"/>
    <w:rsid w:val="00803EEA"/>
    <w:rsid w:val="00803FB1"/>
    <w:rsid w:val="0080478F"/>
    <w:rsid w:val="0080486B"/>
    <w:rsid w:val="00804CB9"/>
    <w:rsid w:val="00804FAA"/>
    <w:rsid w:val="00805DF7"/>
    <w:rsid w:val="0080630A"/>
    <w:rsid w:val="00807870"/>
    <w:rsid w:val="00810E3B"/>
    <w:rsid w:val="00810ED8"/>
    <w:rsid w:val="00811E0D"/>
    <w:rsid w:val="00812987"/>
    <w:rsid w:val="00812AA1"/>
    <w:rsid w:val="00812B2B"/>
    <w:rsid w:val="008133E8"/>
    <w:rsid w:val="00813E35"/>
    <w:rsid w:val="00814179"/>
    <w:rsid w:val="00814524"/>
    <w:rsid w:val="008150A6"/>
    <w:rsid w:val="00815AE2"/>
    <w:rsid w:val="00815E60"/>
    <w:rsid w:val="008163E8"/>
    <w:rsid w:val="00816A72"/>
    <w:rsid w:val="00816B76"/>
    <w:rsid w:val="00816D1C"/>
    <w:rsid w:val="00816E2F"/>
    <w:rsid w:val="0081787A"/>
    <w:rsid w:val="00817FB1"/>
    <w:rsid w:val="0082001D"/>
    <w:rsid w:val="00820817"/>
    <w:rsid w:val="00821A5B"/>
    <w:rsid w:val="00821A9C"/>
    <w:rsid w:val="008220B6"/>
    <w:rsid w:val="00822D72"/>
    <w:rsid w:val="0082388F"/>
    <w:rsid w:val="0082400A"/>
    <w:rsid w:val="0082497A"/>
    <w:rsid w:val="00824F21"/>
    <w:rsid w:val="00825E3B"/>
    <w:rsid w:val="008267B6"/>
    <w:rsid w:val="00826C84"/>
    <w:rsid w:val="00827EA9"/>
    <w:rsid w:val="00830225"/>
    <w:rsid w:val="00830FB4"/>
    <w:rsid w:val="008310FB"/>
    <w:rsid w:val="00831CEC"/>
    <w:rsid w:val="00832714"/>
    <w:rsid w:val="00833621"/>
    <w:rsid w:val="00833E53"/>
    <w:rsid w:val="00833EFA"/>
    <w:rsid w:val="008349F5"/>
    <w:rsid w:val="00836209"/>
    <w:rsid w:val="00836485"/>
    <w:rsid w:val="00837090"/>
    <w:rsid w:val="00837CB7"/>
    <w:rsid w:val="008401EC"/>
    <w:rsid w:val="00840838"/>
    <w:rsid w:val="00840C2E"/>
    <w:rsid w:val="00841481"/>
    <w:rsid w:val="008421C0"/>
    <w:rsid w:val="008423A7"/>
    <w:rsid w:val="00842694"/>
    <w:rsid w:val="00842CE4"/>
    <w:rsid w:val="00843236"/>
    <w:rsid w:val="00843B1A"/>
    <w:rsid w:val="00843EC0"/>
    <w:rsid w:val="0084425B"/>
    <w:rsid w:val="00846B50"/>
    <w:rsid w:val="00846DF7"/>
    <w:rsid w:val="00846EAC"/>
    <w:rsid w:val="00847B8B"/>
    <w:rsid w:val="0085122D"/>
    <w:rsid w:val="00851716"/>
    <w:rsid w:val="00851B6A"/>
    <w:rsid w:val="00852D56"/>
    <w:rsid w:val="008530BA"/>
    <w:rsid w:val="0085458E"/>
    <w:rsid w:val="008554E8"/>
    <w:rsid w:val="00856CF5"/>
    <w:rsid w:val="00856E07"/>
    <w:rsid w:val="0085768D"/>
    <w:rsid w:val="00857754"/>
    <w:rsid w:val="00857BF6"/>
    <w:rsid w:val="008603EF"/>
    <w:rsid w:val="00860493"/>
    <w:rsid w:val="00861CC8"/>
    <w:rsid w:val="0086244A"/>
    <w:rsid w:val="008626B2"/>
    <w:rsid w:val="0086329A"/>
    <w:rsid w:val="00863318"/>
    <w:rsid w:val="00863383"/>
    <w:rsid w:val="00863FCF"/>
    <w:rsid w:val="00864071"/>
    <w:rsid w:val="00864364"/>
    <w:rsid w:val="00864460"/>
    <w:rsid w:val="00864C37"/>
    <w:rsid w:val="00865F44"/>
    <w:rsid w:val="00866953"/>
    <w:rsid w:val="008669BC"/>
    <w:rsid w:val="00867064"/>
    <w:rsid w:val="00867526"/>
    <w:rsid w:val="00867A90"/>
    <w:rsid w:val="008705A4"/>
    <w:rsid w:val="008707BC"/>
    <w:rsid w:val="008719E8"/>
    <w:rsid w:val="00871D35"/>
    <w:rsid w:val="00872DE8"/>
    <w:rsid w:val="00873727"/>
    <w:rsid w:val="008749B7"/>
    <w:rsid w:val="00876AE4"/>
    <w:rsid w:val="00876CD9"/>
    <w:rsid w:val="00876F06"/>
    <w:rsid w:val="00877BD9"/>
    <w:rsid w:val="008801C7"/>
    <w:rsid w:val="0088074B"/>
    <w:rsid w:val="0088095F"/>
    <w:rsid w:val="00881D4C"/>
    <w:rsid w:val="00881E5C"/>
    <w:rsid w:val="00882FA5"/>
    <w:rsid w:val="0088503A"/>
    <w:rsid w:val="008853CD"/>
    <w:rsid w:val="00886136"/>
    <w:rsid w:val="008861A3"/>
    <w:rsid w:val="0088661B"/>
    <w:rsid w:val="008907B2"/>
    <w:rsid w:val="00890920"/>
    <w:rsid w:val="00890D43"/>
    <w:rsid w:val="0089285F"/>
    <w:rsid w:val="00892DE2"/>
    <w:rsid w:val="00893154"/>
    <w:rsid w:val="0089321E"/>
    <w:rsid w:val="00893329"/>
    <w:rsid w:val="00893B48"/>
    <w:rsid w:val="00894559"/>
    <w:rsid w:val="008947A6"/>
    <w:rsid w:val="00894851"/>
    <w:rsid w:val="00894CCD"/>
    <w:rsid w:val="008969B9"/>
    <w:rsid w:val="00897BFC"/>
    <w:rsid w:val="008A0AC1"/>
    <w:rsid w:val="008A11FF"/>
    <w:rsid w:val="008A1418"/>
    <w:rsid w:val="008A174D"/>
    <w:rsid w:val="008A22CE"/>
    <w:rsid w:val="008A2B74"/>
    <w:rsid w:val="008A3B7C"/>
    <w:rsid w:val="008A3F40"/>
    <w:rsid w:val="008A45A2"/>
    <w:rsid w:val="008A56CB"/>
    <w:rsid w:val="008A7E2E"/>
    <w:rsid w:val="008B042F"/>
    <w:rsid w:val="008B1313"/>
    <w:rsid w:val="008B1667"/>
    <w:rsid w:val="008B16AB"/>
    <w:rsid w:val="008B2FFE"/>
    <w:rsid w:val="008B3160"/>
    <w:rsid w:val="008B3511"/>
    <w:rsid w:val="008B3DC1"/>
    <w:rsid w:val="008B3E54"/>
    <w:rsid w:val="008B4105"/>
    <w:rsid w:val="008B41BB"/>
    <w:rsid w:val="008B47D4"/>
    <w:rsid w:val="008B6585"/>
    <w:rsid w:val="008B6945"/>
    <w:rsid w:val="008B69E8"/>
    <w:rsid w:val="008C08C3"/>
    <w:rsid w:val="008C08D2"/>
    <w:rsid w:val="008C1144"/>
    <w:rsid w:val="008C12B8"/>
    <w:rsid w:val="008C1856"/>
    <w:rsid w:val="008C210B"/>
    <w:rsid w:val="008C23FA"/>
    <w:rsid w:val="008C24EA"/>
    <w:rsid w:val="008C3465"/>
    <w:rsid w:val="008C4434"/>
    <w:rsid w:val="008C6167"/>
    <w:rsid w:val="008C653A"/>
    <w:rsid w:val="008C72A3"/>
    <w:rsid w:val="008C7C60"/>
    <w:rsid w:val="008D045C"/>
    <w:rsid w:val="008D13AC"/>
    <w:rsid w:val="008D2BEE"/>
    <w:rsid w:val="008D398F"/>
    <w:rsid w:val="008D55BA"/>
    <w:rsid w:val="008D6677"/>
    <w:rsid w:val="008D6F5C"/>
    <w:rsid w:val="008D78FE"/>
    <w:rsid w:val="008D7AA0"/>
    <w:rsid w:val="008E074A"/>
    <w:rsid w:val="008E215C"/>
    <w:rsid w:val="008E2167"/>
    <w:rsid w:val="008E23C7"/>
    <w:rsid w:val="008E249C"/>
    <w:rsid w:val="008E272D"/>
    <w:rsid w:val="008E3ADC"/>
    <w:rsid w:val="008E3E36"/>
    <w:rsid w:val="008E4854"/>
    <w:rsid w:val="008E559C"/>
    <w:rsid w:val="008E5F7B"/>
    <w:rsid w:val="008E62E5"/>
    <w:rsid w:val="008E6FBC"/>
    <w:rsid w:val="008E7ACC"/>
    <w:rsid w:val="008E7DA6"/>
    <w:rsid w:val="008E7E02"/>
    <w:rsid w:val="008F0502"/>
    <w:rsid w:val="008F0AD1"/>
    <w:rsid w:val="008F10F7"/>
    <w:rsid w:val="008F1D37"/>
    <w:rsid w:val="008F1EE5"/>
    <w:rsid w:val="008F4607"/>
    <w:rsid w:val="008F49EC"/>
    <w:rsid w:val="008F4CD3"/>
    <w:rsid w:val="008F720B"/>
    <w:rsid w:val="008F7E47"/>
    <w:rsid w:val="00900224"/>
    <w:rsid w:val="00900E3A"/>
    <w:rsid w:val="00901275"/>
    <w:rsid w:val="00901645"/>
    <w:rsid w:val="009016C8"/>
    <w:rsid w:val="009027B8"/>
    <w:rsid w:val="00902E48"/>
    <w:rsid w:val="0090403B"/>
    <w:rsid w:val="00904310"/>
    <w:rsid w:val="0090470E"/>
    <w:rsid w:val="0090475C"/>
    <w:rsid w:val="00904C6D"/>
    <w:rsid w:val="00904CCF"/>
    <w:rsid w:val="00907344"/>
    <w:rsid w:val="00910CA0"/>
    <w:rsid w:val="00910FC5"/>
    <w:rsid w:val="009112A8"/>
    <w:rsid w:val="009116F6"/>
    <w:rsid w:val="0091201D"/>
    <w:rsid w:val="009120F4"/>
    <w:rsid w:val="00912243"/>
    <w:rsid w:val="009122D8"/>
    <w:rsid w:val="0091244A"/>
    <w:rsid w:val="00912B55"/>
    <w:rsid w:val="00914E63"/>
    <w:rsid w:val="009151B6"/>
    <w:rsid w:val="00917ABA"/>
    <w:rsid w:val="00917ECC"/>
    <w:rsid w:val="00920704"/>
    <w:rsid w:val="00920B30"/>
    <w:rsid w:val="00920F80"/>
    <w:rsid w:val="00921005"/>
    <w:rsid w:val="0092111E"/>
    <w:rsid w:val="0092182B"/>
    <w:rsid w:val="00922A28"/>
    <w:rsid w:val="009231CE"/>
    <w:rsid w:val="009238E0"/>
    <w:rsid w:val="009247C2"/>
    <w:rsid w:val="009249CB"/>
    <w:rsid w:val="009254E6"/>
    <w:rsid w:val="009257C5"/>
    <w:rsid w:val="00925EF2"/>
    <w:rsid w:val="00926CF7"/>
    <w:rsid w:val="009275AD"/>
    <w:rsid w:val="009276F9"/>
    <w:rsid w:val="00930BDF"/>
    <w:rsid w:val="00930C25"/>
    <w:rsid w:val="00930E6E"/>
    <w:rsid w:val="009311AC"/>
    <w:rsid w:val="0093144F"/>
    <w:rsid w:val="0093173E"/>
    <w:rsid w:val="00931953"/>
    <w:rsid w:val="00931A2E"/>
    <w:rsid w:val="00931DBB"/>
    <w:rsid w:val="00932002"/>
    <w:rsid w:val="00933D8D"/>
    <w:rsid w:val="00933E21"/>
    <w:rsid w:val="009342CE"/>
    <w:rsid w:val="009347BF"/>
    <w:rsid w:val="00935FFC"/>
    <w:rsid w:val="00936A3E"/>
    <w:rsid w:val="00936B26"/>
    <w:rsid w:val="00936DCF"/>
    <w:rsid w:val="00936DEB"/>
    <w:rsid w:val="00936F2B"/>
    <w:rsid w:val="00940692"/>
    <w:rsid w:val="00940CF2"/>
    <w:rsid w:val="00941727"/>
    <w:rsid w:val="00942865"/>
    <w:rsid w:val="00942877"/>
    <w:rsid w:val="00942C39"/>
    <w:rsid w:val="00942D02"/>
    <w:rsid w:val="009436EF"/>
    <w:rsid w:val="00943BB4"/>
    <w:rsid w:val="00946F44"/>
    <w:rsid w:val="00947FB3"/>
    <w:rsid w:val="00950049"/>
    <w:rsid w:val="00950B5F"/>
    <w:rsid w:val="00951001"/>
    <w:rsid w:val="00952951"/>
    <w:rsid w:val="00952A85"/>
    <w:rsid w:val="00954BEC"/>
    <w:rsid w:val="00955A99"/>
    <w:rsid w:val="00956432"/>
    <w:rsid w:val="009566B5"/>
    <w:rsid w:val="00956A1A"/>
    <w:rsid w:val="00956EFF"/>
    <w:rsid w:val="00960C06"/>
    <w:rsid w:val="00961ABD"/>
    <w:rsid w:val="00962243"/>
    <w:rsid w:val="00962268"/>
    <w:rsid w:val="00963B40"/>
    <w:rsid w:val="009640AB"/>
    <w:rsid w:val="00964E54"/>
    <w:rsid w:val="0096664E"/>
    <w:rsid w:val="00966DBB"/>
    <w:rsid w:val="00966EA2"/>
    <w:rsid w:val="00967510"/>
    <w:rsid w:val="00970D52"/>
    <w:rsid w:val="0097163E"/>
    <w:rsid w:val="0097185F"/>
    <w:rsid w:val="009728D3"/>
    <w:rsid w:val="00972EC6"/>
    <w:rsid w:val="0097325F"/>
    <w:rsid w:val="00973584"/>
    <w:rsid w:val="00974EEA"/>
    <w:rsid w:val="00975BFC"/>
    <w:rsid w:val="00976826"/>
    <w:rsid w:val="00976D64"/>
    <w:rsid w:val="009778B0"/>
    <w:rsid w:val="00977D94"/>
    <w:rsid w:val="0098050D"/>
    <w:rsid w:val="00981B85"/>
    <w:rsid w:val="00982A98"/>
    <w:rsid w:val="00982B17"/>
    <w:rsid w:val="00982B71"/>
    <w:rsid w:val="00982D84"/>
    <w:rsid w:val="00984B0D"/>
    <w:rsid w:val="00984D9C"/>
    <w:rsid w:val="0098500E"/>
    <w:rsid w:val="00985B03"/>
    <w:rsid w:val="00985B1B"/>
    <w:rsid w:val="00986C8E"/>
    <w:rsid w:val="0098790E"/>
    <w:rsid w:val="00990018"/>
    <w:rsid w:val="009901A2"/>
    <w:rsid w:val="0099074B"/>
    <w:rsid w:val="00991421"/>
    <w:rsid w:val="009915C5"/>
    <w:rsid w:val="00991785"/>
    <w:rsid w:val="00991B14"/>
    <w:rsid w:val="00991D4F"/>
    <w:rsid w:val="009935B8"/>
    <w:rsid w:val="00993F5D"/>
    <w:rsid w:val="00994307"/>
    <w:rsid w:val="0099526E"/>
    <w:rsid w:val="009964DE"/>
    <w:rsid w:val="009969F4"/>
    <w:rsid w:val="00996C56"/>
    <w:rsid w:val="00996DF9"/>
    <w:rsid w:val="00997CE8"/>
    <w:rsid w:val="009A07A4"/>
    <w:rsid w:val="009A0810"/>
    <w:rsid w:val="009A0A45"/>
    <w:rsid w:val="009A0E2B"/>
    <w:rsid w:val="009A295D"/>
    <w:rsid w:val="009A2C28"/>
    <w:rsid w:val="009A2D87"/>
    <w:rsid w:val="009A4109"/>
    <w:rsid w:val="009A4A6D"/>
    <w:rsid w:val="009A4DAD"/>
    <w:rsid w:val="009A5465"/>
    <w:rsid w:val="009A5B50"/>
    <w:rsid w:val="009A6209"/>
    <w:rsid w:val="009A7290"/>
    <w:rsid w:val="009A743A"/>
    <w:rsid w:val="009A764E"/>
    <w:rsid w:val="009B13A1"/>
    <w:rsid w:val="009B21DF"/>
    <w:rsid w:val="009B2618"/>
    <w:rsid w:val="009B33F3"/>
    <w:rsid w:val="009B3546"/>
    <w:rsid w:val="009B3DF1"/>
    <w:rsid w:val="009B4502"/>
    <w:rsid w:val="009B4ECA"/>
    <w:rsid w:val="009B55F0"/>
    <w:rsid w:val="009B6D9B"/>
    <w:rsid w:val="009B6EB7"/>
    <w:rsid w:val="009B77A7"/>
    <w:rsid w:val="009B79B6"/>
    <w:rsid w:val="009B7E4D"/>
    <w:rsid w:val="009C02AD"/>
    <w:rsid w:val="009C21B0"/>
    <w:rsid w:val="009C2331"/>
    <w:rsid w:val="009C33DB"/>
    <w:rsid w:val="009C3C98"/>
    <w:rsid w:val="009C471C"/>
    <w:rsid w:val="009C471F"/>
    <w:rsid w:val="009C4D03"/>
    <w:rsid w:val="009C4FA5"/>
    <w:rsid w:val="009C51FD"/>
    <w:rsid w:val="009C52D7"/>
    <w:rsid w:val="009C59A4"/>
    <w:rsid w:val="009C7272"/>
    <w:rsid w:val="009D1C44"/>
    <w:rsid w:val="009D243C"/>
    <w:rsid w:val="009D275D"/>
    <w:rsid w:val="009D3275"/>
    <w:rsid w:val="009D35C7"/>
    <w:rsid w:val="009D389F"/>
    <w:rsid w:val="009D3FA2"/>
    <w:rsid w:val="009D4022"/>
    <w:rsid w:val="009D4764"/>
    <w:rsid w:val="009D6645"/>
    <w:rsid w:val="009D70CE"/>
    <w:rsid w:val="009D7595"/>
    <w:rsid w:val="009D761D"/>
    <w:rsid w:val="009D7EA2"/>
    <w:rsid w:val="009E0D90"/>
    <w:rsid w:val="009E1F47"/>
    <w:rsid w:val="009E2255"/>
    <w:rsid w:val="009E3FC8"/>
    <w:rsid w:val="009E5AAB"/>
    <w:rsid w:val="009E5ACC"/>
    <w:rsid w:val="009E5BC7"/>
    <w:rsid w:val="009E63FC"/>
    <w:rsid w:val="009E7E92"/>
    <w:rsid w:val="009F01DB"/>
    <w:rsid w:val="009F1CDC"/>
    <w:rsid w:val="009F265D"/>
    <w:rsid w:val="009F319E"/>
    <w:rsid w:val="009F366A"/>
    <w:rsid w:val="009F40C7"/>
    <w:rsid w:val="009F4D49"/>
    <w:rsid w:val="009F4EDD"/>
    <w:rsid w:val="009F55B8"/>
    <w:rsid w:val="009F5DC6"/>
    <w:rsid w:val="009F5ED6"/>
    <w:rsid w:val="009F7122"/>
    <w:rsid w:val="009F7BFD"/>
    <w:rsid w:val="00A003A8"/>
    <w:rsid w:val="00A00FD9"/>
    <w:rsid w:val="00A014AE"/>
    <w:rsid w:val="00A01BA3"/>
    <w:rsid w:val="00A01E19"/>
    <w:rsid w:val="00A022DB"/>
    <w:rsid w:val="00A032A1"/>
    <w:rsid w:val="00A033B7"/>
    <w:rsid w:val="00A03671"/>
    <w:rsid w:val="00A0386F"/>
    <w:rsid w:val="00A03D35"/>
    <w:rsid w:val="00A04C76"/>
    <w:rsid w:val="00A052ED"/>
    <w:rsid w:val="00A06429"/>
    <w:rsid w:val="00A07CC2"/>
    <w:rsid w:val="00A11C46"/>
    <w:rsid w:val="00A11E62"/>
    <w:rsid w:val="00A12602"/>
    <w:rsid w:val="00A13546"/>
    <w:rsid w:val="00A135A9"/>
    <w:rsid w:val="00A14269"/>
    <w:rsid w:val="00A14AF6"/>
    <w:rsid w:val="00A155B1"/>
    <w:rsid w:val="00A16125"/>
    <w:rsid w:val="00A16257"/>
    <w:rsid w:val="00A16CD3"/>
    <w:rsid w:val="00A1705F"/>
    <w:rsid w:val="00A200D7"/>
    <w:rsid w:val="00A20AD7"/>
    <w:rsid w:val="00A21ADC"/>
    <w:rsid w:val="00A237E8"/>
    <w:rsid w:val="00A23D47"/>
    <w:rsid w:val="00A24C8C"/>
    <w:rsid w:val="00A24E35"/>
    <w:rsid w:val="00A25B09"/>
    <w:rsid w:val="00A25EAC"/>
    <w:rsid w:val="00A2642A"/>
    <w:rsid w:val="00A264A2"/>
    <w:rsid w:val="00A266BD"/>
    <w:rsid w:val="00A2719E"/>
    <w:rsid w:val="00A27340"/>
    <w:rsid w:val="00A278BE"/>
    <w:rsid w:val="00A27E83"/>
    <w:rsid w:val="00A301EF"/>
    <w:rsid w:val="00A302B8"/>
    <w:rsid w:val="00A307E0"/>
    <w:rsid w:val="00A30ADC"/>
    <w:rsid w:val="00A30B7B"/>
    <w:rsid w:val="00A318B4"/>
    <w:rsid w:val="00A31EDD"/>
    <w:rsid w:val="00A3245B"/>
    <w:rsid w:val="00A334C9"/>
    <w:rsid w:val="00A3396B"/>
    <w:rsid w:val="00A34529"/>
    <w:rsid w:val="00A345FE"/>
    <w:rsid w:val="00A34D86"/>
    <w:rsid w:val="00A35D9F"/>
    <w:rsid w:val="00A35F30"/>
    <w:rsid w:val="00A367A3"/>
    <w:rsid w:val="00A405A3"/>
    <w:rsid w:val="00A405FF"/>
    <w:rsid w:val="00A40B15"/>
    <w:rsid w:val="00A41052"/>
    <w:rsid w:val="00A4160F"/>
    <w:rsid w:val="00A41C35"/>
    <w:rsid w:val="00A425BB"/>
    <w:rsid w:val="00A43D94"/>
    <w:rsid w:val="00A44D4C"/>
    <w:rsid w:val="00A451CC"/>
    <w:rsid w:val="00A45E8A"/>
    <w:rsid w:val="00A475BA"/>
    <w:rsid w:val="00A479A3"/>
    <w:rsid w:val="00A50401"/>
    <w:rsid w:val="00A50598"/>
    <w:rsid w:val="00A50E1F"/>
    <w:rsid w:val="00A51487"/>
    <w:rsid w:val="00A52134"/>
    <w:rsid w:val="00A528D8"/>
    <w:rsid w:val="00A5348D"/>
    <w:rsid w:val="00A53A94"/>
    <w:rsid w:val="00A548B1"/>
    <w:rsid w:val="00A566A6"/>
    <w:rsid w:val="00A5750C"/>
    <w:rsid w:val="00A57A26"/>
    <w:rsid w:val="00A57AC6"/>
    <w:rsid w:val="00A57E2E"/>
    <w:rsid w:val="00A602F3"/>
    <w:rsid w:val="00A60652"/>
    <w:rsid w:val="00A6080F"/>
    <w:rsid w:val="00A60F1D"/>
    <w:rsid w:val="00A611BD"/>
    <w:rsid w:val="00A6176F"/>
    <w:rsid w:val="00A626E6"/>
    <w:rsid w:val="00A62BED"/>
    <w:rsid w:val="00A62E4A"/>
    <w:rsid w:val="00A63269"/>
    <w:rsid w:val="00A63A7A"/>
    <w:rsid w:val="00A640CC"/>
    <w:rsid w:val="00A642FE"/>
    <w:rsid w:val="00A648E5"/>
    <w:rsid w:val="00A649E6"/>
    <w:rsid w:val="00A64B14"/>
    <w:rsid w:val="00A67073"/>
    <w:rsid w:val="00A676AB"/>
    <w:rsid w:val="00A700B8"/>
    <w:rsid w:val="00A707C3"/>
    <w:rsid w:val="00A708FC"/>
    <w:rsid w:val="00A7093C"/>
    <w:rsid w:val="00A70B8E"/>
    <w:rsid w:val="00A715B6"/>
    <w:rsid w:val="00A721A8"/>
    <w:rsid w:val="00A726D4"/>
    <w:rsid w:val="00A72EC4"/>
    <w:rsid w:val="00A73542"/>
    <w:rsid w:val="00A741AA"/>
    <w:rsid w:val="00A745F5"/>
    <w:rsid w:val="00A74E9C"/>
    <w:rsid w:val="00A753F9"/>
    <w:rsid w:val="00A755FB"/>
    <w:rsid w:val="00A75804"/>
    <w:rsid w:val="00A75BB3"/>
    <w:rsid w:val="00A7600F"/>
    <w:rsid w:val="00A76578"/>
    <w:rsid w:val="00A770A4"/>
    <w:rsid w:val="00A770F2"/>
    <w:rsid w:val="00A773F8"/>
    <w:rsid w:val="00A774B3"/>
    <w:rsid w:val="00A7778E"/>
    <w:rsid w:val="00A77BEB"/>
    <w:rsid w:val="00A77C61"/>
    <w:rsid w:val="00A80207"/>
    <w:rsid w:val="00A807D3"/>
    <w:rsid w:val="00A80B41"/>
    <w:rsid w:val="00A811AA"/>
    <w:rsid w:val="00A81553"/>
    <w:rsid w:val="00A81871"/>
    <w:rsid w:val="00A82309"/>
    <w:rsid w:val="00A82367"/>
    <w:rsid w:val="00A82803"/>
    <w:rsid w:val="00A82B6F"/>
    <w:rsid w:val="00A82DED"/>
    <w:rsid w:val="00A834A2"/>
    <w:rsid w:val="00A8387F"/>
    <w:rsid w:val="00A84D32"/>
    <w:rsid w:val="00A85097"/>
    <w:rsid w:val="00A85E91"/>
    <w:rsid w:val="00A8637F"/>
    <w:rsid w:val="00A86C66"/>
    <w:rsid w:val="00A87149"/>
    <w:rsid w:val="00A87FC1"/>
    <w:rsid w:val="00A901F5"/>
    <w:rsid w:val="00A910A4"/>
    <w:rsid w:val="00A91835"/>
    <w:rsid w:val="00A91E5E"/>
    <w:rsid w:val="00A9284C"/>
    <w:rsid w:val="00A93470"/>
    <w:rsid w:val="00A93FF4"/>
    <w:rsid w:val="00A9478B"/>
    <w:rsid w:val="00A950F3"/>
    <w:rsid w:val="00A954D8"/>
    <w:rsid w:val="00A95592"/>
    <w:rsid w:val="00A95E2C"/>
    <w:rsid w:val="00A9678B"/>
    <w:rsid w:val="00A96A47"/>
    <w:rsid w:val="00A97099"/>
    <w:rsid w:val="00A9757C"/>
    <w:rsid w:val="00A977D1"/>
    <w:rsid w:val="00AA0196"/>
    <w:rsid w:val="00AA168C"/>
    <w:rsid w:val="00AA1D37"/>
    <w:rsid w:val="00AA1DCB"/>
    <w:rsid w:val="00AA2034"/>
    <w:rsid w:val="00AA228E"/>
    <w:rsid w:val="00AA234C"/>
    <w:rsid w:val="00AA2447"/>
    <w:rsid w:val="00AA2CF8"/>
    <w:rsid w:val="00AA3250"/>
    <w:rsid w:val="00AA3963"/>
    <w:rsid w:val="00AA4A58"/>
    <w:rsid w:val="00AA5843"/>
    <w:rsid w:val="00AA5CF5"/>
    <w:rsid w:val="00AA6C34"/>
    <w:rsid w:val="00AA7B31"/>
    <w:rsid w:val="00AB07D3"/>
    <w:rsid w:val="00AB0D6D"/>
    <w:rsid w:val="00AB190C"/>
    <w:rsid w:val="00AB1984"/>
    <w:rsid w:val="00AB1DB7"/>
    <w:rsid w:val="00AB1ED1"/>
    <w:rsid w:val="00AB1ED6"/>
    <w:rsid w:val="00AB207B"/>
    <w:rsid w:val="00AB26DA"/>
    <w:rsid w:val="00AB2FE9"/>
    <w:rsid w:val="00AB32E8"/>
    <w:rsid w:val="00AB3358"/>
    <w:rsid w:val="00AB36A2"/>
    <w:rsid w:val="00AB3AE3"/>
    <w:rsid w:val="00AB477D"/>
    <w:rsid w:val="00AB4D38"/>
    <w:rsid w:val="00AB5056"/>
    <w:rsid w:val="00AB58AF"/>
    <w:rsid w:val="00AB5C6E"/>
    <w:rsid w:val="00AB69D8"/>
    <w:rsid w:val="00AB6F77"/>
    <w:rsid w:val="00AB70AA"/>
    <w:rsid w:val="00AB748B"/>
    <w:rsid w:val="00AB78B1"/>
    <w:rsid w:val="00AC10D3"/>
    <w:rsid w:val="00AC1C7C"/>
    <w:rsid w:val="00AC1C93"/>
    <w:rsid w:val="00AC1CC1"/>
    <w:rsid w:val="00AC1DAE"/>
    <w:rsid w:val="00AC28E3"/>
    <w:rsid w:val="00AC3362"/>
    <w:rsid w:val="00AC39B9"/>
    <w:rsid w:val="00AC3F4C"/>
    <w:rsid w:val="00AC3F57"/>
    <w:rsid w:val="00AC52C2"/>
    <w:rsid w:val="00AC548A"/>
    <w:rsid w:val="00AC5498"/>
    <w:rsid w:val="00AC638C"/>
    <w:rsid w:val="00AC6A0B"/>
    <w:rsid w:val="00AC6A5E"/>
    <w:rsid w:val="00AC7218"/>
    <w:rsid w:val="00AD0176"/>
    <w:rsid w:val="00AD02CD"/>
    <w:rsid w:val="00AD051A"/>
    <w:rsid w:val="00AD1553"/>
    <w:rsid w:val="00AD1C3E"/>
    <w:rsid w:val="00AD2F95"/>
    <w:rsid w:val="00AD3320"/>
    <w:rsid w:val="00AD3CD8"/>
    <w:rsid w:val="00AD4D4E"/>
    <w:rsid w:val="00AD59B4"/>
    <w:rsid w:val="00AD5DBC"/>
    <w:rsid w:val="00AD69E7"/>
    <w:rsid w:val="00AD6DF1"/>
    <w:rsid w:val="00AD718D"/>
    <w:rsid w:val="00AD7237"/>
    <w:rsid w:val="00AD761E"/>
    <w:rsid w:val="00AD7C6A"/>
    <w:rsid w:val="00AD7D31"/>
    <w:rsid w:val="00AE0E06"/>
    <w:rsid w:val="00AE1B12"/>
    <w:rsid w:val="00AE372A"/>
    <w:rsid w:val="00AE3966"/>
    <w:rsid w:val="00AE3C0A"/>
    <w:rsid w:val="00AE4375"/>
    <w:rsid w:val="00AE48AC"/>
    <w:rsid w:val="00AE4EAC"/>
    <w:rsid w:val="00AE509D"/>
    <w:rsid w:val="00AE5B1C"/>
    <w:rsid w:val="00AE5C6F"/>
    <w:rsid w:val="00AE60C6"/>
    <w:rsid w:val="00AE6222"/>
    <w:rsid w:val="00AE64C2"/>
    <w:rsid w:val="00AE799B"/>
    <w:rsid w:val="00AF1325"/>
    <w:rsid w:val="00AF18A2"/>
    <w:rsid w:val="00AF2877"/>
    <w:rsid w:val="00AF3770"/>
    <w:rsid w:val="00AF3BBC"/>
    <w:rsid w:val="00AF4728"/>
    <w:rsid w:val="00AF48F0"/>
    <w:rsid w:val="00AF499D"/>
    <w:rsid w:val="00AF7798"/>
    <w:rsid w:val="00AF78D7"/>
    <w:rsid w:val="00B000B0"/>
    <w:rsid w:val="00B00ACA"/>
    <w:rsid w:val="00B00B56"/>
    <w:rsid w:val="00B00E9C"/>
    <w:rsid w:val="00B00FF5"/>
    <w:rsid w:val="00B01152"/>
    <w:rsid w:val="00B01377"/>
    <w:rsid w:val="00B01455"/>
    <w:rsid w:val="00B01C85"/>
    <w:rsid w:val="00B020B6"/>
    <w:rsid w:val="00B03105"/>
    <w:rsid w:val="00B03547"/>
    <w:rsid w:val="00B03CEB"/>
    <w:rsid w:val="00B04266"/>
    <w:rsid w:val="00B046EC"/>
    <w:rsid w:val="00B047BB"/>
    <w:rsid w:val="00B04831"/>
    <w:rsid w:val="00B04BAE"/>
    <w:rsid w:val="00B057E6"/>
    <w:rsid w:val="00B05BCC"/>
    <w:rsid w:val="00B11903"/>
    <w:rsid w:val="00B12A33"/>
    <w:rsid w:val="00B12F3D"/>
    <w:rsid w:val="00B130CE"/>
    <w:rsid w:val="00B139B9"/>
    <w:rsid w:val="00B13AB2"/>
    <w:rsid w:val="00B1435D"/>
    <w:rsid w:val="00B155E4"/>
    <w:rsid w:val="00B1695A"/>
    <w:rsid w:val="00B17555"/>
    <w:rsid w:val="00B20271"/>
    <w:rsid w:val="00B202D9"/>
    <w:rsid w:val="00B207DC"/>
    <w:rsid w:val="00B2080A"/>
    <w:rsid w:val="00B217A5"/>
    <w:rsid w:val="00B22B3D"/>
    <w:rsid w:val="00B2318C"/>
    <w:rsid w:val="00B24318"/>
    <w:rsid w:val="00B24DB8"/>
    <w:rsid w:val="00B25E44"/>
    <w:rsid w:val="00B25ED7"/>
    <w:rsid w:val="00B27487"/>
    <w:rsid w:val="00B27B35"/>
    <w:rsid w:val="00B27E52"/>
    <w:rsid w:val="00B27EB4"/>
    <w:rsid w:val="00B3015A"/>
    <w:rsid w:val="00B32DFC"/>
    <w:rsid w:val="00B34A63"/>
    <w:rsid w:val="00B34B2D"/>
    <w:rsid w:val="00B35483"/>
    <w:rsid w:val="00B3559E"/>
    <w:rsid w:val="00B35D55"/>
    <w:rsid w:val="00B36375"/>
    <w:rsid w:val="00B367F5"/>
    <w:rsid w:val="00B36A85"/>
    <w:rsid w:val="00B36DB2"/>
    <w:rsid w:val="00B36F3B"/>
    <w:rsid w:val="00B378E6"/>
    <w:rsid w:val="00B37A45"/>
    <w:rsid w:val="00B37BC3"/>
    <w:rsid w:val="00B40583"/>
    <w:rsid w:val="00B4187D"/>
    <w:rsid w:val="00B425F5"/>
    <w:rsid w:val="00B42F6A"/>
    <w:rsid w:val="00B43A33"/>
    <w:rsid w:val="00B43B00"/>
    <w:rsid w:val="00B4462E"/>
    <w:rsid w:val="00B45023"/>
    <w:rsid w:val="00B45294"/>
    <w:rsid w:val="00B46740"/>
    <w:rsid w:val="00B46CF4"/>
    <w:rsid w:val="00B474C9"/>
    <w:rsid w:val="00B50187"/>
    <w:rsid w:val="00B5143D"/>
    <w:rsid w:val="00B539DD"/>
    <w:rsid w:val="00B54271"/>
    <w:rsid w:val="00B542C0"/>
    <w:rsid w:val="00B54656"/>
    <w:rsid w:val="00B552C0"/>
    <w:rsid w:val="00B55BCD"/>
    <w:rsid w:val="00B55C3C"/>
    <w:rsid w:val="00B55DE9"/>
    <w:rsid w:val="00B56A62"/>
    <w:rsid w:val="00B60401"/>
    <w:rsid w:val="00B60A51"/>
    <w:rsid w:val="00B60C17"/>
    <w:rsid w:val="00B61034"/>
    <w:rsid w:val="00B6107D"/>
    <w:rsid w:val="00B62893"/>
    <w:rsid w:val="00B62966"/>
    <w:rsid w:val="00B62AA1"/>
    <w:rsid w:val="00B62D29"/>
    <w:rsid w:val="00B64255"/>
    <w:rsid w:val="00B64860"/>
    <w:rsid w:val="00B64967"/>
    <w:rsid w:val="00B64CEB"/>
    <w:rsid w:val="00B65022"/>
    <w:rsid w:val="00B653AD"/>
    <w:rsid w:val="00B65553"/>
    <w:rsid w:val="00B661E9"/>
    <w:rsid w:val="00B66822"/>
    <w:rsid w:val="00B67920"/>
    <w:rsid w:val="00B67C51"/>
    <w:rsid w:val="00B70BA1"/>
    <w:rsid w:val="00B70F9D"/>
    <w:rsid w:val="00B71222"/>
    <w:rsid w:val="00B7198E"/>
    <w:rsid w:val="00B73697"/>
    <w:rsid w:val="00B7378C"/>
    <w:rsid w:val="00B738E1"/>
    <w:rsid w:val="00B73D37"/>
    <w:rsid w:val="00B74817"/>
    <w:rsid w:val="00B749ED"/>
    <w:rsid w:val="00B75474"/>
    <w:rsid w:val="00B75B82"/>
    <w:rsid w:val="00B76168"/>
    <w:rsid w:val="00B7650B"/>
    <w:rsid w:val="00B766CD"/>
    <w:rsid w:val="00B76FA4"/>
    <w:rsid w:val="00B7704E"/>
    <w:rsid w:val="00B7721A"/>
    <w:rsid w:val="00B77C42"/>
    <w:rsid w:val="00B77F14"/>
    <w:rsid w:val="00B80796"/>
    <w:rsid w:val="00B80EF4"/>
    <w:rsid w:val="00B83CF1"/>
    <w:rsid w:val="00B853AC"/>
    <w:rsid w:val="00B85C8D"/>
    <w:rsid w:val="00B85F07"/>
    <w:rsid w:val="00B866B0"/>
    <w:rsid w:val="00B86BFA"/>
    <w:rsid w:val="00B87551"/>
    <w:rsid w:val="00B8759F"/>
    <w:rsid w:val="00B87D79"/>
    <w:rsid w:val="00B9014B"/>
    <w:rsid w:val="00B91FDE"/>
    <w:rsid w:val="00B93771"/>
    <w:rsid w:val="00B9380A"/>
    <w:rsid w:val="00B9587D"/>
    <w:rsid w:val="00B95886"/>
    <w:rsid w:val="00B95CC4"/>
    <w:rsid w:val="00B95D5B"/>
    <w:rsid w:val="00B95DA0"/>
    <w:rsid w:val="00B96E4F"/>
    <w:rsid w:val="00B97325"/>
    <w:rsid w:val="00BA2D16"/>
    <w:rsid w:val="00BA3652"/>
    <w:rsid w:val="00BA4CD3"/>
    <w:rsid w:val="00BA57D5"/>
    <w:rsid w:val="00BA5ABB"/>
    <w:rsid w:val="00BA693F"/>
    <w:rsid w:val="00BA721F"/>
    <w:rsid w:val="00BA7995"/>
    <w:rsid w:val="00BA7A4F"/>
    <w:rsid w:val="00BB2EE3"/>
    <w:rsid w:val="00BB3742"/>
    <w:rsid w:val="00BB3F52"/>
    <w:rsid w:val="00BB471B"/>
    <w:rsid w:val="00BB532F"/>
    <w:rsid w:val="00BB5CFE"/>
    <w:rsid w:val="00BB630E"/>
    <w:rsid w:val="00BB66AC"/>
    <w:rsid w:val="00BB6D15"/>
    <w:rsid w:val="00BB6F71"/>
    <w:rsid w:val="00BB7506"/>
    <w:rsid w:val="00BC1C5C"/>
    <w:rsid w:val="00BC2643"/>
    <w:rsid w:val="00BC2E65"/>
    <w:rsid w:val="00BC3640"/>
    <w:rsid w:val="00BC433C"/>
    <w:rsid w:val="00BC493B"/>
    <w:rsid w:val="00BC67DE"/>
    <w:rsid w:val="00BC703E"/>
    <w:rsid w:val="00BC7774"/>
    <w:rsid w:val="00BC788B"/>
    <w:rsid w:val="00BC796B"/>
    <w:rsid w:val="00BD1A65"/>
    <w:rsid w:val="00BD1B9D"/>
    <w:rsid w:val="00BD1DCC"/>
    <w:rsid w:val="00BD24D3"/>
    <w:rsid w:val="00BD2787"/>
    <w:rsid w:val="00BD3F13"/>
    <w:rsid w:val="00BD4D1B"/>
    <w:rsid w:val="00BD5015"/>
    <w:rsid w:val="00BD530C"/>
    <w:rsid w:val="00BD60C7"/>
    <w:rsid w:val="00BD7661"/>
    <w:rsid w:val="00BD79BE"/>
    <w:rsid w:val="00BE027C"/>
    <w:rsid w:val="00BE039E"/>
    <w:rsid w:val="00BE05CC"/>
    <w:rsid w:val="00BE0649"/>
    <w:rsid w:val="00BE0657"/>
    <w:rsid w:val="00BE17CE"/>
    <w:rsid w:val="00BE17F2"/>
    <w:rsid w:val="00BE1B18"/>
    <w:rsid w:val="00BE1B85"/>
    <w:rsid w:val="00BE1D63"/>
    <w:rsid w:val="00BE1FCA"/>
    <w:rsid w:val="00BE26C4"/>
    <w:rsid w:val="00BE283E"/>
    <w:rsid w:val="00BE435B"/>
    <w:rsid w:val="00BE4CF7"/>
    <w:rsid w:val="00BE5943"/>
    <w:rsid w:val="00BE5B91"/>
    <w:rsid w:val="00BE7FF8"/>
    <w:rsid w:val="00BF0041"/>
    <w:rsid w:val="00BF0C0E"/>
    <w:rsid w:val="00BF12CC"/>
    <w:rsid w:val="00BF1943"/>
    <w:rsid w:val="00BF1EA5"/>
    <w:rsid w:val="00BF25F0"/>
    <w:rsid w:val="00BF303D"/>
    <w:rsid w:val="00BF3929"/>
    <w:rsid w:val="00BF3D92"/>
    <w:rsid w:val="00BF40B9"/>
    <w:rsid w:val="00BF4A6B"/>
    <w:rsid w:val="00BF4AA5"/>
    <w:rsid w:val="00BF574D"/>
    <w:rsid w:val="00BF58C1"/>
    <w:rsid w:val="00BF617D"/>
    <w:rsid w:val="00BF6B32"/>
    <w:rsid w:val="00BF7CC8"/>
    <w:rsid w:val="00BF7E64"/>
    <w:rsid w:val="00C003A7"/>
    <w:rsid w:val="00C0059E"/>
    <w:rsid w:val="00C00D78"/>
    <w:rsid w:val="00C01458"/>
    <w:rsid w:val="00C026FA"/>
    <w:rsid w:val="00C02C54"/>
    <w:rsid w:val="00C02DB6"/>
    <w:rsid w:val="00C03C87"/>
    <w:rsid w:val="00C03F93"/>
    <w:rsid w:val="00C0433B"/>
    <w:rsid w:val="00C053FF"/>
    <w:rsid w:val="00C057BC"/>
    <w:rsid w:val="00C059E4"/>
    <w:rsid w:val="00C06261"/>
    <w:rsid w:val="00C065A2"/>
    <w:rsid w:val="00C06A7F"/>
    <w:rsid w:val="00C06F97"/>
    <w:rsid w:val="00C0774D"/>
    <w:rsid w:val="00C07D59"/>
    <w:rsid w:val="00C10505"/>
    <w:rsid w:val="00C11E29"/>
    <w:rsid w:val="00C11E61"/>
    <w:rsid w:val="00C11FAF"/>
    <w:rsid w:val="00C122E0"/>
    <w:rsid w:val="00C12916"/>
    <w:rsid w:val="00C12B76"/>
    <w:rsid w:val="00C13276"/>
    <w:rsid w:val="00C1372B"/>
    <w:rsid w:val="00C13886"/>
    <w:rsid w:val="00C14251"/>
    <w:rsid w:val="00C14B27"/>
    <w:rsid w:val="00C14C09"/>
    <w:rsid w:val="00C14C1E"/>
    <w:rsid w:val="00C1587B"/>
    <w:rsid w:val="00C16AEF"/>
    <w:rsid w:val="00C16BB0"/>
    <w:rsid w:val="00C16F13"/>
    <w:rsid w:val="00C17639"/>
    <w:rsid w:val="00C17783"/>
    <w:rsid w:val="00C17A64"/>
    <w:rsid w:val="00C200FC"/>
    <w:rsid w:val="00C2019E"/>
    <w:rsid w:val="00C20386"/>
    <w:rsid w:val="00C208C5"/>
    <w:rsid w:val="00C20E71"/>
    <w:rsid w:val="00C220D5"/>
    <w:rsid w:val="00C225FC"/>
    <w:rsid w:val="00C226B2"/>
    <w:rsid w:val="00C22802"/>
    <w:rsid w:val="00C22A22"/>
    <w:rsid w:val="00C23572"/>
    <w:rsid w:val="00C23D1E"/>
    <w:rsid w:val="00C24680"/>
    <w:rsid w:val="00C248D5"/>
    <w:rsid w:val="00C24BD7"/>
    <w:rsid w:val="00C259BE"/>
    <w:rsid w:val="00C2637A"/>
    <w:rsid w:val="00C27056"/>
    <w:rsid w:val="00C270E9"/>
    <w:rsid w:val="00C2730B"/>
    <w:rsid w:val="00C2765D"/>
    <w:rsid w:val="00C27809"/>
    <w:rsid w:val="00C2784C"/>
    <w:rsid w:val="00C27ED7"/>
    <w:rsid w:val="00C30617"/>
    <w:rsid w:val="00C30E4C"/>
    <w:rsid w:val="00C31040"/>
    <w:rsid w:val="00C311C0"/>
    <w:rsid w:val="00C328B4"/>
    <w:rsid w:val="00C32CAF"/>
    <w:rsid w:val="00C32FB5"/>
    <w:rsid w:val="00C34143"/>
    <w:rsid w:val="00C342DB"/>
    <w:rsid w:val="00C349AE"/>
    <w:rsid w:val="00C34AC5"/>
    <w:rsid w:val="00C362EA"/>
    <w:rsid w:val="00C374A5"/>
    <w:rsid w:val="00C376B8"/>
    <w:rsid w:val="00C37EC7"/>
    <w:rsid w:val="00C40230"/>
    <w:rsid w:val="00C403F5"/>
    <w:rsid w:val="00C41084"/>
    <w:rsid w:val="00C415A7"/>
    <w:rsid w:val="00C44AB8"/>
    <w:rsid w:val="00C44E64"/>
    <w:rsid w:val="00C45282"/>
    <w:rsid w:val="00C4787F"/>
    <w:rsid w:val="00C502BF"/>
    <w:rsid w:val="00C50A90"/>
    <w:rsid w:val="00C50CC5"/>
    <w:rsid w:val="00C51F8D"/>
    <w:rsid w:val="00C53302"/>
    <w:rsid w:val="00C53434"/>
    <w:rsid w:val="00C54A52"/>
    <w:rsid w:val="00C54E8B"/>
    <w:rsid w:val="00C54FC2"/>
    <w:rsid w:val="00C55128"/>
    <w:rsid w:val="00C55250"/>
    <w:rsid w:val="00C56515"/>
    <w:rsid w:val="00C57096"/>
    <w:rsid w:val="00C57800"/>
    <w:rsid w:val="00C57A7C"/>
    <w:rsid w:val="00C57CE8"/>
    <w:rsid w:val="00C6002A"/>
    <w:rsid w:val="00C61DFF"/>
    <w:rsid w:val="00C62266"/>
    <w:rsid w:val="00C657DC"/>
    <w:rsid w:val="00C65B85"/>
    <w:rsid w:val="00C66399"/>
    <w:rsid w:val="00C665AD"/>
    <w:rsid w:val="00C66619"/>
    <w:rsid w:val="00C67147"/>
    <w:rsid w:val="00C67563"/>
    <w:rsid w:val="00C67785"/>
    <w:rsid w:val="00C70D32"/>
    <w:rsid w:val="00C72193"/>
    <w:rsid w:val="00C723D5"/>
    <w:rsid w:val="00C73DB2"/>
    <w:rsid w:val="00C7473A"/>
    <w:rsid w:val="00C74A6D"/>
    <w:rsid w:val="00C7536A"/>
    <w:rsid w:val="00C75D88"/>
    <w:rsid w:val="00C76DD0"/>
    <w:rsid w:val="00C77037"/>
    <w:rsid w:val="00C7743B"/>
    <w:rsid w:val="00C80437"/>
    <w:rsid w:val="00C80608"/>
    <w:rsid w:val="00C815D8"/>
    <w:rsid w:val="00C819D8"/>
    <w:rsid w:val="00C81FCF"/>
    <w:rsid w:val="00C820F4"/>
    <w:rsid w:val="00C82E28"/>
    <w:rsid w:val="00C847A5"/>
    <w:rsid w:val="00C85001"/>
    <w:rsid w:val="00C85325"/>
    <w:rsid w:val="00C8532F"/>
    <w:rsid w:val="00C857C1"/>
    <w:rsid w:val="00C862AF"/>
    <w:rsid w:val="00C904B1"/>
    <w:rsid w:val="00C90FDD"/>
    <w:rsid w:val="00C9177C"/>
    <w:rsid w:val="00C921B0"/>
    <w:rsid w:val="00C9267A"/>
    <w:rsid w:val="00C935AF"/>
    <w:rsid w:val="00C93DF7"/>
    <w:rsid w:val="00C944A2"/>
    <w:rsid w:val="00C955C3"/>
    <w:rsid w:val="00C95F5F"/>
    <w:rsid w:val="00C9638F"/>
    <w:rsid w:val="00C96A33"/>
    <w:rsid w:val="00C97BD0"/>
    <w:rsid w:val="00C97E49"/>
    <w:rsid w:val="00CA090A"/>
    <w:rsid w:val="00CA0DDE"/>
    <w:rsid w:val="00CA1952"/>
    <w:rsid w:val="00CA27CC"/>
    <w:rsid w:val="00CA2A3B"/>
    <w:rsid w:val="00CA3996"/>
    <w:rsid w:val="00CA480C"/>
    <w:rsid w:val="00CA4DE3"/>
    <w:rsid w:val="00CA575E"/>
    <w:rsid w:val="00CA6095"/>
    <w:rsid w:val="00CA6426"/>
    <w:rsid w:val="00CA6769"/>
    <w:rsid w:val="00CA7328"/>
    <w:rsid w:val="00CA73FD"/>
    <w:rsid w:val="00CB0263"/>
    <w:rsid w:val="00CB05E2"/>
    <w:rsid w:val="00CB1D3A"/>
    <w:rsid w:val="00CB2885"/>
    <w:rsid w:val="00CB3805"/>
    <w:rsid w:val="00CB3CEE"/>
    <w:rsid w:val="00CB402D"/>
    <w:rsid w:val="00CB40B6"/>
    <w:rsid w:val="00CB42D8"/>
    <w:rsid w:val="00CB5E5C"/>
    <w:rsid w:val="00CB6460"/>
    <w:rsid w:val="00CB652F"/>
    <w:rsid w:val="00CB65AB"/>
    <w:rsid w:val="00CB75CE"/>
    <w:rsid w:val="00CB7EB8"/>
    <w:rsid w:val="00CC0332"/>
    <w:rsid w:val="00CC0CCE"/>
    <w:rsid w:val="00CC0F8A"/>
    <w:rsid w:val="00CC21E8"/>
    <w:rsid w:val="00CC28C5"/>
    <w:rsid w:val="00CC2A8B"/>
    <w:rsid w:val="00CC2F0A"/>
    <w:rsid w:val="00CC47BB"/>
    <w:rsid w:val="00CC4A25"/>
    <w:rsid w:val="00CC4D26"/>
    <w:rsid w:val="00CC602A"/>
    <w:rsid w:val="00CC6AAB"/>
    <w:rsid w:val="00CC7900"/>
    <w:rsid w:val="00CC7F8B"/>
    <w:rsid w:val="00CD0770"/>
    <w:rsid w:val="00CD13D5"/>
    <w:rsid w:val="00CD294D"/>
    <w:rsid w:val="00CD50DA"/>
    <w:rsid w:val="00CD539E"/>
    <w:rsid w:val="00CD58F2"/>
    <w:rsid w:val="00CD5B52"/>
    <w:rsid w:val="00CD5CC2"/>
    <w:rsid w:val="00CD6108"/>
    <w:rsid w:val="00CD614C"/>
    <w:rsid w:val="00CD699D"/>
    <w:rsid w:val="00CD6DCF"/>
    <w:rsid w:val="00CD7770"/>
    <w:rsid w:val="00CD7CB6"/>
    <w:rsid w:val="00CD7E9A"/>
    <w:rsid w:val="00CE01DE"/>
    <w:rsid w:val="00CE0364"/>
    <w:rsid w:val="00CE0E5C"/>
    <w:rsid w:val="00CE12FB"/>
    <w:rsid w:val="00CE23FF"/>
    <w:rsid w:val="00CE27CA"/>
    <w:rsid w:val="00CE3675"/>
    <w:rsid w:val="00CE3A6D"/>
    <w:rsid w:val="00CE3BC7"/>
    <w:rsid w:val="00CE3F80"/>
    <w:rsid w:val="00CE4945"/>
    <w:rsid w:val="00CE4D57"/>
    <w:rsid w:val="00CE522A"/>
    <w:rsid w:val="00CE58A3"/>
    <w:rsid w:val="00CE590B"/>
    <w:rsid w:val="00CE5DD7"/>
    <w:rsid w:val="00CE7473"/>
    <w:rsid w:val="00CE7AF7"/>
    <w:rsid w:val="00CF050B"/>
    <w:rsid w:val="00CF0A2B"/>
    <w:rsid w:val="00CF1B42"/>
    <w:rsid w:val="00CF1CC5"/>
    <w:rsid w:val="00CF2062"/>
    <w:rsid w:val="00CF3623"/>
    <w:rsid w:val="00CF3711"/>
    <w:rsid w:val="00CF3FBC"/>
    <w:rsid w:val="00CF4EA7"/>
    <w:rsid w:val="00CF4F46"/>
    <w:rsid w:val="00CF50AD"/>
    <w:rsid w:val="00CF5177"/>
    <w:rsid w:val="00CF55CA"/>
    <w:rsid w:val="00CF6F49"/>
    <w:rsid w:val="00CF7AAD"/>
    <w:rsid w:val="00D0042E"/>
    <w:rsid w:val="00D00C25"/>
    <w:rsid w:val="00D0167E"/>
    <w:rsid w:val="00D01D92"/>
    <w:rsid w:val="00D031A8"/>
    <w:rsid w:val="00D0451C"/>
    <w:rsid w:val="00D04698"/>
    <w:rsid w:val="00D049A1"/>
    <w:rsid w:val="00D04C22"/>
    <w:rsid w:val="00D04FCC"/>
    <w:rsid w:val="00D05AD8"/>
    <w:rsid w:val="00D064CF"/>
    <w:rsid w:val="00D070F4"/>
    <w:rsid w:val="00D07352"/>
    <w:rsid w:val="00D100E9"/>
    <w:rsid w:val="00D10B04"/>
    <w:rsid w:val="00D11C43"/>
    <w:rsid w:val="00D12EE1"/>
    <w:rsid w:val="00D131BF"/>
    <w:rsid w:val="00D13771"/>
    <w:rsid w:val="00D1384E"/>
    <w:rsid w:val="00D14081"/>
    <w:rsid w:val="00D14437"/>
    <w:rsid w:val="00D14DF6"/>
    <w:rsid w:val="00D15879"/>
    <w:rsid w:val="00D16127"/>
    <w:rsid w:val="00D164E8"/>
    <w:rsid w:val="00D1698B"/>
    <w:rsid w:val="00D16FE5"/>
    <w:rsid w:val="00D171CD"/>
    <w:rsid w:val="00D1764D"/>
    <w:rsid w:val="00D17E09"/>
    <w:rsid w:val="00D21E4F"/>
    <w:rsid w:val="00D22DBC"/>
    <w:rsid w:val="00D23079"/>
    <w:rsid w:val="00D23277"/>
    <w:rsid w:val="00D23616"/>
    <w:rsid w:val="00D241C2"/>
    <w:rsid w:val="00D250F9"/>
    <w:rsid w:val="00D25F8F"/>
    <w:rsid w:val="00D261C4"/>
    <w:rsid w:val="00D26CDE"/>
    <w:rsid w:val="00D27089"/>
    <w:rsid w:val="00D30137"/>
    <w:rsid w:val="00D309A6"/>
    <w:rsid w:val="00D312A2"/>
    <w:rsid w:val="00D31C3B"/>
    <w:rsid w:val="00D32A28"/>
    <w:rsid w:val="00D32CBA"/>
    <w:rsid w:val="00D34417"/>
    <w:rsid w:val="00D34E42"/>
    <w:rsid w:val="00D3538C"/>
    <w:rsid w:val="00D354C6"/>
    <w:rsid w:val="00D35E85"/>
    <w:rsid w:val="00D36320"/>
    <w:rsid w:val="00D37636"/>
    <w:rsid w:val="00D376CE"/>
    <w:rsid w:val="00D37A50"/>
    <w:rsid w:val="00D4090D"/>
    <w:rsid w:val="00D40A01"/>
    <w:rsid w:val="00D42846"/>
    <w:rsid w:val="00D42D15"/>
    <w:rsid w:val="00D43468"/>
    <w:rsid w:val="00D43BBD"/>
    <w:rsid w:val="00D43CA7"/>
    <w:rsid w:val="00D43F1B"/>
    <w:rsid w:val="00D44CE9"/>
    <w:rsid w:val="00D45B44"/>
    <w:rsid w:val="00D45D97"/>
    <w:rsid w:val="00D476AE"/>
    <w:rsid w:val="00D500B0"/>
    <w:rsid w:val="00D504AB"/>
    <w:rsid w:val="00D50FAB"/>
    <w:rsid w:val="00D5117D"/>
    <w:rsid w:val="00D52403"/>
    <w:rsid w:val="00D5244D"/>
    <w:rsid w:val="00D525F9"/>
    <w:rsid w:val="00D52AD4"/>
    <w:rsid w:val="00D53860"/>
    <w:rsid w:val="00D53A41"/>
    <w:rsid w:val="00D54242"/>
    <w:rsid w:val="00D5467C"/>
    <w:rsid w:val="00D55806"/>
    <w:rsid w:val="00D559CC"/>
    <w:rsid w:val="00D5658D"/>
    <w:rsid w:val="00D5661A"/>
    <w:rsid w:val="00D568DC"/>
    <w:rsid w:val="00D57136"/>
    <w:rsid w:val="00D57154"/>
    <w:rsid w:val="00D57D83"/>
    <w:rsid w:val="00D57F14"/>
    <w:rsid w:val="00D60494"/>
    <w:rsid w:val="00D625FD"/>
    <w:rsid w:val="00D62CC2"/>
    <w:rsid w:val="00D62DC3"/>
    <w:rsid w:val="00D6330F"/>
    <w:rsid w:val="00D65AA7"/>
    <w:rsid w:val="00D6642E"/>
    <w:rsid w:val="00D664FA"/>
    <w:rsid w:val="00D66EF6"/>
    <w:rsid w:val="00D67693"/>
    <w:rsid w:val="00D67BE4"/>
    <w:rsid w:val="00D70015"/>
    <w:rsid w:val="00D70888"/>
    <w:rsid w:val="00D70CA2"/>
    <w:rsid w:val="00D71A70"/>
    <w:rsid w:val="00D71ED0"/>
    <w:rsid w:val="00D727A4"/>
    <w:rsid w:val="00D72DEF"/>
    <w:rsid w:val="00D72FB8"/>
    <w:rsid w:val="00D738E6"/>
    <w:rsid w:val="00D74D61"/>
    <w:rsid w:val="00D754A1"/>
    <w:rsid w:val="00D762BE"/>
    <w:rsid w:val="00D7633D"/>
    <w:rsid w:val="00D7739E"/>
    <w:rsid w:val="00D77A7D"/>
    <w:rsid w:val="00D77D9B"/>
    <w:rsid w:val="00D77F85"/>
    <w:rsid w:val="00D80323"/>
    <w:rsid w:val="00D808F8"/>
    <w:rsid w:val="00D81DD0"/>
    <w:rsid w:val="00D81EF5"/>
    <w:rsid w:val="00D8209A"/>
    <w:rsid w:val="00D832BB"/>
    <w:rsid w:val="00D83B46"/>
    <w:rsid w:val="00D83BB9"/>
    <w:rsid w:val="00D8466B"/>
    <w:rsid w:val="00D84F2E"/>
    <w:rsid w:val="00D8553B"/>
    <w:rsid w:val="00D86146"/>
    <w:rsid w:val="00D86A0B"/>
    <w:rsid w:val="00D86A64"/>
    <w:rsid w:val="00D8735A"/>
    <w:rsid w:val="00D90613"/>
    <w:rsid w:val="00D91558"/>
    <w:rsid w:val="00D92A61"/>
    <w:rsid w:val="00D92CCD"/>
    <w:rsid w:val="00D9346C"/>
    <w:rsid w:val="00D936F6"/>
    <w:rsid w:val="00D94DC8"/>
    <w:rsid w:val="00D96403"/>
    <w:rsid w:val="00D96ADF"/>
    <w:rsid w:val="00D977A1"/>
    <w:rsid w:val="00D978BA"/>
    <w:rsid w:val="00DA04BE"/>
    <w:rsid w:val="00DA04C6"/>
    <w:rsid w:val="00DA056D"/>
    <w:rsid w:val="00DA06C2"/>
    <w:rsid w:val="00DA093C"/>
    <w:rsid w:val="00DA0ACA"/>
    <w:rsid w:val="00DA0E56"/>
    <w:rsid w:val="00DA2683"/>
    <w:rsid w:val="00DA2CB1"/>
    <w:rsid w:val="00DA419F"/>
    <w:rsid w:val="00DA540B"/>
    <w:rsid w:val="00DA5F9F"/>
    <w:rsid w:val="00DA68C0"/>
    <w:rsid w:val="00DA6D52"/>
    <w:rsid w:val="00DA6E0B"/>
    <w:rsid w:val="00DB0CE0"/>
    <w:rsid w:val="00DB13F8"/>
    <w:rsid w:val="00DB2ED8"/>
    <w:rsid w:val="00DB2F1B"/>
    <w:rsid w:val="00DB3472"/>
    <w:rsid w:val="00DB518C"/>
    <w:rsid w:val="00DB52F2"/>
    <w:rsid w:val="00DB5549"/>
    <w:rsid w:val="00DB586B"/>
    <w:rsid w:val="00DB6A66"/>
    <w:rsid w:val="00DB6C31"/>
    <w:rsid w:val="00DB6CDA"/>
    <w:rsid w:val="00DC11A8"/>
    <w:rsid w:val="00DC19D9"/>
    <w:rsid w:val="00DC20D6"/>
    <w:rsid w:val="00DC23E6"/>
    <w:rsid w:val="00DC2DDC"/>
    <w:rsid w:val="00DC3D23"/>
    <w:rsid w:val="00DC440D"/>
    <w:rsid w:val="00DC47A6"/>
    <w:rsid w:val="00DC4FA3"/>
    <w:rsid w:val="00DC5935"/>
    <w:rsid w:val="00DC5F2E"/>
    <w:rsid w:val="00DC7648"/>
    <w:rsid w:val="00DC7710"/>
    <w:rsid w:val="00DC7CE7"/>
    <w:rsid w:val="00DC7E29"/>
    <w:rsid w:val="00DD219D"/>
    <w:rsid w:val="00DD2367"/>
    <w:rsid w:val="00DD341B"/>
    <w:rsid w:val="00DD40D0"/>
    <w:rsid w:val="00DD5C0F"/>
    <w:rsid w:val="00DD74C4"/>
    <w:rsid w:val="00DD7A40"/>
    <w:rsid w:val="00DE0B55"/>
    <w:rsid w:val="00DE0C03"/>
    <w:rsid w:val="00DE0DC3"/>
    <w:rsid w:val="00DE0FA3"/>
    <w:rsid w:val="00DE1118"/>
    <w:rsid w:val="00DE1457"/>
    <w:rsid w:val="00DE1812"/>
    <w:rsid w:val="00DE1E51"/>
    <w:rsid w:val="00DE253D"/>
    <w:rsid w:val="00DE2BBD"/>
    <w:rsid w:val="00DE322F"/>
    <w:rsid w:val="00DE3671"/>
    <w:rsid w:val="00DE37BA"/>
    <w:rsid w:val="00DE3F49"/>
    <w:rsid w:val="00DE444C"/>
    <w:rsid w:val="00DE5239"/>
    <w:rsid w:val="00DE5FE5"/>
    <w:rsid w:val="00DE61B4"/>
    <w:rsid w:val="00DE64DE"/>
    <w:rsid w:val="00DE7333"/>
    <w:rsid w:val="00DE7700"/>
    <w:rsid w:val="00DF0664"/>
    <w:rsid w:val="00DF1B00"/>
    <w:rsid w:val="00DF2009"/>
    <w:rsid w:val="00DF21D9"/>
    <w:rsid w:val="00DF2A04"/>
    <w:rsid w:val="00DF3DAC"/>
    <w:rsid w:val="00DF503A"/>
    <w:rsid w:val="00DF5466"/>
    <w:rsid w:val="00DF567B"/>
    <w:rsid w:val="00DF57EE"/>
    <w:rsid w:val="00DF5F0A"/>
    <w:rsid w:val="00E003D6"/>
    <w:rsid w:val="00E004F9"/>
    <w:rsid w:val="00E00FE6"/>
    <w:rsid w:val="00E01624"/>
    <w:rsid w:val="00E02153"/>
    <w:rsid w:val="00E0246F"/>
    <w:rsid w:val="00E02CCA"/>
    <w:rsid w:val="00E02F86"/>
    <w:rsid w:val="00E0339B"/>
    <w:rsid w:val="00E05495"/>
    <w:rsid w:val="00E0600B"/>
    <w:rsid w:val="00E06B36"/>
    <w:rsid w:val="00E0766D"/>
    <w:rsid w:val="00E1061F"/>
    <w:rsid w:val="00E1077B"/>
    <w:rsid w:val="00E10A3F"/>
    <w:rsid w:val="00E11876"/>
    <w:rsid w:val="00E118A0"/>
    <w:rsid w:val="00E1191C"/>
    <w:rsid w:val="00E119F3"/>
    <w:rsid w:val="00E12CFF"/>
    <w:rsid w:val="00E12D20"/>
    <w:rsid w:val="00E13528"/>
    <w:rsid w:val="00E13613"/>
    <w:rsid w:val="00E14853"/>
    <w:rsid w:val="00E15958"/>
    <w:rsid w:val="00E15A2D"/>
    <w:rsid w:val="00E15B6D"/>
    <w:rsid w:val="00E15DE0"/>
    <w:rsid w:val="00E15E1B"/>
    <w:rsid w:val="00E15E7F"/>
    <w:rsid w:val="00E16AD7"/>
    <w:rsid w:val="00E20C5A"/>
    <w:rsid w:val="00E20C5E"/>
    <w:rsid w:val="00E2151F"/>
    <w:rsid w:val="00E21C55"/>
    <w:rsid w:val="00E21DE2"/>
    <w:rsid w:val="00E227EC"/>
    <w:rsid w:val="00E233ED"/>
    <w:rsid w:val="00E240FE"/>
    <w:rsid w:val="00E24D39"/>
    <w:rsid w:val="00E2519A"/>
    <w:rsid w:val="00E253AE"/>
    <w:rsid w:val="00E253C7"/>
    <w:rsid w:val="00E27974"/>
    <w:rsid w:val="00E27CE2"/>
    <w:rsid w:val="00E3047C"/>
    <w:rsid w:val="00E3063E"/>
    <w:rsid w:val="00E317CC"/>
    <w:rsid w:val="00E31DAB"/>
    <w:rsid w:val="00E31F6C"/>
    <w:rsid w:val="00E32A31"/>
    <w:rsid w:val="00E32AED"/>
    <w:rsid w:val="00E32F52"/>
    <w:rsid w:val="00E33015"/>
    <w:rsid w:val="00E337F8"/>
    <w:rsid w:val="00E33C92"/>
    <w:rsid w:val="00E342FF"/>
    <w:rsid w:val="00E346CB"/>
    <w:rsid w:val="00E34C74"/>
    <w:rsid w:val="00E34CFF"/>
    <w:rsid w:val="00E356E4"/>
    <w:rsid w:val="00E36BDD"/>
    <w:rsid w:val="00E400FE"/>
    <w:rsid w:val="00E4023E"/>
    <w:rsid w:val="00E41708"/>
    <w:rsid w:val="00E417CC"/>
    <w:rsid w:val="00E41949"/>
    <w:rsid w:val="00E429DD"/>
    <w:rsid w:val="00E42ED0"/>
    <w:rsid w:val="00E432A8"/>
    <w:rsid w:val="00E4339E"/>
    <w:rsid w:val="00E43BC3"/>
    <w:rsid w:val="00E43D9C"/>
    <w:rsid w:val="00E44A26"/>
    <w:rsid w:val="00E44A7D"/>
    <w:rsid w:val="00E45D1C"/>
    <w:rsid w:val="00E46D26"/>
    <w:rsid w:val="00E4734C"/>
    <w:rsid w:val="00E4765E"/>
    <w:rsid w:val="00E502B6"/>
    <w:rsid w:val="00E506AD"/>
    <w:rsid w:val="00E51913"/>
    <w:rsid w:val="00E52411"/>
    <w:rsid w:val="00E524FB"/>
    <w:rsid w:val="00E54685"/>
    <w:rsid w:val="00E54841"/>
    <w:rsid w:val="00E555B8"/>
    <w:rsid w:val="00E55B36"/>
    <w:rsid w:val="00E56036"/>
    <w:rsid w:val="00E566A7"/>
    <w:rsid w:val="00E56CC1"/>
    <w:rsid w:val="00E56F97"/>
    <w:rsid w:val="00E57987"/>
    <w:rsid w:val="00E57A37"/>
    <w:rsid w:val="00E57FFC"/>
    <w:rsid w:val="00E602E5"/>
    <w:rsid w:val="00E605AE"/>
    <w:rsid w:val="00E61723"/>
    <w:rsid w:val="00E623BB"/>
    <w:rsid w:val="00E638DB"/>
    <w:rsid w:val="00E63EF9"/>
    <w:rsid w:val="00E64226"/>
    <w:rsid w:val="00E654EF"/>
    <w:rsid w:val="00E655C8"/>
    <w:rsid w:val="00E6791A"/>
    <w:rsid w:val="00E70DA8"/>
    <w:rsid w:val="00E70EEB"/>
    <w:rsid w:val="00E7160B"/>
    <w:rsid w:val="00E71723"/>
    <w:rsid w:val="00E71835"/>
    <w:rsid w:val="00E71A0D"/>
    <w:rsid w:val="00E71A26"/>
    <w:rsid w:val="00E71D26"/>
    <w:rsid w:val="00E72557"/>
    <w:rsid w:val="00E72EB5"/>
    <w:rsid w:val="00E73534"/>
    <w:rsid w:val="00E7475C"/>
    <w:rsid w:val="00E74AB5"/>
    <w:rsid w:val="00E74CB5"/>
    <w:rsid w:val="00E760CA"/>
    <w:rsid w:val="00E761D5"/>
    <w:rsid w:val="00E767E5"/>
    <w:rsid w:val="00E76A41"/>
    <w:rsid w:val="00E77648"/>
    <w:rsid w:val="00E77CA8"/>
    <w:rsid w:val="00E77DED"/>
    <w:rsid w:val="00E808E0"/>
    <w:rsid w:val="00E8096C"/>
    <w:rsid w:val="00E80AAE"/>
    <w:rsid w:val="00E81130"/>
    <w:rsid w:val="00E84787"/>
    <w:rsid w:val="00E84F9E"/>
    <w:rsid w:val="00E85944"/>
    <w:rsid w:val="00E8614D"/>
    <w:rsid w:val="00E86785"/>
    <w:rsid w:val="00E86A58"/>
    <w:rsid w:val="00E86B31"/>
    <w:rsid w:val="00E8728A"/>
    <w:rsid w:val="00E876DB"/>
    <w:rsid w:val="00E879E5"/>
    <w:rsid w:val="00E908B0"/>
    <w:rsid w:val="00E90B44"/>
    <w:rsid w:val="00E90D41"/>
    <w:rsid w:val="00E9200C"/>
    <w:rsid w:val="00E92848"/>
    <w:rsid w:val="00E9357C"/>
    <w:rsid w:val="00E93F2D"/>
    <w:rsid w:val="00E94068"/>
    <w:rsid w:val="00E94208"/>
    <w:rsid w:val="00E94AE7"/>
    <w:rsid w:val="00E95C8F"/>
    <w:rsid w:val="00E96E66"/>
    <w:rsid w:val="00E970EE"/>
    <w:rsid w:val="00E97447"/>
    <w:rsid w:val="00E974DD"/>
    <w:rsid w:val="00E97D3D"/>
    <w:rsid w:val="00E97E68"/>
    <w:rsid w:val="00EA0804"/>
    <w:rsid w:val="00EA0FBB"/>
    <w:rsid w:val="00EA1563"/>
    <w:rsid w:val="00EA1648"/>
    <w:rsid w:val="00EA179C"/>
    <w:rsid w:val="00EA1BD5"/>
    <w:rsid w:val="00EA2155"/>
    <w:rsid w:val="00EA2782"/>
    <w:rsid w:val="00EA2C1C"/>
    <w:rsid w:val="00EA33B2"/>
    <w:rsid w:val="00EA3812"/>
    <w:rsid w:val="00EA3D91"/>
    <w:rsid w:val="00EA43BE"/>
    <w:rsid w:val="00EA4857"/>
    <w:rsid w:val="00EA4D37"/>
    <w:rsid w:val="00EA5846"/>
    <w:rsid w:val="00EA74B5"/>
    <w:rsid w:val="00EB0169"/>
    <w:rsid w:val="00EB0EA6"/>
    <w:rsid w:val="00EB18F4"/>
    <w:rsid w:val="00EB1D2F"/>
    <w:rsid w:val="00EB248F"/>
    <w:rsid w:val="00EB2A27"/>
    <w:rsid w:val="00EB2D35"/>
    <w:rsid w:val="00EB3873"/>
    <w:rsid w:val="00EB39A4"/>
    <w:rsid w:val="00EB3CDA"/>
    <w:rsid w:val="00EB3D74"/>
    <w:rsid w:val="00EB3EC9"/>
    <w:rsid w:val="00EB4B2E"/>
    <w:rsid w:val="00EB5016"/>
    <w:rsid w:val="00EB5465"/>
    <w:rsid w:val="00EB5A1A"/>
    <w:rsid w:val="00EB5BCF"/>
    <w:rsid w:val="00EB6E77"/>
    <w:rsid w:val="00EB7303"/>
    <w:rsid w:val="00EB74BC"/>
    <w:rsid w:val="00EC0A7F"/>
    <w:rsid w:val="00EC0B9E"/>
    <w:rsid w:val="00EC105E"/>
    <w:rsid w:val="00EC13E8"/>
    <w:rsid w:val="00EC19C3"/>
    <w:rsid w:val="00EC27EC"/>
    <w:rsid w:val="00EC2AB4"/>
    <w:rsid w:val="00EC3271"/>
    <w:rsid w:val="00EC3637"/>
    <w:rsid w:val="00EC39C9"/>
    <w:rsid w:val="00EC412F"/>
    <w:rsid w:val="00EC4484"/>
    <w:rsid w:val="00EC50E0"/>
    <w:rsid w:val="00EC568A"/>
    <w:rsid w:val="00EC5CAF"/>
    <w:rsid w:val="00EC61E1"/>
    <w:rsid w:val="00EC6D40"/>
    <w:rsid w:val="00EC7002"/>
    <w:rsid w:val="00EC7590"/>
    <w:rsid w:val="00EC7BFF"/>
    <w:rsid w:val="00EC7CB9"/>
    <w:rsid w:val="00ED0593"/>
    <w:rsid w:val="00ED1646"/>
    <w:rsid w:val="00ED2824"/>
    <w:rsid w:val="00ED2925"/>
    <w:rsid w:val="00ED2B40"/>
    <w:rsid w:val="00ED33EC"/>
    <w:rsid w:val="00ED357A"/>
    <w:rsid w:val="00ED4180"/>
    <w:rsid w:val="00ED430B"/>
    <w:rsid w:val="00ED45C6"/>
    <w:rsid w:val="00ED46BF"/>
    <w:rsid w:val="00ED4A4D"/>
    <w:rsid w:val="00ED5702"/>
    <w:rsid w:val="00ED6226"/>
    <w:rsid w:val="00ED6586"/>
    <w:rsid w:val="00ED6A02"/>
    <w:rsid w:val="00ED6CF7"/>
    <w:rsid w:val="00ED6CFA"/>
    <w:rsid w:val="00ED74EA"/>
    <w:rsid w:val="00ED7DAD"/>
    <w:rsid w:val="00EE0543"/>
    <w:rsid w:val="00EE0804"/>
    <w:rsid w:val="00EE0C48"/>
    <w:rsid w:val="00EE0E61"/>
    <w:rsid w:val="00EE20C0"/>
    <w:rsid w:val="00EE2C37"/>
    <w:rsid w:val="00EE2D4D"/>
    <w:rsid w:val="00EE4552"/>
    <w:rsid w:val="00EE4D8D"/>
    <w:rsid w:val="00EE53F1"/>
    <w:rsid w:val="00EE5A1D"/>
    <w:rsid w:val="00EE5EC0"/>
    <w:rsid w:val="00EE5EC5"/>
    <w:rsid w:val="00EE5EFE"/>
    <w:rsid w:val="00EE6591"/>
    <w:rsid w:val="00EE69C0"/>
    <w:rsid w:val="00EE6B14"/>
    <w:rsid w:val="00EE6B81"/>
    <w:rsid w:val="00EE79E9"/>
    <w:rsid w:val="00EE7A84"/>
    <w:rsid w:val="00EE7BBC"/>
    <w:rsid w:val="00EE7D22"/>
    <w:rsid w:val="00EE7F8A"/>
    <w:rsid w:val="00EF0B31"/>
    <w:rsid w:val="00EF0CC2"/>
    <w:rsid w:val="00EF18A4"/>
    <w:rsid w:val="00EF1BF7"/>
    <w:rsid w:val="00EF20C4"/>
    <w:rsid w:val="00EF3148"/>
    <w:rsid w:val="00EF320E"/>
    <w:rsid w:val="00EF36E5"/>
    <w:rsid w:val="00EF44B5"/>
    <w:rsid w:val="00EF452E"/>
    <w:rsid w:val="00EF5645"/>
    <w:rsid w:val="00EF5B01"/>
    <w:rsid w:val="00EF5C60"/>
    <w:rsid w:val="00F009F8"/>
    <w:rsid w:val="00F00CE9"/>
    <w:rsid w:val="00F02566"/>
    <w:rsid w:val="00F02C9D"/>
    <w:rsid w:val="00F03A85"/>
    <w:rsid w:val="00F03C28"/>
    <w:rsid w:val="00F04ABB"/>
    <w:rsid w:val="00F05719"/>
    <w:rsid w:val="00F062DB"/>
    <w:rsid w:val="00F063DC"/>
    <w:rsid w:val="00F068B7"/>
    <w:rsid w:val="00F06C9A"/>
    <w:rsid w:val="00F07290"/>
    <w:rsid w:val="00F07E5E"/>
    <w:rsid w:val="00F100E6"/>
    <w:rsid w:val="00F10965"/>
    <w:rsid w:val="00F10A0D"/>
    <w:rsid w:val="00F10D1D"/>
    <w:rsid w:val="00F10ECB"/>
    <w:rsid w:val="00F11B25"/>
    <w:rsid w:val="00F11F93"/>
    <w:rsid w:val="00F120EC"/>
    <w:rsid w:val="00F125B1"/>
    <w:rsid w:val="00F12ADA"/>
    <w:rsid w:val="00F12B5B"/>
    <w:rsid w:val="00F12CFA"/>
    <w:rsid w:val="00F12FC9"/>
    <w:rsid w:val="00F145C9"/>
    <w:rsid w:val="00F14636"/>
    <w:rsid w:val="00F14D96"/>
    <w:rsid w:val="00F1584E"/>
    <w:rsid w:val="00F1617B"/>
    <w:rsid w:val="00F17EDD"/>
    <w:rsid w:val="00F211E9"/>
    <w:rsid w:val="00F2188B"/>
    <w:rsid w:val="00F21A50"/>
    <w:rsid w:val="00F21B5F"/>
    <w:rsid w:val="00F22C39"/>
    <w:rsid w:val="00F22F4E"/>
    <w:rsid w:val="00F23EC6"/>
    <w:rsid w:val="00F24E6C"/>
    <w:rsid w:val="00F25A37"/>
    <w:rsid w:val="00F2635E"/>
    <w:rsid w:val="00F26BEC"/>
    <w:rsid w:val="00F26F2F"/>
    <w:rsid w:val="00F27062"/>
    <w:rsid w:val="00F308A0"/>
    <w:rsid w:val="00F30DB2"/>
    <w:rsid w:val="00F31123"/>
    <w:rsid w:val="00F312D7"/>
    <w:rsid w:val="00F31414"/>
    <w:rsid w:val="00F315BA"/>
    <w:rsid w:val="00F31B2E"/>
    <w:rsid w:val="00F327B7"/>
    <w:rsid w:val="00F32ADE"/>
    <w:rsid w:val="00F345E3"/>
    <w:rsid w:val="00F35350"/>
    <w:rsid w:val="00F355FA"/>
    <w:rsid w:val="00F35FB5"/>
    <w:rsid w:val="00F36600"/>
    <w:rsid w:val="00F36AF3"/>
    <w:rsid w:val="00F37EE5"/>
    <w:rsid w:val="00F40663"/>
    <w:rsid w:val="00F40B54"/>
    <w:rsid w:val="00F40CA5"/>
    <w:rsid w:val="00F41063"/>
    <w:rsid w:val="00F4187F"/>
    <w:rsid w:val="00F41D8E"/>
    <w:rsid w:val="00F423E9"/>
    <w:rsid w:val="00F42DDC"/>
    <w:rsid w:val="00F44088"/>
    <w:rsid w:val="00F44821"/>
    <w:rsid w:val="00F44C45"/>
    <w:rsid w:val="00F44FB0"/>
    <w:rsid w:val="00F4563B"/>
    <w:rsid w:val="00F45696"/>
    <w:rsid w:val="00F4597E"/>
    <w:rsid w:val="00F46CC8"/>
    <w:rsid w:val="00F47FD7"/>
    <w:rsid w:val="00F50C43"/>
    <w:rsid w:val="00F51572"/>
    <w:rsid w:val="00F51A1E"/>
    <w:rsid w:val="00F528E0"/>
    <w:rsid w:val="00F52CF8"/>
    <w:rsid w:val="00F53136"/>
    <w:rsid w:val="00F534DE"/>
    <w:rsid w:val="00F537DB"/>
    <w:rsid w:val="00F53E4A"/>
    <w:rsid w:val="00F5409A"/>
    <w:rsid w:val="00F54523"/>
    <w:rsid w:val="00F55815"/>
    <w:rsid w:val="00F55D06"/>
    <w:rsid w:val="00F566B7"/>
    <w:rsid w:val="00F569F4"/>
    <w:rsid w:val="00F5760E"/>
    <w:rsid w:val="00F57A13"/>
    <w:rsid w:val="00F602A7"/>
    <w:rsid w:val="00F60538"/>
    <w:rsid w:val="00F60C1A"/>
    <w:rsid w:val="00F60CBB"/>
    <w:rsid w:val="00F614B5"/>
    <w:rsid w:val="00F61795"/>
    <w:rsid w:val="00F61EDB"/>
    <w:rsid w:val="00F633A9"/>
    <w:rsid w:val="00F63E52"/>
    <w:rsid w:val="00F64142"/>
    <w:rsid w:val="00F647CD"/>
    <w:rsid w:val="00F6649E"/>
    <w:rsid w:val="00F6691E"/>
    <w:rsid w:val="00F66F9E"/>
    <w:rsid w:val="00F6708C"/>
    <w:rsid w:val="00F677CB"/>
    <w:rsid w:val="00F67CC4"/>
    <w:rsid w:val="00F706FA"/>
    <w:rsid w:val="00F70AF4"/>
    <w:rsid w:val="00F714AD"/>
    <w:rsid w:val="00F715EF"/>
    <w:rsid w:val="00F71DDE"/>
    <w:rsid w:val="00F7251F"/>
    <w:rsid w:val="00F732AB"/>
    <w:rsid w:val="00F73386"/>
    <w:rsid w:val="00F734D5"/>
    <w:rsid w:val="00F758EF"/>
    <w:rsid w:val="00F802EF"/>
    <w:rsid w:val="00F806B1"/>
    <w:rsid w:val="00F807ED"/>
    <w:rsid w:val="00F80B35"/>
    <w:rsid w:val="00F80EF8"/>
    <w:rsid w:val="00F816B9"/>
    <w:rsid w:val="00F845CF"/>
    <w:rsid w:val="00F848A2"/>
    <w:rsid w:val="00F84C97"/>
    <w:rsid w:val="00F857E9"/>
    <w:rsid w:val="00F85DDD"/>
    <w:rsid w:val="00F865F7"/>
    <w:rsid w:val="00F86AB9"/>
    <w:rsid w:val="00F86B0E"/>
    <w:rsid w:val="00F86D73"/>
    <w:rsid w:val="00F86E85"/>
    <w:rsid w:val="00F875C3"/>
    <w:rsid w:val="00F87A09"/>
    <w:rsid w:val="00F87E9D"/>
    <w:rsid w:val="00F914D3"/>
    <w:rsid w:val="00F91C93"/>
    <w:rsid w:val="00F92DCC"/>
    <w:rsid w:val="00F94A68"/>
    <w:rsid w:val="00F94A6A"/>
    <w:rsid w:val="00F95341"/>
    <w:rsid w:val="00F95CB2"/>
    <w:rsid w:val="00F962EF"/>
    <w:rsid w:val="00F9682F"/>
    <w:rsid w:val="00F96C2D"/>
    <w:rsid w:val="00F9709B"/>
    <w:rsid w:val="00F97DFC"/>
    <w:rsid w:val="00FA12C6"/>
    <w:rsid w:val="00FA2A2E"/>
    <w:rsid w:val="00FA312F"/>
    <w:rsid w:val="00FA4649"/>
    <w:rsid w:val="00FA47E7"/>
    <w:rsid w:val="00FA4E5E"/>
    <w:rsid w:val="00FA5930"/>
    <w:rsid w:val="00FA5EEB"/>
    <w:rsid w:val="00FA6031"/>
    <w:rsid w:val="00FA660E"/>
    <w:rsid w:val="00FA75AC"/>
    <w:rsid w:val="00FA798D"/>
    <w:rsid w:val="00FB041C"/>
    <w:rsid w:val="00FB0561"/>
    <w:rsid w:val="00FB0CD0"/>
    <w:rsid w:val="00FB2311"/>
    <w:rsid w:val="00FB3EEC"/>
    <w:rsid w:val="00FB465E"/>
    <w:rsid w:val="00FB4AB2"/>
    <w:rsid w:val="00FB4ECE"/>
    <w:rsid w:val="00FB5C2E"/>
    <w:rsid w:val="00FB65A8"/>
    <w:rsid w:val="00FB67D4"/>
    <w:rsid w:val="00FB6AF3"/>
    <w:rsid w:val="00FB72D9"/>
    <w:rsid w:val="00FB777E"/>
    <w:rsid w:val="00FC0342"/>
    <w:rsid w:val="00FC0B60"/>
    <w:rsid w:val="00FC135B"/>
    <w:rsid w:val="00FC1A41"/>
    <w:rsid w:val="00FC2E83"/>
    <w:rsid w:val="00FC3477"/>
    <w:rsid w:val="00FC380D"/>
    <w:rsid w:val="00FC3C4C"/>
    <w:rsid w:val="00FC4BEE"/>
    <w:rsid w:val="00FC522D"/>
    <w:rsid w:val="00FC57B4"/>
    <w:rsid w:val="00FC5D81"/>
    <w:rsid w:val="00FC6284"/>
    <w:rsid w:val="00FC6F48"/>
    <w:rsid w:val="00FC7245"/>
    <w:rsid w:val="00FD0EA6"/>
    <w:rsid w:val="00FD14D1"/>
    <w:rsid w:val="00FD1E0A"/>
    <w:rsid w:val="00FD2CE5"/>
    <w:rsid w:val="00FD4F72"/>
    <w:rsid w:val="00FD50AB"/>
    <w:rsid w:val="00FD564F"/>
    <w:rsid w:val="00FD6335"/>
    <w:rsid w:val="00FD7207"/>
    <w:rsid w:val="00FD78DE"/>
    <w:rsid w:val="00FD79AB"/>
    <w:rsid w:val="00FD7BA0"/>
    <w:rsid w:val="00FD7F8A"/>
    <w:rsid w:val="00FE18BA"/>
    <w:rsid w:val="00FE1E2D"/>
    <w:rsid w:val="00FE2589"/>
    <w:rsid w:val="00FE2C19"/>
    <w:rsid w:val="00FE3470"/>
    <w:rsid w:val="00FE3D25"/>
    <w:rsid w:val="00FE47EB"/>
    <w:rsid w:val="00FE4857"/>
    <w:rsid w:val="00FE4B7B"/>
    <w:rsid w:val="00FE4C95"/>
    <w:rsid w:val="00FE4F1C"/>
    <w:rsid w:val="00FE5375"/>
    <w:rsid w:val="00FE57EC"/>
    <w:rsid w:val="00FE6288"/>
    <w:rsid w:val="00FE6B4A"/>
    <w:rsid w:val="00FE75F4"/>
    <w:rsid w:val="00FE77C2"/>
    <w:rsid w:val="00FE7BB7"/>
    <w:rsid w:val="00FE7E8E"/>
    <w:rsid w:val="00FF0450"/>
    <w:rsid w:val="00FF0B68"/>
    <w:rsid w:val="00FF0D8A"/>
    <w:rsid w:val="00FF0F6D"/>
    <w:rsid w:val="00FF0FD8"/>
    <w:rsid w:val="00FF10CB"/>
    <w:rsid w:val="00FF1B58"/>
    <w:rsid w:val="00FF1EF3"/>
    <w:rsid w:val="00FF213F"/>
    <w:rsid w:val="00FF2439"/>
    <w:rsid w:val="00FF2BAF"/>
    <w:rsid w:val="00FF2E10"/>
    <w:rsid w:val="00FF3DAD"/>
    <w:rsid w:val="00FF3EC2"/>
    <w:rsid w:val="00FF438C"/>
    <w:rsid w:val="00FF4B61"/>
    <w:rsid w:val="00FF70E9"/>
    <w:rsid w:val="00FF7EB2"/>
    <w:rsid w:val="017580A9"/>
    <w:rsid w:val="05C341BB"/>
    <w:rsid w:val="09AEA396"/>
    <w:rsid w:val="1227C270"/>
    <w:rsid w:val="1C00DA07"/>
    <w:rsid w:val="2A777ED4"/>
    <w:rsid w:val="349E1810"/>
    <w:rsid w:val="46BA9850"/>
    <w:rsid w:val="46D7D42C"/>
    <w:rsid w:val="48CF8D6B"/>
    <w:rsid w:val="4E2D1D11"/>
    <w:rsid w:val="50DF368A"/>
    <w:rsid w:val="55FA73E6"/>
    <w:rsid w:val="59EC3D10"/>
    <w:rsid w:val="5E9E3335"/>
    <w:rsid w:val="5FBEF60B"/>
    <w:rsid w:val="600B9E24"/>
    <w:rsid w:val="7130D143"/>
    <w:rsid w:val="73BE798C"/>
    <w:rsid w:val="7580CD70"/>
    <w:rsid w:val="7D229400"/>
    <w:rsid w:val="7E9B37D3"/>
    <w:rsid w:val="7F2E7951"/>
  </w:rsids>
  <m:mathPr>
    <m:mathFont m:val="Cambria Math"/>
    <m:brkBin m:val="before"/>
    <m:brkBinSub m:val="--"/>
    <m:smallFrac m:val="0"/>
    <m:dispDef/>
    <m:lMargin m:val="0"/>
    <m:rMargin m:val="0"/>
    <m:defJc m:val="centerGroup"/>
    <m:wrapIndent m:val="1440"/>
    <m:intLim m:val="subSup"/>
    <m:naryLim m:val="undOvr"/>
  </m:mathPr>
  <w:themeFontLang w:val="en-GB"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5DC4DFD"/>
  <w15:chartTrackingRefBased/>
  <w15:docId w15:val="{9228FB45-9B6C-44E9-AE22-6185383591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70AF4"/>
    <w:pPr>
      <w:numPr>
        <w:numId w:val="16"/>
      </w:numPr>
      <w:spacing w:after="0" w:line="240" w:lineRule="auto"/>
      <w:outlineLvl w:val="0"/>
    </w:pPr>
    <w:rPr>
      <w:rFonts w:ascii="Calibri" w:eastAsia="Calibri" w:hAnsi="Calibri" w:cs="Arial"/>
      <w:b/>
      <w:bCs/>
      <w:color w:val="194869"/>
      <w:kern w:val="0"/>
      <w:sz w:val="45"/>
      <w:szCs w:val="45"/>
      <w14:ligatures w14:val="none"/>
    </w:rPr>
  </w:style>
  <w:style w:type="paragraph" w:styleId="Heading2">
    <w:name w:val="heading 2"/>
    <w:basedOn w:val="Normal"/>
    <w:next w:val="Normal"/>
    <w:link w:val="Heading2Char"/>
    <w:uiPriority w:val="9"/>
    <w:unhideWhenUsed/>
    <w:qFormat/>
    <w:rsid w:val="00430863"/>
    <w:pPr>
      <w:numPr>
        <w:ilvl w:val="1"/>
        <w:numId w:val="16"/>
      </w:numPr>
      <w:spacing w:before="240" w:after="120" w:line="240" w:lineRule="auto"/>
      <w:outlineLvl w:val="1"/>
    </w:pPr>
    <w:rPr>
      <w:rFonts w:ascii="Calibri" w:eastAsia="Calibri" w:hAnsi="Calibri" w:cs="Arial"/>
      <w:b/>
      <w:bCs/>
      <w:color w:val="20A6CA"/>
      <w:kern w:val="0"/>
      <w:sz w:val="33"/>
      <w:szCs w:val="33"/>
      <w14:ligatures w14:val="none"/>
    </w:rPr>
  </w:style>
  <w:style w:type="paragraph" w:styleId="Heading3">
    <w:name w:val="heading 3"/>
    <w:basedOn w:val="Normal"/>
    <w:next w:val="Normal"/>
    <w:link w:val="Heading3Char1"/>
    <w:qFormat/>
    <w:rsid w:val="00613377"/>
    <w:pPr>
      <w:keepNext/>
      <w:tabs>
        <w:tab w:val="num" w:pos="1575"/>
      </w:tabs>
      <w:spacing w:before="120" w:after="60" w:line="240" w:lineRule="auto"/>
      <w:ind w:left="1287" w:hanging="720"/>
      <w:outlineLvl w:val="2"/>
    </w:pPr>
    <w:rPr>
      <w:rFonts w:eastAsia="Times New Roman" w:cs="Arial"/>
      <w:bCs/>
      <w:i/>
      <w:kern w:val="0"/>
      <w:szCs w:val="24"/>
      <w14:ligatures w14:val="none"/>
    </w:rPr>
  </w:style>
  <w:style w:type="paragraph" w:styleId="Heading4">
    <w:name w:val="heading 4"/>
    <w:basedOn w:val="Normal"/>
    <w:next w:val="Normal"/>
    <w:link w:val="Heading4Char"/>
    <w:uiPriority w:val="9"/>
    <w:unhideWhenUsed/>
    <w:qFormat/>
    <w:rsid w:val="000A289A"/>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nhideWhenUsed/>
    <w:rsid w:val="005A4626"/>
    <w:rPr>
      <w:sz w:val="15"/>
      <w:szCs w:val="15"/>
    </w:rPr>
  </w:style>
  <w:style w:type="paragraph" w:customStyle="1" w:styleId="CommentText1">
    <w:name w:val="Comment Text1"/>
    <w:basedOn w:val="Normal"/>
    <w:next w:val="CommentText"/>
    <w:link w:val="CommentTextChar"/>
    <w:uiPriority w:val="99"/>
    <w:unhideWhenUsed/>
    <w:rsid w:val="005A4626"/>
    <w:pPr>
      <w:spacing w:after="0" w:line="240" w:lineRule="auto"/>
    </w:pPr>
    <w:rPr>
      <w:sz w:val="18"/>
      <w:szCs w:val="18"/>
    </w:rPr>
  </w:style>
  <w:style w:type="character" w:customStyle="1" w:styleId="CommentTextChar">
    <w:name w:val="Comment Text Char"/>
    <w:basedOn w:val="DefaultParagraphFont"/>
    <w:link w:val="CommentText1"/>
    <w:uiPriority w:val="99"/>
    <w:rsid w:val="005A4626"/>
    <w:rPr>
      <w:sz w:val="18"/>
      <w:szCs w:val="18"/>
    </w:rPr>
  </w:style>
  <w:style w:type="paragraph" w:styleId="CommentText">
    <w:name w:val="annotation text"/>
    <w:basedOn w:val="Normal"/>
    <w:link w:val="CommentTextChar1"/>
    <w:uiPriority w:val="99"/>
    <w:unhideWhenUsed/>
    <w:rsid w:val="005A4626"/>
    <w:pPr>
      <w:spacing w:line="240" w:lineRule="auto"/>
    </w:pPr>
    <w:rPr>
      <w:sz w:val="18"/>
      <w:szCs w:val="18"/>
    </w:rPr>
  </w:style>
  <w:style w:type="character" w:customStyle="1" w:styleId="CommentTextChar1">
    <w:name w:val="Comment Text Char1"/>
    <w:basedOn w:val="DefaultParagraphFont"/>
    <w:link w:val="CommentText"/>
    <w:uiPriority w:val="99"/>
    <w:rsid w:val="005A4626"/>
    <w:rPr>
      <w:sz w:val="18"/>
      <w:szCs w:val="18"/>
    </w:rPr>
  </w:style>
  <w:style w:type="character" w:customStyle="1" w:styleId="normaltextrun">
    <w:name w:val="normaltextrun"/>
    <w:basedOn w:val="DefaultParagraphFont"/>
    <w:rsid w:val="00613377"/>
  </w:style>
  <w:style w:type="character" w:customStyle="1" w:styleId="eop">
    <w:name w:val="eop"/>
    <w:basedOn w:val="DefaultParagraphFont"/>
    <w:rsid w:val="00613377"/>
  </w:style>
  <w:style w:type="paragraph" w:styleId="Header">
    <w:name w:val="header"/>
    <w:basedOn w:val="Normal"/>
    <w:link w:val="HeaderChar"/>
    <w:unhideWhenUsed/>
    <w:rsid w:val="00613377"/>
    <w:pPr>
      <w:tabs>
        <w:tab w:val="center" w:pos="4513"/>
        <w:tab w:val="right" w:pos="9026"/>
      </w:tabs>
      <w:spacing w:after="0" w:line="240" w:lineRule="auto"/>
    </w:pPr>
  </w:style>
  <w:style w:type="character" w:customStyle="1" w:styleId="HeaderChar">
    <w:name w:val="Header Char"/>
    <w:basedOn w:val="DefaultParagraphFont"/>
    <w:link w:val="Header"/>
    <w:rsid w:val="00613377"/>
  </w:style>
  <w:style w:type="paragraph" w:styleId="Footer">
    <w:name w:val="footer"/>
    <w:basedOn w:val="Normal"/>
    <w:link w:val="FooterChar"/>
    <w:uiPriority w:val="99"/>
    <w:unhideWhenUsed/>
    <w:rsid w:val="00613377"/>
    <w:pPr>
      <w:tabs>
        <w:tab w:val="center" w:pos="4513"/>
        <w:tab w:val="right" w:pos="9026"/>
      </w:tabs>
      <w:spacing w:after="0" w:line="240" w:lineRule="auto"/>
    </w:pPr>
  </w:style>
  <w:style w:type="character" w:customStyle="1" w:styleId="FooterChar">
    <w:name w:val="Footer Char"/>
    <w:basedOn w:val="DefaultParagraphFont"/>
    <w:link w:val="Footer"/>
    <w:uiPriority w:val="99"/>
    <w:rsid w:val="00613377"/>
  </w:style>
  <w:style w:type="character" w:customStyle="1" w:styleId="Heading3Char">
    <w:name w:val="Heading 3 Char"/>
    <w:basedOn w:val="DefaultParagraphFont"/>
    <w:uiPriority w:val="9"/>
    <w:semiHidden/>
    <w:rsid w:val="00613377"/>
    <w:rPr>
      <w:rFonts w:asciiTheme="majorHAnsi" w:eastAsiaTheme="majorEastAsia" w:hAnsiTheme="majorHAnsi" w:cstheme="majorBidi"/>
      <w:color w:val="1F3763" w:themeColor="accent1" w:themeShade="7F"/>
      <w:sz w:val="22"/>
      <w:szCs w:val="22"/>
    </w:rPr>
  </w:style>
  <w:style w:type="table" w:styleId="TableGrid">
    <w:name w:val="Table Grid"/>
    <w:basedOn w:val="TableNormal"/>
    <w:uiPriority w:val="39"/>
    <w:rsid w:val="00613377"/>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1">
    <w:name w:val="Heading 2 Char1"/>
    <w:rsid w:val="00613377"/>
    <w:rPr>
      <w:rFonts w:ascii="Arial" w:hAnsi="Arial"/>
      <w:b/>
      <w:bCs/>
      <w:i/>
      <w:iCs/>
      <w:sz w:val="20"/>
      <w:szCs w:val="26"/>
      <w:lang w:eastAsia="en-US"/>
    </w:rPr>
  </w:style>
  <w:style w:type="character" w:customStyle="1" w:styleId="Heading3Char1">
    <w:name w:val="Heading 3 Char1"/>
    <w:link w:val="Heading3"/>
    <w:rsid w:val="00613377"/>
    <w:rPr>
      <w:rFonts w:eastAsia="Times New Roman" w:cs="Arial"/>
      <w:bCs/>
      <w:i/>
      <w:kern w:val="0"/>
      <w:szCs w:val="24"/>
      <w:lang w:val="en-GB"/>
      <w14:ligatures w14:val="none"/>
    </w:rPr>
  </w:style>
  <w:style w:type="character" w:styleId="Hyperlink">
    <w:name w:val="Hyperlink"/>
    <w:basedOn w:val="DefaultParagraphFont"/>
    <w:uiPriority w:val="99"/>
    <w:unhideWhenUsed/>
    <w:rsid w:val="00DE61B4"/>
    <w:rPr>
      <w:color w:val="0563C1" w:themeColor="hyperlink"/>
      <w:u w:val="single"/>
    </w:rPr>
  </w:style>
  <w:style w:type="character" w:styleId="UnresolvedMention">
    <w:name w:val="Unresolved Mention"/>
    <w:basedOn w:val="DefaultParagraphFont"/>
    <w:uiPriority w:val="99"/>
    <w:semiHidden/>
    <w:unhideWhenUsed/>
    <w:rsid w:val="00DE61B4"/>
    <w:rPr>
      <w:color w:val="605E5C"/>
      <w:shd w:val="clear" w:color="auto" w:fill="E1DFDD"/>
    </w:rPr>
  </w:style>
  <w:style w:type="paragraph" w:customStyle="1" w:styleId="Body">
    <w:name w:val="Body"/>
    <w:basedOn w:val="Normal"/>
    <w:rsid w:val="00DE61B4"/>
    <w:pPr>
      <w:spacing w:after="240" w:line="240" w:lineRule="auto"/>
    </w:pPr>
    <w:rPr>
      <w:color w:val="2F5496" w:themeColor="accent1" w:themeShade="BF"/>
      <w:kern w:val="0"/>
      <w:sz w:val="22"/>
      <w:szCs w:val="22"/>
      <w:lang w:val="fr-FR"/>
      <w14:ligatures w14:val="none"/>
    </w:rPr>
  </w:style>
  <w:style w:type="character" w:customStyle="1" w:styleId="Heading2Char">
    <w:name w:val="Heading 2 Char"/>
    <w:basedOn w:val="DefaultParagraphFont"/>
    <w:link w:val="Heading2"/>
    <w:uiPriority w:val="9"/>
    <w:rsid w:val="00430863"/>
    <w:rPr>
      <w:rFonts w:ascii="Calibri" w:eastAsia="Calibri" w:hAnsi="Calibri" w:cs="Arial"/>
      <w:b/>
      <w:bCs/>
      <w:color w:val="20A6CA"/>
      <w:kern w:val="0"/>
      <w:sz w:val="33"/>
      <w:szCs w:val="33"/>
      <w14:ligatures w14:val="none"/>
    </w:rPr>
  </w:style>
  <w:style w:type="paragraph" w:styleId="FootnoteText">
    <w:name w:val="footnote text"/>
    <w:basedOn w:val="Normal"/>
    <w:link w:val="FootnoteTextChar"/>
    <w:uiPriority w:val="99"/>
    <w:unhideWhenUsed/>
    <w:rsid w:val="00DE61B4"/>
    <w:pPr>
      <w:spacing w:after="0" w:line="240" w:lineRule="auto"/>
    </w:pPr>
    <w:rPr>
      <w:sz w:val="18"/>
      <w:szCs w:val="18"/>
    </w:rPr>
  </w:style>
  <w:style w:type="character" w:customStyle="1" w:styleId="FootnoteTextChar">
    <w:name w:val="Footnote Text Char"/>
    <w:basedOn w:val="DefaultParagraphFont"/>
    <w:link w:val="FootnoteText"/>
    <w:uiPriority w:val="99"/>
    <w:rsid w:val="00DE61B4"/>
    <w:rPr>
      <w:sz w:val="18"/>
      <w:szCs w:val="18"/>
    </w:rPr>
  </w:style>
  <w:style w:type="character" w:styleId="FootnoteReference">
    <w:name w:val="footnote reference"/>
    <w:uiPriority w:val="99"/>
    <w:rsid w:val="00DE61B4"/>
    <w:rPr>
      <w:vertAlign w:val="superscript"/>
    </w:rPr>
  </w:style>
  <w:style w:type="paragraph" w:styleId="CommentSubject">
    <w:name w:val="annotation subject"/>
    <w:basedOn w:val="CommentText"/>
    <w:next w:val="CommentText"/>
    <w:link w:val="CommentSubjectChar"/>
    <w:uiPriority w:val="99"/>
    <w:semiHidden/>
    <w:unhideWhenUsed/>
    <w:rsid w:val="00676378"/>
    <w:rPr>
      <w:b/>
      <w:bCs/>
    </w:rPr>
  </w:style>
  <w:style w:type="character" w:customStyle="1" w:styleId="CommentSubjectChar">
    <w:name w:val="Comment Subject Char"/>
    <w:basedOn w:val="CommentTextChar1"/>
    <w:link w:val="CommentSubject"/>
    <w:uiPriority w:val="99"/>
    <w:semiHidden/>
    <w:rsid w:val="00676378"/>
    <w:rPr>
      <w:b/>
      <w:bCs/>
      <w:sz w:val="18"/>
      <w:szCs w:val="18"/>
    </w:rPr>
  </w:style>
  <w:style w:type="paragraph" w:styleId="ListParagraph">
    <w:name w:val="List Paragraph"/>
    <w:aliases w:val="List Bullet Mary,Para numbering,Titre1,Bullets,Evidence on Demand bullet points,CEIL PEAKS bullet points,Scriptoria bullet points,List Paragraph 1,Colorful List Accent 1,List Paragraph111,Numbered Paragraph,IBL List Paragraph"/>
    <w:basedOn w:val="Normal"/>
    <w:link w:val="ListParagraphChar"/>
    <w:uiPriority w:val="34"/>
    <w:qFormat/>
    <w:rsid w:val="00F07290"/>
    <w:pPr>
      <w:numPr>
        <w:numId w:val="1"/>
      </w:numPr>
      <w:spacing w:after="240" w:line="240" w:lineRule="auto"/>
      <w:contextualSpacing/>
    </w:pPr>
    <w:rPr>
      <w:color w:val="2F5496" w:themeColor="accent1" w:themeShade="BF"/>
      <w:kern w:val="0"/>
      <w:sz w:val="22"/>
      <w:szCs w:val="22"/>
      <w:lang w:val="fr-FR"/>
      <w14:ligatures w14:val="none"/>
    </w:rPr>
  </w:style>
  <w:style w:type="character" w:customStyle="1" w:styleId="ListParagraphChar">
    <w:name w:val="List Paragraph Char"/>
    <w:aliases w:val="List Bullet Mary Char,Para numbering Char,Titre1 Char,Bullets Char,Evidence on Demand bullet points Char,CEIL PEAKS bullet points Char,Scriptoria bullet points Char,List Paragraph 1 Char,Colorful List Accent 1 Char"/>
    <w:link w:val="ListParagraph"/>
    <w:uiPriority w:val="34"/>
    <w:rsid w:val="00F07290"/>
    <w:rPr>
      <w:color w:val="2F5496" w:themeColor="accent1" w:themeShade="BF"/>
      <w:kern w:val="0"/>
      <w:sz w:val="22"/>
      <w:szCs w:val="22"/>
      <w:lang w:val="fr-FR"/>
      <w14:ligatures w14:val="none"/>
    </w:rPr>
  </w:style>
  <w:style w:type="table" w:customStyle="1" w:styleId="Style1">
    <w:name w:val="Style1"/>
    <w:basedOn w:val="TableNormal"/>
    <w:uiPriority w:val="99"/>
    <w:rsid w:val="00F528E0"/>
    <w:pPr>
      <w:spacing w:after="0" w:line="240" w:lineRule="auto"/>
    </w:pPr>
    <w:rPr>
      <w:rFonts w:ascii="Times New Roman" w:eastAsia="Times New Roman" w:hAnsi="Times New Roman" w:cs="Times New Roman"/>
      <w:kern w:val="0"/>
      <w:sz w:val="18"/>
      <w:szCs w:val="18"/>
      <w:lang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cPr>
    <w:tblStylePr w:type="firstRow">
      <w:rPr>
        <w:color w:val="FFFFFF"/>
      </w:rPr>
      <w:tblPr/>
      <w:tcPr>
        <w:shd w:val="clear" w:color="auto" w:fill="009FDF"/>
      </w:tcPr>
    </w:tblStylePr>
  </w:style>
  <w:style w:type="table" w:customStyle="1" w:styleId="TableGrid1">
    <w:name w:val="Table Grid1"/>
    <w:basedOn w:val="TableNormal"/>
    <w:next w:val="TableGrid"/>
    <w:uiPriority w:val="39"/>
    <w:rsid w:val="00E118A0"/>
    <w:pPr>
      <w:spacing w:after="0" w:line="240" w:lineRule="auto"/>
    </w:pPr>
    <w:rPr>
      <w:rFonts w:ascii="Calibri" w:eastAsia="Calibri" w:hAnsi="Calibri" w:cs="Times New Roman"/>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F70AF4"/>
    <w:rPr>
      <w:rFonts w:ascii="Calibri" w:eastAsia="Calibri" w:hAnsi="Calibri" w:cs="Arial"/>
      <w:b/>
      <w:bCs/>
      <w:color w:val="194869"/>
      <w:kern w:val="0"/>
      <w:sz w:val="45"/>
      <w:szCs w:val="45"/>
      <w14:ligatures w14:val="none"/>
    </w:rPr>
  </w:style>
  <w:style w:type="paragraph" w:customStyle="1" w:styleId="Header3">
    <w:name w:val="Header 3"/>
    <w:basedOn w:val="Body"/>
    <w:qFormat/>
    <w:rsid w:val="008F1D37"/>
    <w:pPr>
      <w:spacing w:after="120"/>
    </w:pPr>
    <w:rPr>
      <w:b/>
      <w:bCs/>
      <w:color w:val="70AD47" w:themeColor="accent6"/>
      <w:sz w:val="26"/>
      <w:szCs w:val="26"/>
      <w:lang w:val="en-GB"/>
    </w:rPr>
  </w:style>
  <w:style w:type="paragraph" w:styleId="Caption">
    <w:name w:val="caption"/>
    <w:basedOn w:val="Normal"/>
    <w:next w:val="Normal"/>
    <w:uiPriority w:val="35"/>
    <w:unhideWhenUsed/>
    <w:qFormat/>
    <w:rsid w:val="00864071"/>
    <w:pPr>
      <w:spacing w:after="200" w:line="240" w:lineRule="auto"/>
    </w:pPr>
    <w:rPr>
      <w:rFonts w:eastAsia="Times New Roman" w:cs="Times New Roman"/>
      <w:i/>
      <w:iCs/>
      <w:color w:val="44546A" w:themeColor="text2"/>
      <w:kern w:val="0"/>
      <w:sz w:val="16"/>
      <w:szCs w:val="16"/>
      <w14:ligatures w14:val="none"/>
    </w:rPr>
  </w:style>
  <w:style w:type="table" w:styleId="GridTable4-Accent1">
    <w:name w:val="Grid Table 4 Accent 1"/>
    <w:basedOn w:val="TableNormal"/>
    <w:uiPriority w:val="49"/>
    <w:rsid w:val="00864071"/>
    <w:pPr>
      <w:spacing w:after="0" w:line="240" w:lineRule="auto"/>
    </w:pPr>
    <w:rPr>
      <w:kern w:val="0"/>
      <w:sz w:val="22"/>
      <w:szCs w:val="22"/>
      <w:lang w:val="en-US"/>
      <w14:ligatures w14:val="none"/>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4">
    <w:name w:val="Grid Table 4 Accent 4"/>
    <w:basedOn w:val="TableNormal"/>
    <w:uiPriority w:val="49"/>
    <w:rsid w:val="00864071"/>
    <w:pPr>
      <w:spacing w:after="0" w:line="240" w:lineRule="auto"/>
    </w:pPr>
    <w:rPr>
      <w:kern w:val="0"/>
      <w:sz w:val="22"/>
      <w:szCs w:val="22"/>
      <w14:ligatures w14:val="none"/>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paragraph" w:styleId="TOCHeading">
    <w:name w:val="TOC Heading"/>
    <w:basedOn w:val="Heading1"/>
    <w:next w:val="Normal"/>
    <w:uiPriority w:val="39"/>
    <w:unhideWhenUsed/>
    <w:qFormat/>
    <w:rsid w:val="00FE1E2D"/>
    <w:pPr>
      <w:keepNext/>
      <w:keepLines/>
      <w:spacing w:before="240" w:line="259" w:lineRule="auto"/>
      <w:outlineLvl w:val="9"/>
    </w:pPr>
    <w:rPr>
      <w:rFonts w:asciiTheme="majorHAnsi" w:eastAsiaTheme="majorEastAsia" w:hAnsiTheme="majorHAnsi" w:cstheme="majorBidi"/>
      <w:b w:val="0"/>
      <w:bCs w:val="0"/>
      <w:color w:val="2F5496" w:themeColor="accent1" w:themeShade="BF"/>
      <w:sz w:val="30"/>
      <w:szCs w:val="30"/>
      <w:lang w:val="en-US"/>
    </w:rPr>
  </w:style>
  <w:style w:type="paragraph" w:styleId="TOC1">
    <w:name w:val="toc 1"/>
    <w:basedOn w:val="Normal"/>
    <w:next w:val="Normal"/>
    <w:autoRedefine/>
    <w:uiPriority w:val="39"/>
    <w:unhideWhenUsed/>
    <w:rsid w:val="00460757"/>
    <w:pPr>
      <w:tabs>
        <w:tab w:val="left" w:pos="440"/>
        <w:tab w:val="right" w:leader="dot" w:pos="9016"/>
      </w:tabs>
      <w:spacing w:after="100"/>
    </w:pPr>
    <w:rPr>
      <w:b/>
      <w:bCs/>
    </w:rPr>
  </w:style>
  <w:style w:type="paragraph" w:styleId="TOC2">
    <w:name w:val="toc 2"/>
    <w:basedOn w:val="Normal"/>
    <w:next w:val="Normal"/>
    <w:autoRedefine/>
    <w:uiPriority w:val="39"/>
    <w:unhideWhenUsed/>
    <w:rsid w:val="00FE1E2D"/>
    <w:pPr>
      <w:spacing w:after="100"/>
      <w:ind w:left="220"/>
    </w:pPr>
  </w:style>
  <w:style w:type="character" w:customStyle="1" w:styleId="Heading4Char">
    <w:name w:val="Heading 4 Char"/>
    <w:basedOn w:val="DefaultParagraphFont"/>
    <w:link w:val="Heading4"/>
    <w:uiPriority w:val="9"/>
    <w:rsid w:val="000A289A"/>
    <w:rPr>
      <w:rFonts w:asciiTheme="majorHAnsi" w:eastAsiaTheme="majorEastAsia" w:hAnsiTheme="majorHAnsi" w:cstheme="majorBidi"/>
      <w:i/>
      <w:iCs/>
      <w:color w:val="2F5496" w:themeColor="accent1" w:themeShade="BF"/>
    </w:rPr>
  </w:style>
  <w:style w:type="paragraph" w:styleId="NormalWeb">
    <w:name w:val="Normal (Web)"/>
    <w:basedOn w:val="Normal"/>
    <w:uiPriority w:val="99"/>
    <w:semiHidden/>
    <w:unhideWhenUsed/>
    <w:rsid w:val="00C20386"/>
    <w:pPr>
      <w:spacing w:before="100" w:beforeAutospacing="1" w:after="100" w:afterAutospacing="1" w:line="240" w:lineRule="auto"/>
    </w:pPr>
    <w:rPr>
      <w:rFonts w:ascii="Times New Roman" w:eastAsia="Times New Roman" w:hAnsi="Times New Roman" w:cs="Times New Roman"/>
      <w:kern w:val="0"/>
      <w:sz w:val="22"/>
      <w:szCs w:val="22"/>
      <w:lang w:eastAsia="en-GB"/>
      <w14:ligatures w14:val="none"/>
    </w:rPr>
  </w:style>
  <w:style w:type="paragraph" w:styleId="Revision">
    <w:name w:val="Revision"/>
    <w:hidden/>
    <w:uiPriority w:val="99"/>
    <w:semiHidden/>
    <w:rsid w:val="00B61034"/>
    <w:pPr>
      <w:spacing w:after="0" w:line="240" w:lineRule="auto"/>
    </w:pPr>
  </w:style>
  <w:style w:type="character" w:styleId="FollowedHyperlink">
    <w:name w:val="FollowedHyperlink"/>
    <w:basedOn w:val="DefaultParagraphFont"/>
    <w:uiPriority w:val="99"/>
    <w:semiHidden/>
    <w:unhideWhenUsed/>
    <w:rsid w:val="00F14636"/>
    <w:rPr>
      <w:color w:val="954F72" w:themeColor="followedHyperlink"/>
      <w:u w:val="single"/>
    </w:rPr>
  </w:style>
  <w:style w:type="character" w:styleId="PageNumber">
    <w:name w:val="page number"/>
    <w:basedOn w:val="DefaultParagraphFont"/>
    <w:uiPriority w:val="99"/>
    <w:semiHidden/>
    <w:unhideWhenUsed/>
    <w:rsid w:val="00066F92"/>
  </w:style>
  <w:style w:type="character" w:customStyle="1" w:styleId="cf01">
    <w:name w:val="cf01"/>
    <w:basedOn w:val="DefaultParagraphFont"/>
    <w:rsid w:val="00D83B46"/>
    <w:rPr>
      <w:rFonts w:ascii="Segoe UI" w:hAnsi="Segoe UI" w:cs="Segoe UI" w:hint="default"/>
      <w:sz w:val="16"/>
      <w:szCs w:val="16"/>
    </w:rPr>
  </w:style>
  <w:style w:type="character" w:styleId="Mention">
    <w:name w:val="Mention"/>
    <w:basedOn w:val="DefaultParagraphFont"/>
    <w:uiPriority w:val="99"/>
    <w:unhideWhenUsed/>
    <w:rsid w:val="00D15879"/>
    <w:rPr>
      <w:color w:val="2B579A"/>
      <w:shd w:val="clear" w:color="auto" w:fill="E1DFDD"/>
    </w:rPr>
  </w:style>
  <w:style w:type="paragraph" w:styleId="TableofFigures">
    <w:name w:val="table of figures"/>
    <w:basedOn w:val="Normal"/>
    <w:next w:val="Normal"/>
    <w:uiPriority w:val="99"/>
    <w:unhideWhenUsed/>
    <w:rsid w:val="006F4D4C"/>
    <w:pPr>
      <w:spacing w:after="0"/>
    </w:pPr>
  </w:style>
  <w:style w:type="character" w:customStyle="1" w:styleId="ui-provider">
    <w:name w:val="ui-provider"/>
    <w:basedOn w:val="DefaultParagraphFont"/>
    <w:rsid w:val="002236E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3656253">
      <w:bodyDiv w:val="1"/>
      <w:marLeft w:val="0"/>
      <w:marRight w:val="0"/>
      <w:marTop w:val="0"/>
      <w:marBottom w:val="0"/>
      <w:divBdr>
        <w:top w:val="none" w:sz="0" w:space="0" w:color="auto"/>
        <w:left w:val="none" w:sz="0" w:space="0" w:color="auto"/>
        <w:bottom w:val="none" w:sz="0" w:space="0" w:color="auto"/>
        <w:right w:val="none" w:sz="0" w:space="0" w:color="auto"/>
      </w:divBdr>
    </w:div>
    <w:div w:id="715664652">
      <w:bodyDiv w:val="1"/>
      <w:marLeft w:val="0"/>
      <w:marRight w:val="0"/>
      <w:marTop w:val="0"/>
      <w:marBottom w:val="0"/>
      <w:divBdr>
        <w:top w:val="none" w:sz="0" w:space="0" w:color="auto"/>
        <w:left w:val="none" w:sz="0" w:space="0" w:color="auto"/>
        <w:bottom w:val="none" w:sz="0" w:space="0" w:color="auto"/>
        <w:right w:val="none" w:sz="0" w:space="0" w:color="auto"/>
      </w:divBdr>
    </w:div>
    <w:div w:id="839975277">
      <w:bodyDiv w:val="1"/>
      <w:marLeft w:val="0"/>
      <w:marRight w:val="0"/>
      <w:marTop w:val="0"/>
      <w:marBottom w:val="0"/>
      <w:divBdr>
        <w:top w:val="none" w:sz="0" w:space="0" w:color="auto"/>
        <w:left w:val="none" w:sz="0" w:space="0" w:color="auto"/>
        <w:bottom w:val="none" w:sz="0" w:space="0" w:color="auto"/>
        <w:right w:val="none" w:sz="0" w:space="0" w:color="auto"/>
      </w:divBdr>
    </w:div>
    <w:div w:id="870413940">
      <w:bodyDiv w:val="1"/>
      <w:marLeft w:val="0"/>
      <w:marRight w:val="0"/>
      <w:marTop w:val="0"/>
      <w:marBottom w:val="0"/>
      <w:divBdr>
        <w:top w:val="none" w:sz="0" w:space="0" w:color="auto"/>
        <w:left w:val="none" w:sz="0" w:space="0" w:color="auto"/>
        <w:bottom w:val="none" w:sz="0" w:space="0" w:color="auto"/>
        <w:right w:val="none" w:sz="0" w:space="0" w:color="auto"/>
      </w:divBdr>
    </w:div>
    <w:div w:id="1362517137">
      <w:bodyDiv w:val="1"/>
      <w:marLeft w:val="0"/>
      <w:marRight w:val="0"/>
      <w:marTop w:val="0"/>
      <w:marBottom w:val="0"/>
      <w:divBdr>
        <w:top w:val="none" w:sz="0" w:space="0" w:color="auto"/>
        <w:left w:val="none" w:sz="0" w:space="0" w:color="auto"/>
        <w:bottom w:val="none" w:sz="0" w:space="0" w:color="auto"/>
        <w:right w:val="none" w:sz="0" w:space="0" w:color="auto"/>
      </w:divBdr>
      <w:divsChild>
        <w:div w:id="459806132">
          <w:marLeft w:val="0"/>
          <w:marRight w:val="0"/>
          <w:marTop w:val="0"/>
          <w:marBottom w:val="0"/>
          <w:divBdr>
            <w:top w:val="none" w:sz="0" w:space="0" w:color="auto"/>
            <w:left w:val="none" w:sz="0" w:space="0" w:color="auto"/>
            <w:bottom w:val="none" w:sz="0" w:space="0" w:color="auto"/>
            <w:right w:val="none" w:sz="0" w:space="0" w:color="auto"/>
          </w:divBdr>
          <w:divsChild>
            <w:div w:id="335890798">
              <w:marLeft w:val="0"/>
              <w:marRight w:val="0"/>
              <w:marTop w:val="0"/>
              <w:marBottom w:val="0"/>
              <w:divBdr>
                <w:top w:val="none" w:sz="0" w:space="0" w:color="auto"/>
                <w:left w:val="none" w:sz="0" w:space="0" w:color="auto"/>
                <w:bottom w:val="none" w:sz="0" w:space="0" w:color="auto"/>
                <w:right w:val="none" w:sz="0" w:space="0" w:color="auto"/>
              </w:divBdr>
              <w:divsChild>
                <w:div w:id="945428415">
                  <w:marLeft w:val="0"/>
                  <w:marRight w:val="0"/>
                  <w:marTop w:val="0"/>
                  <w:marBottom w:val="0"/>
                  <w:divBdr>
                    <w:top w:val="none" w:sz="0" w:space="0" w:color="auto"/>
                    <w:left w:val="none" w:sz="0" w:space="0" w:color="auto"/>
                    <w:bottom w:val="none" w:sz="0" w:space="0" w:color="auto"/>
                    <w:right w:val="none" w:sz="0" w:space="0" w:color="auto"/>
                  </w:divBdr>
                </w:div>
              </w:divsChild>
            </w:div>
            <w:div w:id="1371611116">
              <w:marLeft w:val="0"/>
              <w:marRight w:val="0"/>
              <w:marTop w:val="0"/>
              <w:marBottom w:val="0"/>
              <w:divBdr>
                <w:top w:val="none" w:sz="0" w:space="0" w:color="auto"/>
                <w:left w:val="none" w:sz="0" w:space="0" w:color="auto"/>
                <w:bottom w:val="none" w:sz="0" w:space="0" w:color="auto"/>
                <w:right w:val="none" w:sz="0" w:space="0" w:color="auto"/>
              </w:divBdr>
            </w:div>
          </w:divsChild>
        </w:div>
        <w:div w:id="1146170380">
          <w:marLeft w:val="0"/>
          <w:marRight w:val="0"/>
          <w:marTop w:val="0"/>
          <w:marBottom w:val="0"/>
          <w:divBdr>
            <w:top w:val="none" w:sz="0" w:space="0" w:color="auto"/>
            <w:left w:val="none" w:sz="0" w:space="0" w:color="auto"/>
            <w:bottom w:val="none" w:sz="0" w:space="0" w:color="auto"/>
            <w:right w:val="none" w:sz="0" w:space="0" w:color="auto"/>
          </w:divBdr>
          <w:divsChild>
            <w:div w:id="257182046">
              <w:marLeft w:val="0"/>
              <w:marRight w:val="0"/>
              <w:marTop w:val="0"/>
              <w:marBottom w:val="0"/>
              <w:divBdr>
                <w:top w:val="none" w:sz="0" w:space="0" w:color="auto"/>
                <w:left w:val="none" w:sz="0" w:space="0" w:color="auto"/>
                <w:bottom w:val="none" w:sz="0" w:space="0" w:color="auto"/>
                <w:right w:val="none" w:sz="0" w:space="0" w:color="auto"/>
              </w:divBdr>
              <w:divsChild>
                <w:div w:id="676613115">
                  <w:marLeft w:val="-15"/>
                  <w:marRight w:val="-15"/>
                  <w:marTop w:val="0"/>
                  <w:marBottom w:val="0"/>
                  <w:divBdr>
                    <w:top w:val="none" w:sz="0" w:space="0" w:color="auto"/>
                    <w:left w:val="none" w:sz="0" w:space="0" w:color="auto"/>
                    <w:bottom w:val="none" w:sz="0" w:space="0" w:color="auto"/>
                    <w:right w:val="none" w:sz="0" w:space="0" w:color="auto"/>
                  </w:divBdr>
                </w:div>
                <w:div w:id="2129472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2028407">
      <w:bodyDiv w:val="1"/>
      <w:marLeft w:val="0"/>
      <w:marRight w:val="0"/>
      <w:marTop w:val="0"/>
      <w:marBottom w:val="0"/>
      <w:divBdr>
        <w:top w:val="none" w:sz="0" w:space="0" w:color="auto"/>
        <w:left w:val="none" w:sz="0" w:space="0" w:color="auto"/>
        <w:bottom w:val="none" w:sz="0" w:space="0" w:color="auto"/>
        <w:right w:val="none" w:sz="0" w:space="0" w:color="auto"/>
      </w:divBdr>
    </w:div>
    <w:div w:id="1816144128">
      <w:bodyDiv w:val="1"/>
      <w:marLeft w:val="0"/>
      <w:marRight w:val="0"/>
      <w:marTop w:val="0"/>
      <w:marBottom w:val="0"/>
      <w:divBdr>
        <w:top w:val="none" w:sz="0" w:space="0" w:color="auto"/>
        <w:left w:val="none" w:sz="0" w:space="0" w:color="auto"/>
        <w:bottom w:val="none" w:sz="0" w:space="0" w:color="auto"/>
        <w:right w:val="none" w:sz="0" w:space="0" w:color="auto"/>
      </w:divBdr>
    </w:div>
    <w:div w:id="1921017166">
      <w:bodyDiv w:val="1"/>
      <w:marLeft w:val="0"/>
      <w:marRight w:val="0"/>
      <w:marTop w:val="0"/>
      <w:marBottom w:val="0"/>
      <w:divBdr>
        <w:top w:val="none" w:sz="0" w:space="0" w:color="auto"/>
        <w:left w:val="none" w:sz="0" w:space="0" w:color="auto"/>
        <w:bottom w:val="none" w:sz="0" w:space="0" w:color="auto"/>
        <w:right w:val="none" w:sz="0" w:space="0" w:color="auto"/>
      </w:divBdr>
    </w:div>
    <w:div w:id="1944679828">
      <w:bodyDiv w:val="1"/>
      <w:marLeft w:val="0"/>
      <w:marRight w:val="0"/>
      <w:marTop w:val="0"/>
      <w:marBottom w:val="0"/>
      <w:divBdr>
        <w:top w:val="none" w:sz="0" w:space="0" w:color="auto"/>
        <w:left w:val="none" w:sz="0" w:space="0" w:color="auto"/>
        <w:bottom w:val="none" w:sz="0" w:space="0" w:color="auto"/>
        <w:right w:val="none" w:sz="0" w:space="0" w:color="auto"/>
      </w:divBdr>
      <w:divsChild>
        <w:div w:id="1542285606">
          <w:marLeft w:val="1440"/>
          <w:marRight w:val="0"/>
          <w:marTop w:val="0"/>
          <w:marBottom w:val="160"/>
          <w:divBdr>
            <w:top w:val="none" w:sz="0" w:space="0" w:color="auto"/>
            <w:left w:val="none" w:sz="0" w:space="0" w:color="auto"/>
            <w:bottom w:val="none" w:sz="0" w:space="0" w:color="auto"/>
            <w:right w:val="none" w:sz="0" w:space="0" w:color="auto"/>
          </w:divBdr>
        </w:div>
        <w:div w:id="124128407">
          <w:marLeft w:val="1440"/>
          <w:marRight w:val="0"/>
          <w:marTop w:val="0"/>
          <w:marBottom w:val="160"/>
          <w:divBdr>
            <w:top w:val="none" w:sz="0" w:space="0" w:color="auto"/>
            <w:left w:val="none" w:sz="0" w:space="0" w:color="auto"/>
            <w:bottom w:val="none" w:sz="0" w:space="0" w:color="auto"/>
            <w:right w:val="none" w:sz="0" w:space="0" w:color="auto"/>
          </w:divBdr>
        </w:div>
        <w:div w:id="92942914">
          <w:marLeft w:val="1440"/>
          <w:marRight w:val="0"/>
          <w:marTop w:val="0"/>
          <w:marBottom w:val="160"/>
          <w:divBdr>
            <w:top w:val="none" w:sz="0" w:space="0" w:color="auto"/>
            <w:left w:val="none" w:sz="0" w:space="0" w:color="auto"/>
            <w:bottom w:val="none" w:sz="0" w:space="0" w:color="auto"/>
            <w:right w:val="none" w:sz="0" w:space="0" w:color="auto"/>
          </w:divBdr>
        </w:div>
        <w:div w:id="1222862979">
          <w:marLeft w:val="1440"/>
          <w:marRight w:val="0"/>
          <w:marTop w:val="0"/>
          <w:marBottom w:val="160"/>
          <w:divBdr>
            <w:top w:val="none" w:sz="0" w:space="0" w:color="auto"/>
            <w:left w:val="none" w:sz="0" w:space="0" w:color="auto"/>
            <w:bottom w:val="none" w:sz="0" w:space="0" w:color="auto"/>
            <w:right w:val="none" w:sz="0" w:space="0" w:color="auto"/>
          </w:divBdr>
        </w:div>
        <w:div w:id="664868987">
          <w:marLeft w:val="1440"/>
          <w:marRight w:val="0"/>
          <w:marTop w:val="0"/>
          <w:marBottom w:val="160"/>
          <w:divBdr>
            <w:top w:val="none" w:sz="0" w:space="0" w:color="auto"/>
            <w:left w:val="none" w:sz="0" w:space="0" w:color="auto"/>
            <w:bottom w:val="none" w:sz="0" w:space="0" w:color="auto"/>
            <w:right w:val="none" w:sz="0" w:space="0" w:color="auto"/>
          </w:divBdr>
        </w:div>
        <w:div w:id="2014991175">
          <w:marLeft w:val="1440"/>
          <w:marRight w:val="0"/>
          <w:marTop w:val="0"/>
          <w:marBottom w:val="160"/>
          <w:divBdr>
            <w:top w:val="none" w:sz="0" w:space="0" w:color="auto"/>
            <w:left w:val="none" w:sz="0" w:space="0" w:color="auto"/>
            <w:bottom w:val="none" w:sz="0" w:space="0" w:color="auto"/>
            <w:right w:val="none" w:sz="0" w:space="0" w:color="auto"/>
          </w:divBdr>
        </w:div>
        <w:div w:id="2139954161">
          <w:marLeft w:val="1440"/>
          <w:marRight w:val="0"/>
          <w:marTop w:val="0"/>
          <w:marBottom w:val="160"/>
          <w:divBdr>
            <w:top w:val="none" w:sz="0" w:space="0" w:color="auto"/>
            <w:left w:val="none" w:sz="0" w:space="0" w:color="auto"/>
            <w:bottom w:val="none" w:sz="0" w:space="0" w:color="auto"/>
            <w:right w:val="none" w:sz="0" w:space="0" w:color="auto"/>
          </w:divBdr>
        </w:div>
      </w:divsChild>
    </w:div>
    <w:div w:id="20117163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gwp.shorthandstories.com/investing-in-iwrm-actions-in-panama/index.html" TargetMode="External"/><Relationship Id="rId21" Type="http://schemas.openxmlformats.org/officeDocument/2006/relationships/hyperlink" Target="https://iwrmactionhub.org/explore/case-studies" TargetMode="External"/><Relationship Id="rId42" Type="http://schemas.openxmlformats.org/officeDocument/2006/relationships/hyperlink" Target="https://www.gwp.org/en/sdg6support/" TargetMode="External"/><Relationship Id="rId63" Type="http://schemas.openxmlformats.org/officeDocument/2006/relationships/hyperlink" Target="https://climatefundsupdate.org/about-climate-finance/global-climate-finance-architecture/" TargetMode="External"/><Relationship Id="rId84" Type="http://schemas.openxmlformats.org/officeDocument/2006/relationships/hyperlink" Target="https://www.adaptation-fund.org/apply-funding/designated-authorities/" TargetMode="External"/><Relationship Id="rId138" Type="http://schemas.openxmlformats.org/officeDocument/2006/relationships/hyperlink" Target="https://www.thegef.org/" TargetMode="External"/><Relationship Id="rId159" Type="http://schemas.openxmlformats.org/officeDocument/2006/relationships/hyperlink" Target="https://iwrmactionhub.org/learn/iwrm-tools/water-and-climate-finance" TargetMode="External"/><Relationship Id="rId170" Type="http://schemas.openxmlformats.org/officeDocument/2006/relationships/hyperlink" Target="https://www.wbcsd.org/contact-us/" TargetMode="External"/><Relationship Id="rId191" Type="http://schemas.openxmlformats.org/officeDocument/2006/relationships/hyperlink" Target="https://www.greenclimate.fund/sites/default/files/document/gcf-water-sector-project-design-guidelines-part-2-feb-20_0.pdf" TargetMode="External"/><Relationship Id="rId205" Type="http://schemas.openxmlformats.org/officeDocument/2006/relationships/hyperlink" Target="https://iwrmdataportal.unepdhi.org/publications/regional" TargetMode="External"/><Relationship Id="rId107" Type="http://schemas.openxmlformats.org/officeDocument/2006/relationships/hyperlink" Target="mailto:sdg6iwrmsp@gwp.org" TargetMode="External"/><Relationship Id="rId11" Type="http://schemas.openxmlformats.org/officeDocument/2006/relationships/hyperlink" Target="https://cap-net.org/sdg651/" TargetMode="External"/><Relationship Id="rId32" Type="http://schemas.openxmlformats.org/officeDocument/2006/relationships/image" Target="media/image8.png"/><Relationship Id="rId53" Type="http://schemas.openxmlformats.org/officeDocument/2006/relationships/hyperlink" Target="https://climateknowledgeportal.worldbank.org/" TargetMode="External"/><Relationship Id="rId74" Type="http://schemas.openxmlformats.org/officeDocument/2006/relationships/hyperlink" Target="https://ndcpartnership.org/climate-action-special-initiatives/partnership-action-fund" TargetMode="External"/><Relationship Id="rId128" Type="http://schemas.openxmlformats.org/officeDocument/2006/relationships/hyperlink" Target="https://www.gwp.org/globalassets/global/activities/act-on-sdg6/sdg-map/stage-2-reports/sdg-6-stage-2_pagire-tunisie-final.pdf" TargetMode="External"/><Relationship Id="rId149" Type="http://schemas.openxmlformats.org/officeDocument/2006/relationships/hyperlink" Target="https://www.gov.uk/guidance/international-climate-finance" TargetMode="External"/><Relationship Id="rId5" Type="http://schemas.openxmlformats.org/officeDocument/2006/relationships/numbering" Target="numbering.xml"/><Relationship Id="rId95" Type="http://schemas.openxmlformats.org/officeDocument/2006/relationships/hyperlink" Target="https://www.floodmanagement.info/" TargetMode="External"/><Relationship Id="rId160" Type="http://schemas.openxmlformats.org/officeDocument/2006/relationships/header" Target="header4.xml"/><Relationship Id="rId181" Type="http://schemas.openxmlformats.org/officeDocument/2006/relationships/hyperlink" Target="https://www.gwp.org/globalassets/global/about-gwp/publications/gwl/gwl-finance-plan-guideline_final_may-2024.pdf" TargetMode="External"/><Relationship Id="rId22" Type="http://schemas.openxmlformats.org/officeDocument/2006/relationships/hyperlink" Target="mailto:sdg6iwrmsp@gwp.org" TargetMode="External"/><Relationship Id="rId43" Type="http://schemas.openxmlformats.org/officeDocument/2006/relationships/hyperlink" Target="https://www.gwp.org/en/sdg6support/engage/iwrm-actions/actionsearch/" TargetMode="External"/><Relationship Id="rId64" Type="http://schemas.openxmlformats.org/officeDocument/2006/relationships/hyperlink" Target="https://www.greenclimate.fund/readiness" TargetMode="External"/><Relationship Id="rId118" Type="http://schemas.openxmlformats.org/officeDocument/2006/relationships/hyperlink" Target="https://gwp.shorthandstories.com/investing-in-iwrm-actions-in-panama/index.html" TargetMode="External"/><Relationship Id="rId139" Type="http://schemas.openxmlformats.org/officeDocument/2006/relationships/hyperlink" Target="https://www.thegef.org/what-we-do/topics/special-climate-change-fund-sccf" TargetMode="External"/><Relationship Id="rId85" Type="http://schemas.openxmlformats.org/officeDocument/2006/relationships/hyperlink" Target="https://www.gwp.org/en/partner/existing-partners/Partner-Search/" TargetMode="External"/><Relationship Id="rId150" Type="http://schemas.openxmlformats.org/officeDocument/2006/relationships/hyperlink" Target="https://iwrmactionhub.org/" TargetMode="External"/><Relationship Id="rId171" Type="http://schemas.openxmlformats.org/officeDocument/2006/relationships/hyperlink" Target="https://ceowatermandate.org/resilience/net-positive-water-impact/" TargetMode="External"/><Relationship Id="rId192" Type="http://schemas.openxmlformats.org/officeDocument/2006/relationships/hyperlink" Target="https://www.gwp.org/globalassets/global/events/cop24/gwp-ndc-report.pdf" TargetMode="External"/><Relationship Id="rId206" Type="http://schemas.openxmlformats.org/officeDocument/2006/relationships/hyperlink" Target="https://www.unwater.org/sites/default/files/app/uploads/2020/07/Global-Acceleration-Framework.pdf" TargetMode="External"/><Relationship Id="rId12" Type="http://schemas.openxmlformats.org/officeDocument/2006/relationships/header" Target="header1.xml"/><Relationship Id="rId33" Type="http://schemas.openxmlformats.org/officeDocument/2006/relationships/image" Target="media/image9.png"/><Relationship Id="rId108" Type="http://schemas.openxmlformats.org/officeDocument/2006/relationships/hyperlink" Target="https://valuingwaterinitiative.org/" TargetMode="External"/><Relationship Id="rId129" Type="http://schemas.openxmlformats.org/officeDocument/2006/relationships/hyperlink" Target="https://www.investopedia.com/terms/i/impact-investing.asp" TargetMode="External"/><Relationship Id="rId54" Type="http://schemas.openxmlformats.org/officeDocument/2006/relationships/hyperlink" Target="https://climateknowledgeportal.worldbank.org/country-profiles" TargetMode="External"/><Relationship Id="rId75" Type="http://schemas.openxmlformats.org/officeDocument/2006/relationships/hyperlink" Target="https://ndcpartnership.org/climate-action-special-initiatives/partnership-action-fund" TargetMode="External"/><Relationship Id="rId96" Type="http://schemas.openxmlformats.org/officeDocument/2006/relationships/hyperlink" Target="https://www.droughtmanagement.info/" TargetMode="External"/><Relationship Id="rId140" Type="http://schemas.openxmlformats.org/officeDocument/2006/relationships/hyperlink" Target="https://www.thegef.org/what-we-do/topics/least-developed-countries-fund-ldcf" TargetMode="External"/><Relationship Id="rId161" Type="http://schemas.openxmlformats.org/officeDocument/2006/relationships/hyperlink" Target="https://unglobalcompact.org/engage-locally/about-local-networks" TargetMode="External"/><Relationship Id="rId182" Type="http://schemas.openxmlformats.org/officeDocument/2006/relationships/hyperlink" Target="https://climatefundsupdate.org/" TargetMode="External"/><Relationship Id="rId6" Type="http://schemas.openxmlformats.org/officeDocument/2006/relationships/styles" Target="styles.xml"/><Relationship Id="rId23" Type="http://schemas.openxmlformats.org/officeDocument/2006/relationships/image" Target="media/image4.png"/><Relationship Id="rId119" Type="http://schemas.openxmlformats.org/officeDocument/2006/relationships/hyperlink" Target="https://www.gwp.org/globalassets/global/activities/act-on-sdg6/sdg-map/stage-2-reports/plan-de-accion-girh---panama_fin_1jun.pdf" TargetMode="External"/><Relationship Id="rId44" Type="http://schemas.openxmlformats.org/officeDocument/2006/relationships/hyperlink" Target="https://www.gwp.org/globalassets/global/activities/act-on-sdg6/sdg-map/stage-2-reports/final-nepal_-iwrm-action-plan.pdf" TargetMode="External"/><Relationship Id="rId65" Type="http://schemas.openxmlformats.org/officeDocument/2006/relationships/hyperlink" Target="https://www.greenclimate.fund/about/partners/nda" TargetMode="External"/><Relationship Id="rId86" Type="http://schemas.openxmlformats.org/officeDocument/2006/relationships/hyperlink" Target="http://www.cap-net.org/networks-partnerships/" TargetMode="External"/><Relationship Id="rId130" Type="http://schemas.openxmlformats.org/officeDocument/2006/relationships/hyperlink" Target="https://treasury.worldbank.org/en/about/unit/treasury/ibrd/ibrd-green-bonds" TargetMode="External"/><Relationship Id="rId151" Type="http://schemas.openxmlformats.org/officeDocument/2006/relationships/hyperlink" Target="https://iwrmactionhub.org/learn/iwrm-tools/building-water-investment-rationale" TargetMode="External"/><Relationship Id="rId172" Type="http://schemas.openxmlformats.org/officeDocument/2006/relationships/hyperlink" Target="https://ceowatermandate.org/resilience/" TargetMode="External"/><Relationship Id="rId193" Type="http://schemas.openxmlformats.org/officeDocument/2006/relationships/hyperlink" Target="https://unfccc.int/sites/default/files/resource/GWP_NAP_Water_Supplement_EN.pdf" TargetMode="External"/><Relationship Id="rId207" Type="http://schemas.openxmlformats.org/officeDocument/2006/relationships/hyperlink" Target="https://www.unwater.org/sites/default/files/2023-08/UN-Water_SDG6_SynthesisReport_2023.pdf" TargetMode="External"/><Relationship Id="rId13" Type="http://schemas.openxmlformats.org/officeDocument/2006/relationships/footer" Target="footer1.xml"/><Relationship Id="rId109" Type="http://schemas.openxmlformats.org/officeDocument/2006/relationships/hyperlink" Target="https://valuingwaterinitiative.org/toolkits/tools/" TargetMode="External"/><Relationship Id="rId34" Type="http://schemas.openxmlformats.org/officeDocument/2006/relationships/hyperlink" Target="https://iwrmactionhub.org/learn/iwrm-tools/stakeholder-analysis" TargetMode="External"/><Relationship Id="rId55" Type="http://schemas.openxmlformats.org/officeDocument/2006/relationships/hyperlink" Target="https://climateinformation.org" TargetMode="External"/><Relationship Id="rId76" Type="http://schemas.openxmlformats.org/officeDocument/2006/relationships/hyperlink" Target="https://ndcpartnership.org/about/members" TargetMode="External"/><Relationship Id="rId97" Type="http://schemas.openxmlformats.org/officeDocument/2006/relationships/hyperlink" Target="https://www.gwp.org/en/sdg6support/iwrm-support/themes/genderiwrm/" TargetMode="External"/><Relationship Id="rId120" Type="http://schemas.openxmlformats.org/officeDocument/2006/relationships/hyperlink" Target="https://gwp.shorthandstories.com/investing-in-iwrm-actions-in-panama/index.html" TargetMode="External"/><Relationship Id="rId141" Type="http://schemas.openxmlformats.org/officeDocument/2006/relationships/hyperlink" Target="https://www.thegef.org/what-we-do/topics/least-developed-countries-fund-ldcf" TargetMode="External"/><Relationship Id="rId7" Type="http://schemas.openxmlformats.org/officeDocument/2006/relationships/settings" Target="settings.xml"/><Relationship Id="rId162" Type="http://schemas.openxmlformats.org/officeDocument/2006/relationships/hyperlink" Target="https://www.wbcsd.org/contact-us/" TargetMode="External"/><Relationship Id="rId183" Type="http://schemas.openxmlformats.org/officeDocument/2006/relationships/hyperlink" Target="https://www.oecd-ilibrary.org/docserver/9789264060548-en.pdf?expires=1728241535&amp;id=id&amp;accname=guest&amp;checksum=882727AC4FFEA9E9AA08A3C852D92EEC" TargetMode="External"/><Relationship Id="rId24" Type="http://schemas.openxmlformats.org/officeDocument/2006/relationships/image" Target="media/image5.jpeg"/><Relationship Id="rId45" Type="http://schemas.openxmlformats.org/officeDocument/2006/relationships/hyperlink" Target="https://www.gwp.org/globalassets/global/activities/act-on-sdg6/sdg-map/stage-2-reports/final-nepal_-iwrm-action-plan.pdf" TargetMode="External"/><Relationship Id="rId66" Type="http://schemas.openxmlformats.org/officeDocument/2006/relationships/hyperlink" Target="https://www.greenclimate.fund/accreditation" TargetMode="External"/><Relationship Id="rId87" Type="http://schemas.openxmlformats.org/officeDocument/2006/relationships/hyperlink" Target="https://www.gwp.org/globalassets/global/about-gwp/strategic-documents/gwp_youth-strategy_web.pdf" TargetMode="External"/><Relationship Id="rId110" Type="http://schemas.openxmlformats.org/officeDocument/2006/relationships/hyperlink" Target="https://www.gwp.org/contentassets/963260f5a99f44aaab550cf0add4280c/gwps-valuing-water-survey-instrument.pdf" TargetMode="External"/><Relationship Id="rId131" Type="http://schemas.openxmlformats.org/officeDocument/2006/relationships/hyperlink" Target="https://www.nature.org/media/freshwater/latin-america-water-funds.pdf" TargetMode="External"/><Relationship Id="rId152" Type="http://schemas.openxmlformats.org/officeDocument/2006/relationships/hyperlink" Target="https://iwrmactionhub.org/learn/iwrm-tools/evaluating-water-investments" TargetMode="External"/><Relationship Id="rId173" Type="http://schemas.openxmlformats.org/officeDocument/2006/relationships/hyperlink" Target="https://wateractionhub.org/100basins/" TargetMode="External"/><Relationship Id="rId194" Type="http://schemas.openxmlformats.org/officeDocument/2006/relationships/hyperlink" Target="https://www.gwp.org/globalassets/global/events/cop25/gwp_synthesisreport.pdf" TargetMode="External"/><Relationship Id="rId208" Type="http://schemas.openxmlformats.org/officeDocument/2006/relationships/hyperlink" Target="https://www.unwater.org/sites/default/files/2024-08/SDG6_Summary_Brief_Mid-term-status-of-SDG6-global-indicators_2024_EN_0.pdf" TargetMode="External"/><Relationship Id="rId19" Type="http://schemas.openxmlformats.org/officeDocument/2006/relationships/hyperlink" Target="https://www.gwp.org/globalassets/global/toolbox/publications/background-papers/05-letter-to-my-minister-2000-english.pdf" TargetMode="External"/><Relationship Id="rId14" Type="http://schemas.openxmlformats.org/officeDocument/2006/relationships/header" Target="header2.xml"/><Relationship Id="rId30" Type="http://schemas.openxmlformats.org/officeDocument/2006/relationships/hyperlink" Target="mailto:sdg6iwrmsp@gwp.org" TargetMode="External"/><Relationship Id="rId35" Type="http://schemas.openxmlformats.org/officeDocument/2006/relationships/image" Target="media/image10.png"/><Relationship Id="rId56" Type="http://schemas.openxmlformats.org/officeDocument/2006/relationships/hyperlink" Target="https://napcentral.org/sectoral-naps" TargetMode="External"/><Relationship Id="rId77" Type="http://schemas.openxmlformats.org/officeDocument/2006/relationships/hyperlink" Target="https://ndcpartnership.org/about/members" TargetMode="External"/><Relationship Id="rId100" Type="http://schemas.openxmlformats.org/officeDocument/2006/relationships/hyperlink" Target="https://gwp.org/globalassets/global/about-gwp/publications/gender/gender-action-piece.pdf" TargetMode="External"/><Relationship Id="rId105" Type="http://schemas.openxmlformats.org/officeDocument/2006/relationships/diagramColors" Target="diagrams/colors1.xml"/><Relationship Id="rId126" Type="http://schemas.microsoft.com/office/2007/relationships/diagramDrawing" Target="diagrams/drawing2.xml"/><Relationship Id="rId147" Type="http://schemas.openxmlformats.org/officeDocument/2006/relationships/hyperlink" Target="https://tap-potential.org/wp-content/uploads/2021/06/climate-finance-opportunities-tap.pdf" TargetMode="External"/><Relationship Id="rId168" Type="http://schemas.openxmlformats.org/officeDocument/2006/relationships/hyperlink" Target="https://www.ceres.org/water/valuing-water-finance-initiative" TargetMode="External"/><Relationship Id="rId8" Type="http://schemas.openxmlformats.org/officeDocument/2006/relationships/webSettings" Target="webSettings.xml"/><Relationship Id="rId51" Type="http://schemas.openxmlformats.org/officeDocument/2006/relationships/hyperlink" Target="https://www.wri.org/research/aqueduct-global-maps-21" TargetMode="External"/><Relationship Id="rId72" Type="http://schemas.openxmlformats.org/officeDocument/2006/relationships/hyperlink" Target="https://www.adaptation-fund.org/apply-funding/project-funding/" TargetMode="External"/><Relationship Id="rId93" Type="http://schemas.openxmlformats.org/officeDocument/2006/relationships/hyperlink" Target="https://www.floodmanagement.info/" TargetMode="External"/><Relationship Id="rId98" Type="http://schemas.openxmlformats.org/officeDocument/2006/relationships/hyperlink" Target="https://www.gwp.org/globalassets/global/activities/act-on-sdg6/advancing-towards-gender-maintreaming-in-wrm---report.pdf" TargetMode="External"/><Relationship Id="rId121" Type="http://schemas.openxmlformats.org/officeDocument/2006/relationships/hyperlink" Target="https://gwp.shorthandstories.com/investing-in-iwrm-actions-in-panama/index.html" TargetMode="External"/><Relationship Id="rId142" Type="http://schemas.openxmlformats.org/officeDocument/2006/relationships/hyperlink" Target="https://www.greenclimate.fund/" TargetMode="External"/><Relationship Id="rId163" Type="http://schemas.openxmlformats.org/officeDocument/2006/relationships/hyperlink" Target="https://ceowatermandate.org/resilience/net-positive-water-impact/" TargetMode="External"/><Relationship Id="rId184" Type="http://schemas.openxmlformats.org/officeDocument/2006/relationships/hyperlink" Target="https://www.oecd-ilibrary.org/docserver/5efc8950-en.pdf?expires=1726403938&amp;id=id&amp;accname=guest&amp;checksum=8B595F5E1D73D6830A8D333FEDC15796" TargetMode="External"/><Relationship Id="rId189" Type="http://schemas.openxmlformats.org/officeDocument/2006/relationships/hyperlink" Target="https://www.greenclimate.fund/sites/default/files/document/gcf-water-security-sectoral-guide-consultation-version-1.pdf" TargetMode="External"/><Relationship Id="rId3" Type="http://schemas.openxmlformats.org/officeDocument/2006/relationships/customXml" Target="../customXml/item3.xml"/><Relationship Id="rId25" Type="http://schemas.openxmlformats.org/officeDocument/2006/relationships/hyperlink" Target="https://www.unwater.org/publications/sdg-6-global-acceleration-framework" TargetMode="External"/><Relationship Id="rId46" Type="http://schemas.openxmlformats.org/officeDocument/2006/relationships/hyperlink" Target="https://unfccc.int/process/parties-non-party-stakeholders/parties/national-focal-point" TargetMode="External"/><Relationship Id="rId67" Type="http://schemas.openxmlformats.org/officeDocument/2006/relationships/hyperlink" Target="https://www.greenclimate.fund/document/guide-countries-access-readiness-support" TargetMode="External"/><Relationship Id="rId116" Type="http://schemas.openxmlformats.org/officeDocument/2006/relationships/hyperlink" Target="https://www.gwp.org/globalassets/global/activities/act-on-sdg6/sdg-map/stage-2-reports/plan-de-accion-girh---panama_fin_1jun.pdf" TargetMode="External"/><Relationship Id="rId137" Type="http://schemas.openxmlformats.org/officeDocument/2006/relationships/hyperlink" Target="https://unfccc.int/climatefinance?home" TargetMode="External"/><Relationship Id="rId158" Type="http://schemas.openxmlformats.org/officeDocument/2006/relationships/hyperlink" Target="https://iwrmactionhub.org/learn/iwrm-tools/strategic-financial-planning" TargetMode="External"/><Relationship Id="rId20" Type="http://schemas.openxmlformats.org/officeDocument/2006/relationships/hyperlink" Target="https://www.unwater.org/sites/default/files/2024-08/SDG6_Indicator_Report_651_Progress-on-Implementation-of-IWRM_2024_EN_0.pdf" TargetMode="External"/><Relationship Id="rId41" Type="http://schemas.openxmlformats.org/officeDocument/2006/relationships/hyperlink" Target="https://www.sanitationandwaterforall.org/about/our-work/mutual-accountability-mechanism" TargetMode="External"/><Relationship Id="rId62" Type="http://schemas.openxmlformats.org/officeDocument/2006/relationships/hyperlink" Target="https://www.gwp.org/en/washclimateresilience/" TargetMode="External"/><Relationship Id="rId83" Type="http://schemas.openxmlformats.org/officeDocument/2006/relationships/hyperlink" Target="https://www.thegef.org/who-we-are/focal-points" TargetMode="External"/><Relationship Id="rId88" Type="http://schemas.openxmlformats.org/officeDocument/2006/relationships/hyperlink" Target="https://www.gwp.org/en/sdg6support/MSPs" TargetMode="External"/><Relationship Id="rId111" Type="http://schemas.openxmlformats.org/officeDocument/2006/relationships/hyperlink" Target="mailto:sdg6iwrmsp@gwp.org" TargetMode="External"/><Relationship Id="rId132" Type="http://schemas.openxmlformats.org/officeDocument/2006/relationships/hyperlink" Target="https://carbonunits.com/news/unveiling-water-credits-a-revolutionary-approach-to-tackling-the-global-water-crisis" TargetMode="External"/><Relationship Id="rId153" Type="http://schemas.openxmlformats.org/officeDocument/2006/relationships/hyperlink" Target="https://iwrmactionhub.org/learn/iwrm-tools/strategic-financial-planning" TargetMode="External"/><Relationship Id="rId174" Type="http://schemas.openxmlformats.org/officeDocument/2006/relationships/hyperlink" Target="https://www.cdp.net/en/research/global-reports/global-water-report-2023" TargetMode="External"/><Relationship Id="rId179" Type="http://schemas.openxmlformats.org/officeDocument/2006/relationships/hyperlink" Target="https://ndcpartnership.org/sites/default/files/2023-12/gcfndc-partnershipclimate-investment-planning-and-mobilization-frameworkconsultation-draft.pdf" TargetMode="External"/><Relationship Id="rId195" Type="http://schemas.openxmlformats.org/officeDocument/2006/relationships/hyperlink" Target="https://www.gwp.org/globalassets/global/about-gwp/publications/unicef-gwp/gwp_unicef_strategic_framework-2022-edition.pdf" TargetMode="External"/><Relationship Id="rId209" Type="http://schemas.openxmlformats.org/officeDocument/2006/relationships/hyperlink" Target="https://www.unwater.org/publications/country-acceleration-case-studies" TargetMode="External"/><Relationship Id="rId190" Type="http://schemas.openxmlformats.org/officeDocument/2006/relationships/hyperlink" Target="https://www.greenclimate.fund/sites/default/files/document/gcf-water-sector-project-design-guidelines-part-1-feb-20_0.pdf" TargetMode="External"/><Relationship Id="rId204" Type="http://schemas.openxmlformats.org/officeDocument/2006/relationships/hyperlink" Target="https://iwrmdataportal.unepdhi.org/IWRMDataJsonService/Service1.svc/DownloadPublicationsReportDoc/English/SDG_651_2024_Progress_Report_FINAL_20Aug_WEB.pdf" TargetMode="External"/><Relationship Id="rId15" Type="http://schemas.openxmlformats.org/officeDocument/2006/relationships/footer" Target="footer2.xml"/><Relationship Id="rId36" Type="http://schemas.openxmlformats.org/officeDocument/2006/relationships/hyperlink" Target="mailto:sdg6iwrmsp@gwp.org" TargetMode="External"/><Relationship Id="rId57" Type="http://schemas.openxmlformats.org/officeDocument/2006/relationships/hyperlink" Target="https://www.alliance4water.org/water-resilience-tracker-for-national-climate-planning" TargetMode="External"/><Relationship Id="rId106" Type="http://schemas.microsoft.com/office/2007/relationships/diagramDrawing" Target="diagrams/drawing1.xml"/><Relationship Id="rId127" Type="http://schemas.openxmlformats.org/officeDocument/2006/relationships/hyperlink" Target="https://www.gwp.org/globalassets/global/activities/act-on-sdg6/sdg-map/stage-2-reports/sdg-6-stage-2_pagire-tunisie-final.pdf" TargetMode="External"/><Relationship Id="rId10" Type="http://schemas.openxmlformats.org/officeDocument/2006/relationships/endnotes" Target="endnotes.xml"/><Relationship Id="rId31" Type="http://schemas.openxmlformats.org/officeDocument/2006/relationships/image" Target="media/image7.png"/><Relationship Id="rId52" Type="http://schemas.openxmlformats.org/officeDocument/2006/relationships/hyperlink" Target="https://interactive-atlas.ipcc.ch/" TargetMode="External"/><Relationship Id="rId73" Type="http://schemas.openxmlformats.org/officeDocument/2006/relationships/hyperlink" Target="https://www.adaptation-fund.org/projects-programmes/project-information/projects-map-view/" TargetMode="External"/><Relationship Id="rId78" Type="http://schemas.openxmlformats.org/officeDocument/2006/relationships/hyperlink" Target="https://www.gwp.org/globalassets/global/about-gwp/publications/msps/the-msp-sourcebook.pdf" TargetMode="External"/><Relationship Id="rId94" Type="http://schemas.openxmlformats.org/officeDocument/2006/relationships/hyperlink" Target="https://www.droughtmanagement.info/" TargetMode="External"/><Relationship Id="rId99" Type="http://schemas.openxmlformats.org/officeDocument/2006/relationships/hyperlink" Target="https://iwrmdataportal.unepdhi.org/Documents/English/SDG651_2023_Gender%20Checklist_EN.docx" TargetMode="External"/><Relationship Id="rId101" Type="http://schemas.openxmlformats.org/officeDocument/2006/relationships/hyperlink" Target="https://www.unep.org/explore-topics/water/what-we-do/improving-and-assessing-world-water-quality-partnership-effort" TargetMode="External"/><Relationship Id="rId122" Type="http://schemas.openxmlformats.org/officeDocument/2006/relationships/diagramData" Target="diagrams/data2.xml"/><Relationship Id="rId143" Type="http://schemas.openxmlformats.org/officeDocument/2006/relationships/hyperlink" Target="https://www.adaptation-fund.org/" TargetMode="External"/><Relationship Id="rId148" Type="http://schemas.openxmlformats.org/officeDocument/2006/relationships/hyperlink" Target="https://www.international-climate-initiative.com/en/find-funding/" TargetMode="External"/><Relationship Id="rId164" Type="http://schemas.openxmlformats.org/officeDocument/2006/relationships/hyperlink" Target="https://ceowatermandate.org/resilience/" TargetMode="External"/><Relationship Id="rId169" Type="http://schemas.openxmlformats.org/officeDocument/2006/relationships/hyperlink" Target="https://unglobalcompact.org/engage-locally/about-local-networks" TargetMode="External"/><Relationship Id="rId185" Type="http://schemas.openxmlformats.org/officeDocument/2006/relationships/hyperlink" Target="https://unece.org/sites/default/files/2021-09/Funding%20%26amp%3B%20Financing%20transboundary%20water%20cooperationa%20and%20basin%20development_Sept%202021_2110185_E_pdf_web.pdf" TargetMode="Externa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hyperlink" Target="https://sway.cloud.microsoft/T5qEhSridWInnYtl" TargetMode="External"/><Relationship Id="rId210" Type="http://schemas.openxmlformats.org/officeDocument/2006/relationships/header" Target="header5.xml"/><Relationship Id="rId26" Type="http://schemas.openxmlformats.org/officeDocument/2006/relationships/hyperlink" Target="mailto:sdg6iwrmsp@gwp.org" TargetMode="External"/><Relationship Id="rId47" Type="http://schemas.openxmlformats.org/officeDocument/2006/relationships/hyperlink" Target="https://www.greenclimate.fund/about/partners/nda" TargetMode="External"/><Relationship Id="rId68" Type="http://schemas.openxmlformats.org/officeDocument/2006/relationships/hyperlink" Target="https://www.thegef.org/projects-operations/how-projects-work" TargetMode="External"/><Relationship Id="rId89" Type="http://schemas.openxmlformats.org/officeDocument/2006/relationships/hyperlink" Target="https://www.gwp.org/en/sdg6support/MSPs" TargetMode="External"/><Relationship Id="rId112" Type="http://schemas.openxmlformats.org/officeDocument/2006/relationships/hyperlink" Target="https://valuingwaterinitiative.org/" TargetMode="External"/><Relationship Id="rId133" Type="http://schemas.openxmlformats.org/officeDocument/2006/relationships/hyperlink" Target="https://www.undp.org/future-development/signals-spotlight-2023/new-wave-debt-swaps-climate-or-nature" TargetMode="External"/><Relationship Id="rId154" Type="http://schemas.openxmlformats.org/officeDocument/2006/relationships/hyperlink" Target="https://iwrmactionhub.org/learn/iwrm-tools/water-and-climate-finance" TargetMode="External"/><Relationship Id="rId175" Type="http://schemas.openxmlformats.org/officeDocument/2006/relationships/hyperlink" Target="https://tnfd.global/" TargetMode="External"/><Relationship Id="rId196" Type="http://schemas.openxmlformats.org/officeDocument/2006/relationships/hyperlink" Target="https://klimalog.idos-research.de/ndc-sdg/sdg/6" TargetMode="External"/><Relationship Id="rId200" Type="http://schemas.openxmlformats.org/officeDocument/2006/relationships/hyperlink" Target="https://www.gwp.org/globalassets/global/about-gwp/publications/msps/the-msp-sourcebook.pdf" TargetMode="External"/><Relationship Id="rId16" Type="http://schemas.openxmlformats.org/officeDocument/2006/relationships/header" Target="header3.xml"/><Relationship Id="rId37" Type="http://schemas.openxmlformats.org/officeDocument/2006/relationships/image" Target="media/image11.png"/><Relationship Id="rId58" Type="http://schemas.openxmlformats.org/officeDocument/2006/relationships/hyperlink" Target="https://www.floodmanagement.info/" TargetMode="External"/><Relationship Id="rId79" Type="http://schemas.openxmlformats.org/officeDocument/2006/relationships/hyperlink" Target="https://unsdg.un.org/un-in-action/country-level" TargetMode="External"/><Relationship Id="rId102" Type="http://schemas.openxmlformats.org/officeDocument/2006/relationships/diagramData" Target="diagrams/data1.xml"/><Relationship Id="rId123" Type="http://schemas.openxmlformats.org/officeDocument/2006/relationships/diagramLayout" Target="diagrams/layout2.xml"/><Relationship Id="rId144" Type="http://schemas.openxmlformats.org/officeDocument/2006/relationships/hyperlink" Target="https://www.cif.org/topics/climate-resilience" TargetMode="External"/><Relationship Id="rId90" Type="http://schemas.openxmlformats.org/officeDocument/2006/relationships/hyperlink" Target="https://iwrmactionhub.org/connect/communities" TargetMode="External"/><Relationship Id="rId165" Type="http://schemas.openxmlformats.org/officeDocument/2006/relationships/hyperlink" Target="https://wateractionhub.org/100basins/" TargetMode="External"/><Relationship Id="rId186" Type="http://schemas.openxmlformats.org/officeDocument/2006/relationships/hyperlink" Target="https://unece.org/sites/default/files/2023-05/ECE%20_MP.WAT_72_web_final_7.3.2023.pdf" TargetMode="External"/><Relationship Id="rId211" Type="http://schemas.openxmlformats.org/officeDocument/2006/relationships/header" Target="header6.xml"/><Relationship Id="rId27" Type="http://schemas.openxmlformats.org/officeDocument/2006/relationships/hyperlink" Target="https://www.unwater.org/publications/sdg-6-global-acceleration-framework" TargetMode="External"/><Relationship Id="rId48" Type="http://schemas.openxmlformats.org/officeDocument/2006/relationships/hyperlink" Target="https://www.thegef.org/who-we-are/focal-points" TargetMode="External"/><Relationship Id="rId69" Type="http://schemas.openxmlformats.org/officeDocument/2006/relationships/hyperlink" Target="https://www.thegef.org/projects-operations/database" TargetMode="External"/><Relationship Id="rId113" Type="http://schemas.openxmlformats.org/officeDocument/2006/relationships/hyperlink" Target="https://valuingwaterinitiative.org/toolkits/tools/" TargetMode="External"/><Relationship Id="rId134" Type="http://schemas.openxmlformats.org/officeDocument/2006/relationships/hyperlink" Target="https://www.investopedia.com/decentralized-finance-defi-5113835" TargetMode="External"/><Relationship Id="rId80" Type="http://schemas.openxmlformats.org/officeDocument/2006/relationships/hyperlink" Target="https://unfccc.int/process/parties-non-party-stakeholders/parties/national-focal-point" TargetMode="External"/><Relationship Id="rId155" Type="http://schemas.openxmlformats.org/officeDocument/2006/relationships/hyperlink" Target="https://iwrmactionhub.org/" TargetMode="External"/><Relationship Id="rId176" Type="http://schemas.openxmlformats.org/officeDocument/2006/relationships/hyperlink" Target="https://www.ceres.org/water/valuing-water-finance-initiative" TargetMode="External"/><Relationship Id="rId197" Type="http://schemas.openxmlformats.org/officeDocument/2006/relationships/hyperlink" Target="https://siwi.org/wp-content/uploads/2024/06/putting-water-at-the-centre-of-ambitious-ndcs_policy-brief-1-1.pdf" TargetMode="External"/><Relationship Id="rId201" Type="http://schemas.openxmlformats.org/officeDocument/2006/relationships/hyperlink" Target="https://iwrmdataportal.unepdhi.org/country-reports" TargetMode="External"/><Relationship Id="rId17" Type="http://schemas.openxmlformats.org/officeDocument/2006/relationships/hyperlink" Target="https://www.gwptoolbox.org/iwrm-explained" TargetMode="External"/><Relationship Id="rId38" Type="http://schemas.openxmlformats.org/officeDocument/2006/relationships/hyperlink" Target="https://sdgs.un.org/partnerships/action-networks/water" TargetMode="External"/><Relationship Id="rId59" Type="http://schemas.openxmlformats.org/officeDocument/2006/relationships/hyperlink" Target="https://www.droughtmanagement.info/" TargetMode="External"/><Relationship Id="rId103" Type="http://schemas.openxmlformats.org/officeDocument/2006/relationships/diagramLayout" Target="diagrams/layout1.xml"/><Relationship Id="rId124" Type="http://schemas.openxmlformats.org/officeDocument/2006/relationships/diagramQuickStyle" Target="diagrams/quickStyle2.xml"/><Relationship Id="rId70" Type="http://schemas.openxmlformats.org/officeDocument/2006/relationships/hyperlink" Target="https://www.gwp.org/contentassets/9914cb9de46a486b9ee4709ea66bdca8/tanzania-valuing-water---methodological-brief.pdf" TargetMode="External"/><Relationship Id="rId91" Type="http://schemas.openxmlformats.org/officeDocument/2006/relationships/hyperlink" Target="https://www.gwp.org/en/sdg6support/sdgmap/?location=&amp;region=&amp;country=&amp;stage=2&amp;progress=0" TargetMode="External"/><Relationship Id="rId145" Type="http://schemas.openxmlformats.org/officeDocument/2006/relationships/hyperlink" Target="https://ndcpartnership.org/climate-action-special-initiatives/partnership-action-fund" TargetMode="External"/><Relationship Id="rId166" Type="http://schemas.openxmlformats.org/officeDocument/2006/relationships/hyperlink" Target="https://www.cdp.net/en/research/global-reports/global-water-report-2023" TargetMode="External"/><Relationship Id="rId187" Type="http://schemas.openxmlformats.org/officeDocument/2006/relationships/hyperlink" Target="https://www.worldbank.org/en/topic/water/publication/scaling-up-finance-for-water-a-world-bank-strategic-framework-and-roadmap-for-action" TargetMode="External"/><Relationship Id="rId1" Type="http://schemas.openxmlformats.org/officeDocument/2006/relationships/customXml" Target="../customXml/item1.xml"/><Relationship Id="rId212" Type="http://schemas.openxmlformats.org/officeDocument/2006/relationships/fontTable" Target="fontTable.xml"/><Relationship Id="rId28" Type="http://schemas.openxmlformats.org/officeDocument/2006/relationships/hyperlink" Target="mailto:sdg6iwrmsp@gwp.org" TargetMode="External"/><Relationship Id="rId49" Type="http://schemas.openxmlformats.org/officeDocument/2006/relationships/hyperlink" Target="https://www.adaptation-fund.org/apply-funding/designated-authorities/" TargetMode="External"/><Relationship Id="rId114" Type="http://schemas.openxmlformats.org/officeDocument/2006/relationships/hyperlink" Target="https://www.gwp.org/contentassets/963260f5a99f44aaab550cf0add4280c/gwps-valuing-water-survey-instrument.pdf" TargetMode="External"/><Relationship Id="rId60" Type="http://schemas.openxmlformats.org/officeDocument/2006/relationships/hyperlink" Target="https://www.droughtmanagement.info/find/guidelines-tools/handbook-drought-indicators-and-indices/" TargetMode="External"/><Relationship Id="rId81" Type="http://schemas.openxmlformats.org/officeDocument/2006/relationships/hyperlink" Target="https://unfccc.int/process/parties-non-party-stakeholders/parties/national-focal-point" TargetMode="External"/><Relationship Id="rId135" Type="http://schemas.openxmlformats.org/officeDocument/2006/relationships/hyperlink" Target="https://iwrmactionhub.org/fr/node/2203" TargetMode="External"/><Relationship Id="rId156" Type="http://schemas.openxmlformats.org/officeDocument/2006/relationships/hyperlink" Target="https://iwrmactionhub.org/learn/iwrm-tools/building-water-investment-rationale" TargetMode="External"/><Relationship Id="rId177" Type="http://schemas.openxmlformats.org/officeDocument/2006/relationships/hyperlink" Target="https://naiad2020.eu/wp-content/uploads/2021/03/D7.3REV.pdf" TargetMode="External"/><Relationship Id="rId198" Type="http://schemas.openxmlformats.org/officeDocument/2006/relationships/hyperlink" Target="https://siwi.org/wp-content/uploads/2024/06/water-in-the-ndcs-increasing-ambition-for-the-future_v2.pdf" TargetMode="External"/><Relationship Id="rId202" Type="http://schemas.openxmlformats.org/officeDocument/2006/relationships/hyperlink" Target="https://www.gwp.org/en/sdg6support/sdgmap/?location=&amp;region=&amp;country=&amp;stage=1&amp;progress=0" TargetMode="External"/><Relationship Id="rId18" Type="http://schemas.openxmlformats.org/officeDocument/2006/relationships/hyperlink" Target="https://iwrmactionhub.org/explore/case-studies" TargetMode="External"/><Relationship Id="rId39" Type="http://schemas.openxmlformats.org/officeDocument/2006/relationships/hyperlink" Target="https://www.sanitationandwaterforall.org/about/our-work/mutual-accountability-mechanism" TargetMode="External"/><Relationship Id="rId50" Type="http://schemas.openxmlformats.org/officeDocument/2006/relationships/hyperlink" Target="https://www.wri.org/applications/aqueduct/water-risk-atlas/" TargetMode="External"/><Relationship Id="rId104" Type="http://schemas.openxmlformats.org/officeDocument/2006/relationships/diagramQuickStyle" Target="diagrams/quickStyle1.xml"/><Relationship Id="rId125" Type="http://schemas.openxmlformats.org/officeDocument/2006/relationships/diagramColors" Target="diagrams/colors2.xml"/><Relationship Id="rId146" Type="http://schemas.openxmlformats.org/officeDocument/2006/relationships/hyperlink" Target="https://www.consilium.europa.eu/en/press/press-releases/2023/11/23/climate-finance-council-approves-2022-international-climate-finance-figures/" TargetMode="External"/><Relationship Id="rId167" Type="http://schemas.openxmlformats.org/officeDocument/2006/relationships/hyperlink" Target="https://tnfd.global/" TargetMode="External"/><Relationship Id="rId188" Type="http://schemas.openxmlformats.org/officeDocument/2006/relationships/hyperlink" Target="https://static1.squarespace.com/static/5e8397698c906c4df39838f5/t/63568a9dd351b544ed7710b8/1666615967827/tracker-brief-english.pdf" TargetMode="External"/><Relationship Id="rId71" Type="http://schemas.openxmlformats.org/officeDocument/2006/relationships/hyperlink" Target="https://www.adaptation-fund.org/readiness/readiness-grants/project-formulation-grants/" TargetMode="External"/><Relationship Id="rId92" Type="http://schemas.openxmlformats.org/officeDocument/2006/relationships/hyperlink" Target="https://www.gwp.org/en/sdg6support/iwrm-actions/actionsearch/" TargetMode="External"/><Relationship Id="rId213"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image" Target="media/image6.png"/><Relationship Id="rId40" Type="http://schemas.openxmlformats.org/officeDocument/2006/relationships/hyperlink" Target="https://sdgs.un.org/partnerships/action-networks/water" TargetMode="External"/><Relationship Id="rId115" Type="http://schemas.openxmlformats.org/officeDocument/2006/relationships/hyperlink" Target="mailto:sdg6iwrmsp@gwp.org" TargetMode="External"/><Relationship Id="rId136" Type="http://schemas.openxmlformats.org/officeDocument/2006/relationships/hyperlink" Target="https://iwrmactionhub.org/fr/node/2203" TargetMode="External"/><Relationship Id="rId157" Type="http://schemas.openxmlformats.org/officeDocument/2006/relationships/hyperlink" Target="https://iwrmactionhub.org/learn/iwrm-tools/evaluating-water-investments" TargetMode="External"/><Relationship Id="rId178" Type="http://schemas.openxmlformats.org/officeDocument/2006/relationships/hyperlink" Target="https://www.greenclimate.fund/document/sectoral-guide-water-security" TargetMode="External"/><Relationship Id="rId61" Type="http://schemas.openxmlformats.org/officeDocument/2006/relationships/hyperlink" Target="https://www.floodmanagement.info/category/apfm-tools-series/" TargetMode="External"/><Relationship Id="rId82" Type="http://schemas.openxmlformats.org/officeDocument/2006/relationships/hyperlink" Target="https://www.greenclimate.fund/about/partners/nda" TargetMode="External"/><Relationship Id="rId199" Type="http://schemas.openxmlformats.org/officeDocument/2006/relationships/hyperlink" Target="https://unepdhi.org/wp-content/uploads/sites/2/2023/03/water_management_climate_change.pdf" TargetMode="External"/><Relationship Id="rId203" Type="http://schemas.openxmlformats.org/officeDocument/2006/relationships/hyperlink" Target="https://www.unwater.org/sites/default/files/2024-09/SDG6_Indicator_Report_652_Progress-on-Transboundary-Water-Cooperation_2024_EN.pdf"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footnotes.xml.rels><?xml version="1.0" encoding="UTF-8" standalone="yes"?>
<Relationships xmlns="http://schemas.openxmlformats.org/package/2006/relationships"><Relationship Id="rId13" Type="http://schemas.openxmlformats.org/officeDocument/2006/relationships/hyperlink" Target="https://unfccc.int/sites/default/files/resource/GWP_NAP_Water_Supplement_EN.pdf" TargetMode="External"/><Relationship Id="rId18" Type="http://schemas.openxmlformats.org/officeDocument/2006/relationships/hyperlink" Target="https://siwi.org/wp-content/uploads/2024/06/water-in-the-ndcs-increasing-ambition-for-the-future_v2.pdf" TargetMode="External"/><Relationship Id="rId26" Type="http://schemas.openxmlformats.org/officeDocument/2006/relationships/hyperlink" Target="https://ndcpartnership.org/climate-action-special-initiatives/partnership-action-fund" TargetMode="External"/><Relationship Id="rId3" Type="http://schemas.openxmlformats.org/officeDocument/2006/relationships/hyperlink" Target="http://iwrmdataportal.unepdhi.org/" TargetMode="External"/><Relationship Id="rId21" Type="http://schemas.openxmlformats.org/officeDocument/2006/relationships/hyperlink" Target="https://www.greenclimate.fund/sites/default/files/document/readiness-strategy-2024-2027.pdf" TargetMode="External"/><Relationship Id="rId34" Type="http://schemas.openxmlformats.org/officeDocument/2006/relationships/hyperlink" Target="https://www.ifc.org/en/statements/2023/cop28-mdb-joint-statement" TargetMode="External"/><Relationship Id="rId7" Type="http://schemas.openxmlformats.org/officeDocument/2006/relationships/hyperlink" Target="https://www.gwp.org/en/sdg6support/iwrm-actions/actionsearch/" TargetMode="External"/><Relationship Id="rId12" Type="http://schemas.openxmlformats.org/officeDocument/2006/relationships/hyperlink" Target="https://unfccc.int/news/record-number-of-national-adaptation-plans-submitted-in-2023-but-more-are-needed" TargetMode="External"/><Relationship Id="rId17" Type="http://schemas.openxmlformats.org/officeDocument/2006/relationships/hyperlink" Target="https://www.gwp.org/globalassets/global/events/cop24/gwp-ndc-report.pdf" TargetMode="External"/><Relationship Id="rId25" Type="http://schemas.openxmlformats.org/officeDocument/2006/relationships/hyperlink" Target="https://www.adaptation-fund.org/apply-funding/" TargetMode="External"/><Relationship Id="rId33" Type="http://schemas.openxmlformats.org/officeDocument/2006/relationships/hyperlink" Target="https://aipwater.org/wp-content/uploads/2023/03/How-to-Mobilise-US%EF%BF%BD30-Billion-Annually-to-Achieve-Water-Security-and-Sustainable-Sanitation-in-Africa-New-York-Version-21-March-2023.pdf" TargetMode="External"/><Relationship Id="rId2" Type="http://schemas.openxmlformats.org/officeDocument/2006/relationships/hyperlink" Target="https://sdg6data.org/en/snapshots" TargetMode="External"/><Relationship Id="rId16" Type="http://schemas.openxmlformats.org/officeDocument/2006/relationships/hyperlink" Target="https://siwi.org/wp-content/uploads/2024/06/putting-water-at-the-centre-of-ambitious-ndcs_policy-brief-1-1.pdf" TargetMode="External"/><Relationship Id="rId20" Type="http://schemas.openxmlformats.org/officeDocument/2006/relationships/hyperlink" Target="https://www.greenclimate.fund/sites/default/files/document/strategic-plan-gcf-2024-2027.pdf" TargetMode="External"/><Relationship Id="rId29" Type="http://schemas.openxmlformats.org/officeDocument/2006/relationships/hyperlink" Target="https://www.gwp.org/en/washclimateresilience/" TargetMode="External"/><Relationship Id="rId1" Type="http://schemas.openxmlformats.org/officeDocument/2006/relationships/hyperlink" Target="mailto:sdg6iwrmsp@gwp.org" TargetMode="External"/><Relationship Id="rId6" Type="http://schemas.openxmlformats.org/officeDocument/2006/relationships/hyperlink" Target="https://www.gwp.org/en/sdg6support/sdgmap/?location=&amp;region=&amp;country=&amp;stage=2&amp;progress=0" TargetMode="External"/><Relationship Id="rId11" Type="http://schemas.openxmlformats.org/officeDocument/2006/relationships/hyperlink" Target="https://www.ipcc.ch/report/ar6/wg2/chapter/chapter-4/" TargetMode="External"/><Relationship Id="rId24" Type="http://schemas.openxmlformats.org/officeDocument/2006/relationships/hyperlink" Target="https://ndcpartnership.org/knowledge-portal/climate-funds-explorer/adaptation-fund" TargetMode="External"/><Relationship Id="rId32" Type="http://schemas.openxmlformats.org/officeDocument/2006/relationships/hyperlink" Target="https://www.oecd-ilibrary.org/docserver/9789264060548-en.pdf?expires=1728241535&amp;id=id&amp;accname=guest&amp;checksum=882727AC4FFEA9E9AA08A3C852D92EEC" TargetMode="External"/><Relationship Id="rId5" Type="http://schemas.openxmlformats.org/officeDocument/2006/relationships/hyperlink" Target="https://iwrmdataportal.unepdhi.org/IWRMDataJsonService/Service1.svc/DownloadPublicationsReportDoc/English/SDG_651_2024_Progress_Report_FINAL_20Aug_WEB.pdf" TargetMode="External"/><Relationship Id="rId15" Type="http://schemas.openxmlformats.org/officeDocument/2006/relationships/hyperlink" Target="https://www.greenclimate.fund/sites/default/files/decision/b37/decision-b37-21-b37-a10.pdf" TargetMode="External"/><Relationship Id="rId23" Type="http://schemas.openxmlformats.org/officeDocument/2006/relationships/hyperlink" Target="https://www.thegef.org/who-we-are" TargetMode="External"/><Relationship Id="rId28" Type="http://schemas.openxmlformats.org/officeDocument/2006/relationships/hyperlink" Target="https://doi.org/10.1076/iaij.4.2.62.16706" TargetMode="External"/><Relationship Id="rId10" Type="http://schemas.openxmlformats.org/officeDocument/2006/relationships/hyperlink" Target="https://trends.napglobalnetwork.org/trend-in-key-themes/sector-integration" TargetMode="External"/><Relationship Id="rId19" Type="http://schemas.openxmlformats.org/officeDocument/2006/relationships/hyperlink" Target="https://www.greenclimate.fund/sites/default/files/document/gcf-water-security-sectoral-guide-consultation-version-1.pdf" TargetMode="External"/><Relationship Id="rId31" Type="http://schemas.openxmlformats.org/officeDocument/2006/relationships/hyperlink" Target="https://cdn.cdp.net/cdp-production/cms/reports/documents/000/005/577/original/CDP_Water_analysis_report_2020.pdf?1614687090" TargetMode="External"/><Relationship Id="rId4" Type="http://schemas.openxmlformats.org/officeDocument/2006/relationships/hyperlink" Target="https://www.gwp.org/en/sdg6support/sdgmap/?location=&amp;region=&amp;country=&amp;stage=1&amp;progress=0" TargetMode="External"/><Relationship Id="rId9" Type="http://schemas.openxmlformats.org/officeDocument/2006/relationships/hyperlink" Target="https://trends.napglobalnetwork.org/trend-in-key-themes/sector-integration" TargetMode="External"/><Relationship Id="rId14" Type="http://schemas.openxmlformats.org/officeDocument/2006/relationships/hyperlink" Target="https://www4.unfccc.int/sites/NAPC/Documents/Parties/Saint%20Lucia%20Sectoral%20Adaptation%20Plan%20for%20Water.pdf" TargetMode="External"/><Relationship Id="rId22" Type="http://schemas.openxmlformats.org/officeDocument/2006/relationships/hyperlink" Target="https://www.thegef.org/who-we-are" TargetMode="External"/><Relationship Id="rId27" Type="http://schemas.openxmlformats.org/officeDocument/2006/relationships/hyperlink" Target="https://doi.org/10.1076/iaij.4.2.62.16706" TargetMode="External"/><Relationship Id="rId30" Type="http://schemas.openxmlformats.org/officeDocument/2006/relationships/hyperlink" Target="https://www.gwp.org/globalassets/global/about-gwp/strategic-documents/gwp_youth-strategy_web.pdf" TargetMode="External"/><Relationship Id="rId8" Type="http://schemas.openxmlformats.org/officeDocument/2006/relationships/hyperlink" Target="https://unfccc.int/sites/default/files/resource/GWP_NAP_Water_Supplement_EN.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672CDEE-022A-46AB-BAEE-E8BD98A6ED74}" type="doc">
      <dgm:prSet loTypeId="urn:microsoft.com/office/officeart/2005/8/layout/venn1" loCatId="relationship" qsTypeId="urn:microsoft.com/office/officeart/2005/8/quickstyle/simple1" qsCatId="simple" csTypeId="urn:microsoft.com/office/officeart/2005/8/colors/colorful1" csCatId="colorful" phldr="1"/>
      <dgm:spPr/>
      <dgm:t>
        <a:bodyPr/>
        <a:lstStyle/>
        <a:p>
          <a:endParaRPr lang="LID4096"/>
        </a:p>
      </dgm:t>
    </dgm:pt>
    <dgm:pt modelId="{F32D1530-5E11-4666-B7CA-0235D46AE02A}">
      <dgm:prSet phldrT="[Text]" custT="1"/>
      <dgm:spPr/>
      <dgm:t>
        <a:bodyPr/>
        <a:lstStyle/>
        <a:p>
          <a:r>
            <a:rPr lang="en-US" sz="1100"/>
            <a:t>Impacto potencial para superar los retos relacionados con el agua en el plazo previsto</a:t>
          </a:r>
          <a:endParaRPr lang="LID4096" sz="1100"/>
        </a:p>
      </dgm:t>
    </dgm:pt>
    <dgm:pt modelId="{BE528392-8A00-4C9C-908F-A704A8B5C319}" type="parTrans" cxnId="{47C1B985-2D54-4A92-B895-9D12D512F749}">
      <dgm:prSet/>
      <dgm:spPr/>
      <dgm:t>
        <a:bodyPr/>
        <a:lstStyle/>
        <a:p>
          <a:endParaRPr lang="LID4096" sz="2800"/>
        </a:p>
      </dgm:t>
    </dgm:pt>
    <dgm:pt modelId="{ECA1AFC2-D75C-4B6E-9918-A4183F3C4042}" type="sibTrans" cxnId="{47C1B985-2D54-4A92-B895-9D12D512F749}">
      <dgm:prSet/>
      <dgm:spPr/>
      <dgm:t>
        <a:bodyPr/>
        <a:lstStyle/>
        <a:p>
          <a:endParaRPr lang="LID4096" sz="2800"/>
        </a:p>
      </dgm:t>
    </dgm:pt>
    <dgm:pt modelId="{F75CB7F2-3C2B-4275-82A6-FBD2194F586F}">
      <dgm:prSet phldrT="[Text]" custT="1"/>
      <dgm:spPr/>
      <dgm:t>
        <a:bodyPr/>
        <a:lstStyle/>
        <a:p>
          <a:r>
            <a:rPr lang="en-US" sz="1100"/>
            <a:t>Voluntad política</a:t>
          </a:r>
          <a:endParaRPr lang="LID4096" sz="1100"/>
        </a:p>
      </dgm:t>
    </dgm:pt>
    <dgm:pt modelId="{9F3676DE-4ACC-4A9E-AF68-712098FFF02C}" type="parTrans" cxnId="{DB9976C7-078A-4301-B5EC-68845061D72E}">
      <dgm:prSet/>
      <dgm:spPr/>
      <dgm:t>
        <a:bodyPr/>
        <a:lstStyle/>
        <a:p>
          <a:endParaRPr lang="LID4096" sz="2800"/>
        </a:p>
      </dgm:t>
    </dgm:pt>
    <dgm:pt modelId="{6886FB5D-5D32-42F8-B3C3-5AB8505C191B}" type="sibTrans" cxnId="{DB9976C7-078A-4301-B5EC-68845061D72E}">
      <dgm:prSet/>
      <dgm:spPr/>
      <dgm:t>
        <a:bodyPr/>
        <a:lstStyle/>
        <a:p>
          <a:endParaRPr lang="LID4096" sz="2800"/>
        </a:p>
      </dgm:t>
    </dgm:pt>
    <dgm:pt modelId="{44936A6B-92DD-448A-BACE-8332F5F19751}">
      <dgm:prSet phldrT="[Text]" custT="1"/>
      <dgm:spPr/>
      <dgm:t>
        <a:bodyPr/>
        <a:lstStyle/>
        <a:p>
          <a:r>
            <a:rPr lang="en-US" sz="1100"/>
            <a:t>Coste potencial y disponibilidad de financiación</a:t>
          </a:r>
          <a:endParaRPr lang="LID4096" sz="1100"/>
        </a:p>
      </dgm:t>
    </dgm:pt>
    <dgm:pt modelId="{8AB3E305-3363-4320-B7EF-ABDE8782E9B5}" type="parTrans" cxnId="{697BE089-8215-45F2-A497-7FFE5BAAC067}">
      <dgm:prSet/>
      <dgm:spPr/>
      <dgm:t>
        <a:bodyPr/>
        <a:lstStyle/>
        <a:p>
          <a:endParaRPr lang="LID4096" sz="2800"/>
        </a:p>
      </dgm:t>
    </dgm:pt>
    <dgm:pt modelId="{7C4881AD-9CFA-4B15-9F1E-13F76F42C3C1}" type="sibTrans" cxnId="{697BE089-8215-45F2-A497-7FFE5BAAC067}">
      <dgm:prSet/>
      <dgm:spPr/>
      <dgm:t>
        <a:bodyPr/>
        <a:lstStyle/>
        <a:p>
          <a:endParaRPr lang="LID4096" sz="2800"/>
        </a:p>
      </dgm:t>
    </dgm:pt>
    <dgm:pt modelId="{202E5BED-57AD-4626-9D85-DAB939C06501}">
      <dgm:prSet phldrT="[Text]" custT="1"/>
      <dgm:spPr/>
      <dgm:t>
        <a:bodyPr/>
        <a:lstStyle/>
        <a:p>
          <a:r>
            <a:rPr lang="en-US" sz="1100"/>
            <a:t>Alineación con los procesos políticos en curso</a:t>
          </a:r>
          <a:endParaRPr lang="LID4096" sz="1100"/>
        </a:p>
      </dgm:t>
    </dgm:pt>
    <dgm:pt modelId="{85EAC735-AF5C-44DA-8340-CA9596EC68DD}" type="parTrans" cxnId="{BFB47EFC-1E76-4E02-B138-7CB897CEA1BC}">
      <dgm:prSet/>
      <dgm:spPr/>
      <dgm:t>
        <a:bodyPr/>
        <a:lstStyle/>
        <a:p>
          <a:endParaRPr lang="LID4096" sz="2800"/>
        </a:p>
      </dgm:t>
    </dgm:pt>
    <dgm:pt modelId="{FC291618-3A0D-4CC7-8DF8-7D284CD6B0D6}" type="sibTrans" cxnId="{BFB47EFC-1E76-4E02-B138-7CB897CEA1BC}">
      <dgm:prSet/>
      <dgm:spPr/>
      <dgm:t>
        <a:bodyPr/>
        <a:lstStyle/>
        <a:p>
          <a:endParaRPr lang="LID4096" sz="2800"/>
        </a:p>
      </dgm:t>
    </dgm:pt>
    <dgm:pt modelId="{B2914E4F-F834-47DB-B6C8-B26C0ADE5B7C}" type="pres">
      <dgm:prSet presAssocID="{D672CDEE-022A-46AB-BAEE-E8BD98A6ED74}" presName="compositeShape" presStyleCnt="0">
        <dgm:presLayoutVars>
          <dgm:chMax val="7"/>
          <dgm:dir/>
          <dgm:resizeHandles val="exact"/>
        </dgm:presLayoutVars>
      </dgm:prSet>
      <dgm:spPr/>
    </dgm:pt>
    <dgm:pt modelId="{9643ABDF-BF91-44C8-B82E-508CEB4ED185}" type="pres">
      <dgm:prSet presAssocID="{F32D1530-5E11-4666-B7CA-0235D46AE02A}" presName="circ1" presStyleLbl="vennNode1" presStyleIdx="0" presStyleCnt="4"/>
      <dgm:spPr/>
    </dgm:pt>
    <dgm:pt modelId="{F3FE48BA-A812-4A66-B38C-71771342506B}" type="pres">
      <dgm:prSet presAssocID="{F32D1530-5E11-4666-B7CA-0235D46AE02A}" presName="circ1Tx" presStyleLbl="revTx" presStyleIdx="0" presStyleCnt="0">
        <dgm:presLayoutVars>
          <dgm:chMax val="0"/>
          <dgm:chPref val="0"/>
          <dgm:bulletEnabled val="1"/>
        </dgm:presLayoutVars>
      </dgm:prSet>
      <dgm:spPr/>
    </dgm:pt>
    <dgm:pt modelId="{225487CE-6D74-445C-997A-27351D713E2E}" type="pres">
      <dgm:prSet presAssocID="{F75CB7F2-3C2B-4275-82A6-FBD2194F586F}" presName="circ2" presStyleLbl="vennNode1" presStyleIdx="1" presStyleCnt="4"/>
      <dgm:spPr/>
    </dgm:pt>
    <dgm:pt modelId="{BCD1E367-1412-4D85-B5D6-FF5179263066}" type="pres">
      <dgm:prSet presAssocID="{F75CB7F2-3C2B-4275-82A6-FBD2194F586F}" presName="circ2Tx" presStyleLbl="revTx" presStyleIdx="0" presStyleCnt="0">
        <dgm:presLayoutVars>
          <dgm:chMax val="0"/>
          <dgm:chPref val="0"/>
          <dgm:bulletEnabled val="1"/>
        </dgm:presLayoutVars>
      </dgm:prSet>
      <dgm:spPr/>
    </dgm:pt>
    <dgm:pt modelId="{788FBE54-42F7-4469-BE4A-B0E78DD74056}" type="pres">
      <dgm:prSet presAssocID="{202E5BED-57AD-4626-9D85-DAB939C06501}" presName="circ3" presStyleLbl="vennNode1" presStyleIdx="2" presStyleCnt="4"/>
      <dgm:spPr/>
    </dgm:pt>
    <dgm:pt modelId="{F660AD1B-8540-4484-B9E7-56BA7D62650B}" type="pres">
      <dgm:prSet presAssocID="{202E5BED-57AD-4626-9D85-DAB939C06501}" presName="circ3Tx" presStyleLbl="revTx" presStyleIdx="0" presStyleCnt="0">
        <dgm:presLayoutVars>
          <dgm:chMax val="0"/>
          <dgm:chPref val="0"/>
          <dgm:bulletEnabled val="1"/>
        </dgm:presLayoutVars>
      </dgm:prSet>
      <dgm:spPr/>
    </dgm:pt>
    <dgm:pt modelId="{38683524-9075-46A4-93C7-126D202017F1}" type="pres">
      <dgm:prSet presAssocID="{44936A6B-92DD-448A-BACE-8332F5F19751}" presName="circ4" presStyleLbl="vennNode1" presStyleIdx="3" presStyleCnt="4"/>
      <dgm:spPr/>
    </dgm:pt>
    <dgm:pt modelId="{0B2C0F80-2811-4953-8470-33A9EA416DEF}" type="pres">
      <dgm:prSet presAssocID="{44936A6B-92DD-448A-BACE-8332F5F19751}" presName="circ4Tx" presStyleLbl="revTx" presStyleIdx="0" presStyleCnt="0">
        <dgm:presLayoutVars>
          <dgm:chMax val="0"/>
          <dgm:chPref val="0"/>
          <dgm:bulletEnabled val="1"/>
        </dgm:presLayoutVars>
      </dgm:prSet>
      <dgm:spPr/>
    </dgm:pt>
  </dgm:ptLst>
  <dgm:cxnLst>
    <dgm:cxn modelId="{577B9F2B-5B1F-4455-80E8-B8E421CD0058}" type="presOf" srcId="{F32D1530-5E11-4666-B7CA-0235D46AE02A}" destId="{F3FE48BA-A812-4A66-B38C-71771342506B}" srcOrd="1" destOrd="0" presId="urn:microsoft.com/office/officeart/2005/8/layout/venn1"/>
    <dgm:cxn modelId="{CEF0F461-61D1-46E0-B736-52B1C22EDDF9}" type="presOf" srcId="{D672CDEE-022A-46AB-BAEE-E8BD98A6ED74}" destId="{B2914E4F-F834-47DB-B6C8-B26C0ADE5B7C}" srcOrd="0" destOrd="0" presId="urn:microsoft.com/office/officeart/2005/8/layout/venn1"/>
    <dgm:cxn modelId="{357B2B42-7946-4A91-A161-960AF9266169}" type="presOf" srcId="{202E5BED-57AD-4626-9D85-DAB939C06501}" destId="{F660AD1B-8540-4484-B9E7-56BA7D62650B}" srcOrd="1" destOrd="0" presId="urn:microsoft.com/office/officeart/2005/8/layout/venn1"/>
    <dgm:cxn modelId="{3BD4DA48-1C7A-4F96-8052-FBE5420795C7}" type="presOf" srcId="{202E5BED-57AD-4626-9D85-DAB939C06501}" destId="{788FBE54-42F7-4469-BE4A-B0E78DD74056}" srcOrd="0" destOrd="0" presId="urn:microsoft.com/office/officeart/2005/8/layout/venn1"/>
    <dgm:cxn modelId="{EAB6C482-B8B7-4852-814A-6F4A2D65293E}" type="presOf" srcId="{F75CB7F2-3C2B-4275-82A6-FBD2194F586F}" destId="{225487CE-6D74-445C-997A-27351D713E2E}" srcOrd="0" destOrd="0" presId="urn:microsoft.com/office/officeart/2005/8/layout/venn1"/>
    <dgm:cxn modelId="{47C1B985-2D54-4A92-B895-9D12D512F749}" srcId="{D672CDEE-022A-46AB-BAEE-E8BD98A6ED74}" destId="{F32D1530-5E11-4666-B7CA-0235D46AE02A}" srcOrd="0" destOrd="0" parTransId="{BE528392-8A00-4C9C-908F-A704A8B5C319}" sibTransId="{ECA1AFC2-D75C-4B6E-9918-A4183F3C4042}"/>
    <dgm:cxn modelId="{697BE089-8215-45F2-A497-7FFE5BAAC067}" srcId="{D672CDEE-022A-46AB-BAEE-E8BD98A6ED74}" destId="{44936A6B-92DD-448A-BACE-8332F5F19751}" srcOrd="3" destOrd="0" parTransId="{8AB3E305-3363-4320-B7EF-ABDE8782E9B5}" sibTransId="{7C4881AD-9CFA-4B15-9F1E-13F76F42C3C1}"/>
    <dgm:cxn modelId="{A584BEA8-F93F-45CE-9CE6-4A8AF63AD73E}" type="presOf" srcId="{44936A6B-92DD-448A-BACE-8332F5F19751}" destId="{0B2C0F80-2811-4953-8470-33A9EA416DEF}" srcOrd="1" destOrd="0" presId="urn:microsoft.com/office/officeart/2005/8/layout/venn1"/>
    <dgm:cxn modelId="{0332CEAB-4D31-4CA4-A091-F29BDE2375E5}" type="presOf" srcId="{F32D1530-5E11-4666-B7CA-0235D46AE02A}" destId="{9643ABDF-BF91-44C8-B82E-508CEB4ED185}" srcOrd="0" destOrd="0" presId="urn:microsoft.com/office/officeart/2005/8/layout/venn1"/>
    <dgm:cxn modelId="{DB9976C7-078A-4301-B5EC-68845061D72E}" srcId="{D672CDEE-022A-46AB-BAEE-E8BD98A6ED74}" destId="{F75CB7F2-3C2B-4275-82A6-FBD2194F586F}" srcOrd="1" destOrd="0" parTransId="{9F3676DE-4ACC-4A9E-AF68-712098FFF02C}" sibTransId="{6886FB5D-5D32-42F8-B3C3-5AB8505C191B}"/>
    <dgm:cxn modelId="{1AEC93C7-B291-4551-B20D-E75348314556}" type="presOf" srcId="{F75CB7F2-3C2B-4275-82A6-FBD2194F586F}" destId="{BCD1E367-1412-4D85-B5D6-FF5179263066}" srcOrd="1" destOrd="0" presId="urn:microsoft.com/office/officeart/2005/8/layout/venn1"/>
    <dgm:cxn modelId="{2190A6F0-5A04-426F-874F-437690C05524}" type="presOf" srcId="{44936A6B-92DD-448A-BACE-8332F5F19751}" destId="{38683524-9075-46A4-93C7-126D202017F1}" srcOrd="0" destOrd="0" presId="urn:microsoft.com/office/officeart/2005/8/layout/venn1"/>
    <dgm:cxn modelId="{BFB47EFC-1E76-4E02-B138-7CB897CEA1BC}" srcId="{D672CDEE-022A-46AB-BAEE-E8BD98A6ED74}" destId="{202E5BED-57AD-4626-9D85-DAB939C06501}" srcOrd="2" destOrd="0" parTransId="{85EAC735-AF5C-44DA-8340-CA9596EC68DD}" sibTransId="{FC291618-3A0D-4CC7-8DF8-7D284CD6B0D6}"/>
    <dgm:cxn modelId="{1C53A0D9-FB64-47E2-91EB-DD41F11E9CB8}" type="presParOf" srcId="{B2914E4F-F834-47DB-B6C8-B26C0ADE5B7C}" destId="{9643ABDF-BF91-44C8-B82E-508CEB4ED185}" srcOrd="0" destOrd="0" presId="urn:microsoft.com/office/officeart/2005/8/layout/venn1"/>
    <dgm:cxn modelId="{17032F53-7332-4DB9-9F22-8DF70B28F278}" type="presParOf" srcId="{B2914E4F-F834-47DB-B6C8-B26C0ADE5B7C}" destId="{F3FE48BA-A812-4A66-B38C-71771342506B}" srcOrd="1" destOrd="0" presId="urn:microsoft.com/office/officeart/2005/8/layout/venn1"/>
    <dgm:cxn modelId="{DAD5F3DF-6B6F-49C9-9AC8-C8CC5FBF49C8}" type="presParOf" srcId="{B2914E4F-F834-47DB-B6C8-B26C0ADE5B7C}" destId="{225487CE-6D74-445C-997A-27351D713E2E}" srcOrd="2" destOrd="0" presId="urn:microsoft.com/office/officeart/2005/8/layout/venn1"/>
    <dgm:cxn modelId="{324403A8-B42A-4439-8492-3F95A03811DA}" type="presParOf" srcId="{B2914E4F-F834-47DB-B6C8-B26C0ADE5B7C}" destId="{BCD1E367-1412-4D85-B5D6-FF5179263066}" srcOrd="3" destOrd="0" presId="urn:microsoft.com/office/officeart/2005/8/layout/venn1"/>
    <dgm:cxn modelId="{B42D231B-9D6A-48D9-8C9A-772AC35BCD18}" type="presParOf" srcId="{B2914E4F-F834-47DB-B6C8-B26C0ADE5B7C}" destId="{788FBE54-42F7-4469-BE4A-B0E78DD74056}" srcOrd="4" destOrd="0" presId="urn:microsoft.com/office/officeart/2005/8/layout/venn1"/>
    <dgm:cxn modelId="{82FE725C-030A-4698-9B89-B99B128BB353}" type="presParOf" srcId="{B2914E4F-F834-47DB-B6C8-B26C0ADE5B7C}" destId="{F660AD1B-8540-4484-B9E7-56BA7D62650B}" srcOrd="5" destOrd="0" presId="urn:microsoft.com/office/officeart/2005/8/layout/venn1"/>
    <dgm:cxn modelId="{F6F5167D-464A-41C6-A1B9-55B7C092CCE7}" type="presParOf" srcId="{B2914E4F-F834-47DB-B6C8-B26C0ADE5B7C}" destId="{38683524-9075-46A4-93C7-126D202017F1}" srcOrd="6" destOrd="0" presId="urn:microsoft.com/office/officeart/2005/8/layout/venn1"/>
    <dgm:cxn modelId="{BEB33DA2-A73A-4479-8E5D-C2661822B7D4}" type="presParOf" srcId="{B2914E4F-F834-47DB-B6C8-B26C0ADE5B7C}" destId="{0B2C0F80-2811-4953-8470-33A9EA416DEF}" srcOrd="7" destOrd="0" presId="urn:microsoft.com/office/officeart/2005/8/layout/venn1"/>
  </dgm:cxnLst>
  <dgm:bg/>
  <dgm:whole/>
  <dgm:extLst>
    <a:ext uri="http://schemas.microsoft.com/office/drawing/2008/diagram">
      <dsp:dataModelExt xmlns:dsp="http://schemas.microsoft.com/office/drawing/2008/diagram" relId="rId106"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CDB4E6CE-8F94-4022-84DB-CC5B031104B4}" type="doc">
      <dgm:prSet loTypeId="urn:microsoft.com/office/officeart/2008/layout/IncreasingCircleProcess" loCatId="process" qsTypeId="urn:microsoft.com/office/officeart/2005/8/quickstyle/simple1" qsCatId="simple" csTypeId="urn:microsoft.com/office/officeart/2005/8/colors/accent1_2" csCatId="accent1" phldr="1"/>
      <dgm:spPr/>
      <dgm:t>
        <a:bodyPr/>
        <a:lstStyle/>
        <a:p>
          <a:endParaRPr lang="LID4096"/>
        </a:p>
      </dgm:t>
    </dgm:pt>
    <dgm:pt modelId="{529C640F-A43D-4F20-AB22-7CE3BE1C2029}">
      <dgm:prSet phldrT="[Text]" custT="1"/>
      <dgm:spPr/>
      <dgm:t>
        <a:bodyPr/>
        <a:lstStyle/>
        <a:p>
          <a:r>
            <a:rPr lang="LID4096" sz="800" b="1" dirty="0"/>
            <a:t>Fase 1. Definir los resultados y las actividades de cada acción</a:t>
          </a:r>
          <a:endParaRPr lang="LID4096" sz="800" b="1"/>
        </a:p>
      </dgm:t>
    </dgm:pt>
    <dgm:pt modelId="{4E561B75-9710-4DBD-8C2C-5CFA061C9DB6}" type="parTrans" cxnId="{3938560E-B3E8-4913-B3BB-541C63444232}">
      <dgm:prSet/>
      <dgm:spPr/>
      <dgm:t>
        <a:bodyPr/>
        <a:lstStyle/>
        <a:p>
          <a:endParaRPr lang="LID4096"/>
        </a:p>
      </dgm:t>
    </dgm:pt>
    <dgm:pt modelId="{B2B1DDD2-7B7C-4E95-B35A-E8A43D8E2CCE}" type="sibTrans" cxnId="{3938560E-B3E8-4913-B3BB-541C63444232}">
      <dgm:prSet/>
      <dgm:spPr/>
      <dgm:t>
        <a:bodyPr/>
        <a:lstStyle/>
        <a:p>
          <a:endParaRPr lang="LID4096"/>
        </a:p>
      </dgm:t>
    </dgm:pt>
    <dgm:pt modelId="{73A1C629-0223-4CE8-8038-9AB673E337E3}">
      <dgm:prSet/>
      <dgm:spPr/>
      <dgm:t>
        <a:bodyPr/>
        <a:lstStyle/>
        <a:p>
          <a:r>
            <a:rPr lang="LID4096" dirty="0"/>
            <a:t>Definir los resultados</a:t>
          </a:r>
          <a:endParaRPr lang="en-US" dirty="0"/>
        </a:p>
      </dgm:t>
    </dgm:pt>
    <dgm:pt modelId="{CF4BD150-C10D-4146-93FF-AD563CD9CBEB}" type="parTrans" cxnId="{14165328-2845-4D27-AFA9-332F17C57EAF}">
      <dgm:prSet/>
      <dgm:spPr/>
      <dgm:t>
        <a:bodyPr/>
        <a:lstStyle/>
        <a:p>
          <a:endParaRPr lang="LID4096"/>
        </a:p>
      </dgm:t>
    </dgm:pt>
    <dgm:pt modelId="{F5E85269-B70D-4358-8D21-CC9CF6F0E37C}" type="sibTrans" cxnId="{14165328-2845-4D27-AFA9-332F17C57EAF}">
      <dgm:prSet/>
      <dgm:spPr/>
      <dgm:t>
        <a:bodyPr/>
        <a:lstStyle/>
        <a:p>
          <a:endParaRPr lang="LID4096"/>
        </a:p>
      </dgm:t>
    </dgm:pt>
    <dgm:pt modelId="{8D8ACDFE-782E-4AA3-93D8-D6087DD2FB1A}">
      <dgm:prSet/>
      <dgm:spPr/>
      <dgm:t>
        <a:bodyPr/>
        <a:lstStyle/>
        <a:p>
          <a:r>
            <a:rPr lang="LID4096" dirty="0"/>
            <a:t>Definir las actividades	</a:t>
          </a:r>
          <a:endParaRPr lang="en-US" dirty="0"/>
        </a:p>
      </dgm:t>
    </dgm:pt>
    <dgm:pt modelId="{2181F677-8C9C-4268-A4DD-25C136D65E3E}" type="parTrans" cxnId="{8083E51F-4388-404A-A1D5-E3B9223C7FB0}">
      <dgm:prSet/>
      <dgm:spPr/>
      <dgm:t>
        <a:bodyPr/>
        <a:lstStyle/>
        <a:p>
          <a:endParaRPr lang="LID4096"/>
        </a:p>
      </dgm:t>
    </dgm:pt>
    <dgm:pt modelId="{1F393645-20C4-4679-97E1-746FFB475B44}" type="sibTrans" cxnId="{8083E51F-4388-404A-A1D5-E3B9223C7FB0}">
      <dgm:prSet/>
      <dgm:spPr/>
      <dgm:t>
        <a:bodyPr/>
        <a:lstStyle/>
        <a:p>
          <a:endParaRPr lang="LID4096"/>
        </a:p>
      </dgm:t>
    </dgm:pt>
    <dgm:pt modelId="{DA078C19-1D7A-4A0B-A976-BA056C8C604F}">
      <dgm:prSet/>
      <dgm:spPr/>
      <dgm:t>
        <a:bodyPr/>
        <a:lstStyle/>
        <a:p>
          <a:r>
            <a:rPr lang="LID4096" dirty="0"/>
            <a:t>Identificar solapamientos entre actividades</a:t>
          </a:r>
          <a:endParaRPr lang="en-US" dirty="0"/>
        </a:p>
      </dgm:t>
    </dgm:pt>
    <dgm:pt modelId="{5F4AFC73-2617-4C2D-B73C-AEE208E61095}" type="parTrans" cxnId="{4701AF89-AFA5-47D9-B9E9-C97B45961128}">
      <dgm:prSet/>
      <dgm:spPr/>
      <dgm:t>
        <a:bodyPr/>
        <a:lstStyle/>
        <a:p>
          <a:endParaRPr lang="LID4096"/>
        </a:p>
      </dgm:t>
    </dgm:pt>
    <dgm:pt modelId="{E42D5C7A-1B77-41E5-97C0-E125BA470AE1}" type="sibTrans" cxnId="{4701AF89-AFA5-47D9-B9E9-C97B45961128}">
      <dgm:prSet/>
      <dgm:spPr/>
      <dgm:t>
        <a:bodyPr/>
        <a:lstStyle/>
        <a:p>
          <a:endParaRPr lang="LID4096"/>
        </a:p>
      </dgm:t>
    </dgm:pt>
    <dgm:pt modelId="{D4B74B79-137A-4525-8284-6990E05C5B93}">
      <dgm:prSet/>
      <dgm:spPr/>
      <dgm:t>
        <a:bodyPr/>
        <a:lstStyle/>
        <a:p>
          <a:r>
            <a:rPr lang="LID4096" dirty="0"/>
            <a:t>Evaluar los posibles cuellos de botella de las acciones</a:t>
          </a:r>
          <a:r>
            <a:rPr lang="en-US" dirty="0"/>
            <a:t> </a:t>
          </a:r>
        </a:p>
      </dgm:t>
    </dgm:pt>
    <dgm:pt modelId="{EE1E71C9-D65A-4E75-ABA2-2A03A2D0F7E5}" type="parTrans" cxnId="{A849CBF3-0962-4FAE-8AC0-3749FC91AAEC}">
      <dgm:prSet/>
      <dgm:spPr/>
      <dgm:t>
        <a:bodyPr/>
        <a:lstStyle/>
        <a:p>
          <a:endParaRPr lang="LID4096"/>
        </a:p>
      </dgm:t>
    </dgm:pt>
    <dgm:pt modelId="{253D6265-9BEC-4209-9CD0-A008100DFD4F}" type="sibTrans" cxnId="{A849CBF3-0962-4FAE-8AC0-3749FC91AAEC}">
      <dgm:prSet/>
      <dgm:spPr/>
      <dgm:t>
        <a:bodyPr/>
        <a:lstStyle/>
        <a:p>
          <a:endParaRPr lang="LID4096"/>
        </a:p>
      </dgm:t>
    </dgm:pt>
    <dgm:pt modelId="{BE4F66CC-38EE-4E87-B5F9-F6F856BA4140}">
      <dgm:prSet/>
      <dgm:spPr/>
      <dgm:t>
        <a:bodyPr/>
        <a:lstStyle/>
        <a:p>
          <a:r>
            <a:rPr lang="en-US" b="1" dirty="0"/>
            <a:t>F</a:t>
          </a:r>
          <a:r>
            <a:rPr lang="LID4096" b="1" dirty="0"/>
            <a:t>ase</a:t>
          </a:r>
          <a:r>
            <a:rPr lang="en-US" b="1" dirty="0"/>
            <a:t> 2</a:t>
          </a:r>
          <a:r>
            <a:rPr lang="LID4096" b="1" dirty="0"/>
            <a:t>.</a:t>
          </a:r>
          <a:r>
            <a:rPr lang="en-US" b="1" dirty="0"/>
            <a:t> </a:t>
          </a:r>
          <a:r>
            <a:rPr lang="LID4096" b="1" dirty="0"/>
            <a:t>Evaluar los costes de los resultados/actividades</a:t>
          </a:r>
          <a:endParaRPr lang="en-US" b="1" dirty="0"/>
        </a:p>
      </dgm:t>
    </dgm:pt>
    <dgm:pt modelId="{E5A6E47B-AFFC-47BD-9AFC-6F879506A231}" type="parTrans" cxnId="{7F453080-E5FC-4CFC-AA63-427B9F36C166}">
      <dgm:prSet/>
      <dgm:spPr/>
      <dgm:t>
        <a:bodyPr/>
        <a:lstStyle/>
        <a:p>
          <a:endParaRPr lang="LID4096"/>
        </a:p>
      </dgm:t>
    </dgm:pt>
    <dgm:pt modelId="{A25DF7C1-2032-4F13-AA84-9F2E5956BB5C}" type="sibTrans" cxnId="{7F453080-E5FC-4CFC-AA63-427B9F36C166}">
      <dgm:prSet/>
      <dgm:spPr/>
      <dgm:t>
        <a:bodyPr/>
        <a:lstStyle/>
        <a:p>
          <a:endParaRPr lang="LID4096"/>
        </a:p>
      </dgm:t>
    </dgm:pt>
    <dgm:pt modelId="{405E7514-45EB-4ECD-818F-1ABF70FD1856}">
      <dgm:prSet/>
      <dgm:spPr/>
      <dgm:t>
        <a:bodyPr/>
        <a:lstStyle/>
        <a:p>
          <a:r>
            <a:rPr lang="LID4096" dirty="0"/>
            <a:t>Estimar los costes directos e indirectos de cada actividad</a:t>
          </a:r>
          <a:endParaRPr lang="en-US" dirty="0"/>
        </a:p>
      </dgm:t>
    </dgm:pt>
    <dgm:pt modelId="{5A3382C6-408B-4C14-9F0C-E1CE7A471D05}" type="parTrans" cxnId="{B26AADAF-89EC-41AB-8903-A743DD2A2C80}">
      <dgm:prSet/>
      <dgm:spPr/>
      <dgm:t>
        <a:bodyPr/>
        <a:lstStyle/>
        <a:p>
          <a:endParaRPr lang="LID4096"/>
        </a:p>
      </dgm:t>
    </dgm:pt>
    <dgm:pt modelId="{98517E9B-61DD-4E32-B520-51BF812F7C18}" type="sibTrans" cxnId="{B26AADAF-89EC-41AB-8903-A743DD2A2C80}">
      <dgm:prSet/>
      <dgm:spPr/>
      <dgm:t>
        <a:bodyPr/>
        <a:lstStyle/>
        <a:p>
          <a:endParaRPr lang="LID4096"/>
        </a:p>
      </dgm:t>
    </dgm:pt>
    <dgm:pt modelId="{BDA8A80F-F113-42F0-8B6B-650A4273A3D8}">
      <dgm:prSet/>
      <dgm:spPr/>
      <dgm:t>
        <a:bodyPr/>
        <a:lstStyle/>
        <a:p>
          <a:r>
            <a:rPr lang="LID4096" dirty="0"/>
            <a:t>Identificar las categorías de costes</a:t>
          </a:r>
          <a:endParaRPr lang="en-US" dirty="0"/>
        </a:p>
      </dgm:t>
    </dgm:pt>
    <dgm:pt modelId="{B18EADFF-B0B5-4BB1-9EF5-34D5FD16CD46}" type="parTrans" cxnId="{AEDFA53F-B54E-4021-988D-6521CE975A80}">
      <dgm:prSet/>
      <dgm:spPr/>
      <dgm:t>
        <a:bodyPr/>
        <a:lstStyle/>
        <a:p>
          <a:endParaRPr lang="LID4096"/>
        </a:p>
      </dgm:t>
    </dgm:pt>
    <dgm:pt modelId="{130AEBBC-E095-49E8-8A9B-2670DF3267CF}" type="sibTrans" cxnId="{AEDFA53F-B54E-4021-988D-6521CE975A80}">
      <dgm:prSet/>
      <dgm:spPr/>
      <dgm:t>
        <a:bodyPr/>
        <a:lstStyle/>
        <a:p>
          <a:endParaRPr lang="LID4096"/>
        </a:p>
      </dgm:t>
    </dgm:pt>
    <dgm:pt modelId="{45B47461-9426-4DDA-9B77-AD56ACF43D09}">
      <dgm:prSet/>
      <dgm:spPr/>
      <dgm:t>
        <a:bodyPr/>
        <a:lstStyle/>
        <a:p>
          <a:r>
            <a:rPr lang="LID4096" dirty="0"/>
            <a:t>Calcular los gastos de capital y de funcionamiento relacionados con el agua (Capex/Opex)</a:t>
          </a:r>
          <a:endParaRPr lang="en-US" dirty="0"/>
        </a:p>
      </dgm:t>
    </dgm:pt>
    <dgm:pt modelId="{6D49E9A5-1E3C-4B17-938F-4DF90B7011DC}" type="parTrans" cxnId="{AFEB4381-4BDD-4816-B400-143BCEAEF93A}">
      <dgm:prSet/>
      <dgm:spPr/>
      <dgm:t>
        <a:bodyPr/>
        <a:lstStyle/>
        <a:p>
          <a:endParaRPr lang="LID4096"/>
        </a:p>
      </dgm:t>
    </dgm:pt>
    <dgm:pt modelId="{9EBFFE67-6DA1-4CDE-8921-5CE369167815}" type="sibTrans" cxnId="{AFEB4381-4BDD-4816-B400-143BCEAEF93A}">
      <dgm:prSet/>
      <dgm:spPr/>
      <dgm:t>
        <a:bodyPr/>
        <a:lstStyle/>
        <a:p>
          <a:endParaRPr lang="LID4096"/>
        </a:p>
      </dgm:t>
    </dgm:pt>
    <dgm:pt modelId="{6B7CEE53-522A-43BA-B13C-1E9C5C7E4E15}">
      <dgm:prSet/>
      <dgm:spPr/>
      <dgm:t>
        <a:bodyPr/>
        <a:lstStyle/>
        <a:p>
          <a:r>
            <a:rPr lang="LID4096" b="1" dirty="0"/>
            <a:t>Fase 3. Identificar las posibles opciones de financiación de las acciones</a:t>
          </a:r>
          <a:endParaRPr lang="en-US" b="1" dirty="0"/>
        </a:p>
      </dgm:t>
    </dgm:pt>
    <dgm:pt modelId="{D0ABC49D-FE72-4C4D-B4A9-514154BC1C9E}" type="parTrans" cxnId="{A408B995-E68C-4E06-BE6E-C8D6DCE1C127}">
      <dgm:prSet/>
      <dgm:spPr/>
      <dgm:t>
        <a:bodyPr/>
        <a:lstStyle/>
        <a:p>
          <a:endParaRPr lang="LID4096"/>
        </a:p>
      </dgm:t>
    </dgm:pt>
    <dgm:pt modelId="{4476E2CD-6628-4E3E-BECF-725E1A85A8A1}" type="sibTrans" cxnId="{A408B995-E68C-4E06-BE6E-C8D6DCE1C127}">
      <dgm:prSet/>
      <dgm:spPr/>
      <dgm:t>
        <a:bodyPr/>
        <a:lstStyle/>
        <a:p>
          <a:endParaRPr lang="LID4096"/>
        </a:p>
      </dgm:t>
    </dgm:pt>
    <dgm:pt modelId="{910496C0-D2AF-4642-A28A-84F2829A5F42}">
      <dgm:prSet/>
      <dgm:spPr/>
      <dgm:t>
        <a:bodyPr/>
        <a:lstStyle/>
        <a:p>
          <a:r>
            <a:rPr lang="LID4096" dirty="0"/>
            <a:t>Identificar las posibles contribuciones financieras y en especie</a:t>
          </a:r>
          <a:endParaRPr lang="en-US" dirty="0"/>
        </a:p>
      </dgm:t>
    </dgm:pt>
    <dgm:pt modelId="{79934227-A626-492A-9BF8-86F4B2926D19}" type="parTrans" cxnId="{6BBF1120-4EF3-4A69-8535-6DAE1FC7DD8C}">
      <dgm:prSet/>
      <dgm:spPr/>
      <dgm:t>
        <a:bodyPr/>
        <a:lstStyle/>
        <a:p>
          <a:endParaRPr lang="LID4096"/>
        </a:p>
      </dgm:t>
    </dgm:pt>
    <dgm:pt modelId="{5FEE4426-BF47-496F-8A44-2D11725F89D9}" type="sibTrans" cxnId="{6BBF1120-4EF3-4A69-8535-6DAE1FC7DD8C}">
      <dgm:prSet/>
      <dgm:spPr/>
      <dgm:t>
        <a:bodyPr/>
        <a:lstStyle/>
        <a:p>
          <a:endParaRPr lang="LID4096"/>
        </a:p>
      </dgm:t>
    </dgm:pt>
    <dgm:pt modelId="{AB646AF1-1639-49F5-AD6D-DDA97E8B0C86}">
      <dgm:prSet/>
      <dgm:spPr/>
      <dgm:t>
        <a:bodyPr/>
        <a:lstStyle/>
        <a:p>
          <a:r>
            <a:rPr lang="LID4096" dirty="0"/>
            <a:t>Asignar el estado de financiación de cada acción</a:t>
          </a:r>
          <a:endParaRPr lang="en-US" dirty="0"/>
        </a:p>
      </dgm:t>
    </dgm:pt>
    <dgm:pt modelId="{434C4C0A-E97E-45FA-B402-8B43DD10BF15}" type="parTrans" cxnId="{01ABFBAB-B7DC-4736-AC5D-315D90386482}">
      <dgm:prSet/>
      <dgm:spPr/>
      <dgm:t>
        <a:bodyPr/>
        <a:lstStyle/>
        <a:p>
          <a:endParaRPr lang="LID4096"/>
        </a:p>
      </dgm:t>
    </dgm:pt>
    <dgm:pt modelId="{80F06C55-D0FA-4FD9-99F9-C9AC07E1B0BC}" type="sibTrans" cxnId="{01ABFBAB-B7DC-4736-AC5D-315D90386482}">
      <dgm:prSet/>
      <dgm:spPr/>
      <dgm:t>
        <a:bodyPr/>
        <a:lstStyle/>
        <a:p>
          <a:endParaRPr lang="LID4096"/>
        </a:p>
      </dgm:t>
    </dgm:pt>
    <dgm:pt modelId="{AE63D960-AC42-4103-AB74-D6F9113CF0C8}">
      <dgm:prSet/>
      <dgm:spPr/>
      <dgm:t>
        <a:bodyPr/>
        <a:lstStyle/>
        <a:p>
          <a:r>
            <a:rPr lang="LID4096" dirty="0"/>
            <a:t>Secuenciar y priorizar las acciones sin financiación asignada</a:t>
          </a:r>
        </a:p>
      </dgm:t>
    </dgm:pt>
    <dgm:pt modelId="{9C5CF674-DCFF-433C-9F01-F6FD2F5AA088}" type="parTrans" cxnId="{EEA05D6C-9984-4633-85FC-8DAAB460BB18}">
      <dgm:prSet/>
      <dgm:spPr/>
      <dgm:t>
        <a:bodyPr/>
        <a:lstStyle/>
        <a:p>
          <a:endParaRPr lang="LID4096"/>
        </a:p>
      </dgm:t>
    </dgm:pt>
    <dgm:pt modelId="{A46B2A68-E93F-4B51-9A77-13A39727DD7C}" type="sibTrans" cxnId="{EEA05D6C-9984-4633-85FC-8DAAB460BB18}">
      <dgm:prSet/>
      <dgm:spPr/>
      <dgm:t>
        <a:bodyPr/>
        <a:lstStyle/>
        <a:p>
          <a:endParaRPr lang="LID4096"/>
        </a:p>
      </dgm:t>
    </dgm:pt>
    <dgm:pt modelId="{81E96E1A-A7F3-4E4B-BC87-45C457887E0E}" type="pres">
      <dgm:prSet presAssocID="{CDB4E6CE-8F94-4022-84DB-CC5B031104B4}" presName="Name0" presStyleCnt="0">
        <dgm:presLayoutVars>
          <dgm:chMax val="7"/>
          <dgm:chPref val="7"/>
          <dgm:dir/>
          <dgm:animOne val="branch"/>
          <dgm:animLvl val="lvl"/>
        </dgm:presLayoutVars>
      </dgm:prSet>
      <dgm:spPr/>
    </dgm:pt>
    <dgm:pt modelId="{93D334EF-2BC2-4CBC-B0DA-B3A846F0FBD5}" type="pres">
      <dgm:prSet presAssocID="{529C640F-A43D-4F20-AB22-7CE3BE1C2029}" presName="composite" presStyleCnt="0"/>
      <dgm:spPr/>
    </dgm:pt>
    <dgm:pt modelId="{28AEE14C-6BC4-4CD9-961C-10F1CAF882E8}" type="pres">
      <dgm:prSet presAssocID="{529C640F-A43D-4F20-AB22-7CE3BE1C2029}" presName="BackAccent" presStyleLbl="bgShp" presStyleIdx="0" presStyleCnt="3"/>
      <dgm:spPr/>
    </dgm:pt>
    <dgm:pt modelId="{28232DD2-8459-458C-AFC0-3432BC0A4294}" type="pres">
      <dgm:prSet presAssocID="{529C640F-A43D-4F20-AB22-7CE3BE1C2029}" presName="Accent" presStyleLbl="alignNode1" presStyleIdx="0" presStyleCnt="3"/>
      <dgm:spPr/>
    </dgm:pt>
    <dgm:pt modelId="{40558348-9F18-4DE1-A651-89950076E019}" type="pres">
      <dgm:prSet presAssocID="{529C640F-A43D-4F20-AB22-7CE3BE1C2029}" presName="Child" presStyleLbl="revTx" presStyleIdx="0" presStyleCnt="6">
        <dgm:presLayoutVars>
          <dgm:chMax val="0"/>
          <dgm:chPref val="0"/>
          <dgm:bulletEnabled val="1"/>
        </dgm:presLayoutVars>
      </dgm:prSet>
      <dgm:spPr/>
    </dgm:pt>
    <dgm:pt modelId="{9D5A3230-5AA6-4CC0-8E84-042FBD315CB6}" type="pres">
      <dgm:prSet presAssocID="{529C640F-A43D-4F20-AB22-7CE3BE1C2029}" presName="Parent" presStyleLbl="revTx" presStyleIdx="1" presStyleCnt="6">
        <dgm:presLayoutVars>
          <dgm:chMax val="1"/>
          <dgm:chPref val="1"/>
          <dgm:bulletEnabled val="1"/>
        </dgm:presLayoutVars>
      </dgm:prSet>
      <dgm:spPr/>
    </dgm:pt>
    <dgm:pt modelId="{7BFACAAB-94E8-4B63-9DB5-45A4BD39F1C5}" type="pres">
      <dgm:prSet presAssocID="{B2B1DDD2-7B7C-4E95-B35A-E8A43D8E2CCE}" presName="sibTrans" presStyleCnt="0"/>
      <dgm:spPr/>
    </dgm:pt>
    <dgm:pt modelId="{C9775D4D-0D3B-4223-8476-BE368AA02636}" type="pres">
      <dgm:prSet presAssocID="{BE4F66CC-38EE-4E87-B5F9-F6F856BA4140}" presName="composite" presStyleCnt="0"/>
      <dgm:spPr/>
    </dgm:pt>
    <dgm:pt modelId="{DF821A81-2C98-45FC-BBFC-FD8D16ECDDCF}" type="pres">
      <dgm:prSet presAssocID="{BE4F66CC-38EE-4E87-B5F9-F6F856BA4140}" presName="BackAccent" presStyleLbl="bgShp" presStyleIdx="1" presStyleCnt="3"/>
      <dgm:spPr/>
    </dgm:pt>
    <dgm:pt modelId="{7EB041D7-93E3-4038-A3F2-2D5CB1E26268}" type="pres">
      <dgm:prSet presAssocID="{BE4F66CC-38EE-4E87-B5F9-F6F856BA4140}" presName="Accent" presStyleLbl="alignNode1" presStyleIdx="1" presStyleCnt="3"/>
      <dgm:spPr/>
    </dgm:pt>
    <dgm:pt modelId="{EE9ED0BE-9CD6-4E8D-9BA5-20FD8B61C5B9}" type="pres">
      <dgm:prSet presAssocID="{BE4F66CC-38EE-4E87-B5F9-F6F856BA4140}" presName="Child" presStyleLbl="revTx" presStyleIdx="2" presStyleCnt="6">
        <dgm:presLayoutVars>
          <dgm:chMax val="0"/>
          <dgm:chPref val="0"/>
          <dgm:bulletEnabled val="1"/>
        </dgm:presLayoutVars>
      </dgm:prSet>
      <dgm:spPr/>
    </dgm:pt>
    <dgm:pt modelId="{826891D2-09D5-40B1-93DD-65BD11874FCE}" type="pres">
      <dgm:prSet presAssocID="{BE4F66CC-38EE-4E87-B5F9-F6F856BA4140}" presName="Parent" presStyleLbl="revTx" presStyleIdx="3" presStyleCnt="6">
        <dgm:presLayoutVars>
          <dgm:chMax val="1"/>
          <dgm:chPref val="1"/>
          <dgm:bulletEnabled val="1"/>
        </dgm:presLayoutVars>
      </dgm:prSet>
      <dgm:spPr/>
    </dgm:pt>
    <dgm:pt modelId="{619D8A12-30C3-4624-80FC-162CE7991645}" type="pres">
      <dgm:prSet presAssocID="{A25DF7C1-2032-4F13-AA84-9F2E5956BB5C}" presName="sibTrans" presStyleCnt="0"/>
      <dgm:spPr/>
    </dgm:pt>
    <dgm:pt modelId="{3F012874-D39C-486B-8FCF-CD2BB9702674}" type="pres">
      <dgm:prSet presAssocID="{6B7CEE53-522A-43BA-B13C-1E9C5C7E4E15}" presName="composite" presStyleCnt="0"/>
      <dgm:spPr/>
    </dgm:pt>
    <dgm:pt modelId="{026EEC20-527B-4386-8A2C-79C907AA107B}" type="pres">
      <dgm:prSet presAssocID="{6B7CEE53-522A-43BA-B13C-1E9C5C7E4E15}" presName="BackAccent" presStyleLbl="bgShp" presStyleIdx="2" presStyleCnt="3"/>
      <dgm:spPr/>
    </dgm:pt>
    <dgm:pt modelId="{398C1034-66B3-4E18-B5F8-0B2011549FC3}" type="pres">
      <dgm:prSet presAssocID="{6B7CEE53-522A-43BA-B13C-1E9C5C7E4E15}" presName="Accent" presStyleLbl="alignNode1" presStyleIdx="2" presStyleCnt="3"/>
      <dgm:spPr/>
    </dgm:pt>
    <dgm:pt modelId="{BD57F6E0-13E4-433E-9C3E-BB140D2DA5F5}" type="pres">
      <dgm:prSet presAssocID="{6B7CEE53-522A-43BA-B13C-1E9C5C7E4E15}" presName="Child" presStyleLbl="revTx" presStyleIdx="4" presStyleCnt="6">
        <dgm:presLayoutVars>
          <dgm:chMax val="0"/>
          <dgm:chPref val="0"/>
          <dgm:bulletEnabled val="1"/>
        </dgm:presLayoutVars>
      </dgm:prSet>
      <dgm:spPr/>
    </dgm:pt>
    <dgm:pt modelId="{2CAF2BD0-F0A2-4A54-A293-87F297F42327}" type="pres">
      <dgm:prSet presAssocID="{6B7CEE53-522A-43BA-B13C-1E9C5C7E4E15}" presName="Parent" presStyleLbl="revTx" presStyleIdx="5" presStyleCnt="6">
        <dgm:presLayoutVars>
          <dgm:chMax val="1"/>
          <dgm:chPref val="1"/>
          <dgm:bulletEnabled val="1"/>
        </dgm:presLayoutVars>
      </dgm:prSet>
      <dgm:spPr/>
    </dgm:pt>
  </dgm:ptLst>
  <dgm:cxnLst>
    <dgm:cxn modelId="{4F074104-27C4-461B-BABD-27C32510AF82}" type="presOf" srcId="{BE4F66CC-38EE-4E87-B5F9-F6F856BA4140}" destId="{826891D2-09D5-40B1-93DD-65BD11874FCE}" srcOrd="0" destOrd="0" presId="urn:microsoft.com/office/officeart/2008/layout/IncreasingCircleProcess"/>
    <dgm:cxn modelId="{28D27F0B-27A5-4CED-8946-485E4A8CBD95}" type="presOf" srcId="{6B7CEE53-522A-43BA-B13C-1E9C5C7E4E15}" destId="{2CAF2BD0-F0A2-4A54-A293-87F297F42327}" srcOrd="0" destOrd="0" presId="urn:microsoft.com/office/officeart/2008/layout/IncreasingCircleProcess"/>
    <dgm:cxn modelId="{3938560E-B3E8-4913-B3BB-541C63444232}" srcId="{CDB4E6CE-8F94-4022-84DB-CC5B031104B4}" destId="{529C640F-A43D-4F20-AB22-7CE3BE1C2029}" srcOrd="0" destOrd="0" parTransId="{4E561B75-9710-4DBD-8C2C-5CFA061C9DB6}" sibTransId="{B2B1DDD2-7B7C-4E95-B35A-E8A43D8E2CCE}"/>
    <dgm:cxn modelId="{04088B0E-F437-4C25-8BBF-0C778A8F4753}" type="presOf" srcId="{73A1C629-0223-4CE8-8038-9AB673E337E3}" destId="{40558348-9F18-4DE1-A651-89950076E019}" srcOrd="0" destOrd="0" presId="urn:microsoft.com/office/officeart/2008/layout/IncreasingCircleProcess"/>
    <dgm:cxn modelId="{02F6F90F-2219-407B-86E5-AE6D30F7AA74}" type="presOf" srcId="{AB646AF1-1639-49F5-AD6D-DDA97E8B0C86}" destId="{BD57F6E0-13E4-433E-9C3E-BB140D2DA5F5}" srcOrd="0" destOrd="1" presId="urn:microsoft.com/office/officeart/2008/layout/IncreasingCircleProcess"/>
    <dgm:cxn modelId="{8083E51F-4388-404A-A1D5-E3B9223C7FB0}" srcId="{529C640F-A43D-4F20-AB22-7CE3BE1C2029}" destId="{8D8ACDFE-782E-4AA3-93D8-D6087DD2FB1A}" srcOrd="1" destOrd="0" parTransId="{2181F677-8C9C-4268-A4DD-25C136D65E3E}" sibTransId="{1F393645-20C4-4679-97E1-746FFB475B44}"/>
    <dgm:cxn modelId="{6BBF1120-4EF3-4A69-8535-6DAE1FC7DD8C}" srcId="{6B7CEE53-522A-43BA-B13C-1E9C5C7E4E15}" destId="{910496C0-D2AF-4642-A28A-84F2829A5F42}" srcOrd="0" destOrd="0" parTransId="{79934227-A626-492A-9BF8-86F4B2926D19}" sibTransId="{5FEE4426-BF47-496F-8A44-2D11725F89D9}"/>
    <dgm:cxn modelId="{D4A46828-5690-448A-A980-35C5EF6D3F0F}" type="presOf" srcId="{DA078C19-1D7A-4A0B-A976-BA056C8C604F}" destId="{40558348-9F18-4DE1-A651-89950076E019}" srcOrd="0" destOrd="2" presId="urn:microsoft.com/office/officeart/2008/layout/IncreasingCircleProcess"/>
    <dgm:cxn modelId="{14165328-2845-4D27-AFA9-332F17C57EAF}" srcId="{529C640F-A43D-4F20-AB22-7CE3BE1C2029}" destId="{73A1C629-0223-4CE8-8038-9AB673E337E3}" srcOrd="0" destOrd="0" parTransId="{CF4BD150-C10D-4146-93FF-AD563CD9CBEB}" sibTransId="{F5E85269-B70D-4358-8D21-CC9CF6F0E37C}"/>
    <dgm:cxn modelId="{C3345B2D-74C8-4A5A-AC3D-665ADC6B09F8}" type="presOf" srcId="{405E7514-45EB-4ECD-818F-1ABF70FD1856}" destId="{EE9ED0BE-9CD6-4E8D-9BA5-20FD8B61C5B9}" srcOrd="0" destOrd="0" presId="urn:microsoft.com/office/officeart/2008/layout/IncreasingCircleProcess"/>
    <dgm:cxn modelId="{93FA8732-E710-4E70-99F9-721DFCEC999B}" type="presOf" srcId="{45B47461-9426-4DDA-9B77-AD56ACF43D09}" destId="{EE9ED0BE-9CD6-4E8D-9BA5-20FD8B61C5B9}" srcOrd="0" destOrd="2" presId="urn:microsoft.com/office/officeart/2008/layout/IncreasingCircleProcess"/>
    <dgm:cxn modelId="{5CDBB53B-7405-48D3-B296-95B210124C78}" type="presOf" srcId="{910496C0-D2AF-4642-A28A-84F2829A5F42}" destId="{BD57F6E0-13E4-433E-9C3E-BB140D2DA5F5}" srcOrd="0" destOrd="0" presId="urn:microsoft.com/office/officeart/2008/layout/IncreasingCircleProcess"/>
    <dgm:cxn modelId="{AEDFA53F-B54E-4021-988D-6521CE975A80}" srcId="{BE4F66CC-38EE-4E87-B5F9-F6F856BA4140}" destId="{BDA8A80F-F113-42F0-8B6B-650A4273A3D8}" srcOrd="1" destOrd="0" parTransId="{B18EADFF-B0B5-4BB1-9EF5-34D5FD16CD46}" sibTransId="{130AEBBC-E095-49E8-8A9B-2670DF3267CF}"/>
    <dgm:cxn modelId="{3B4E7741-10FF-497F-AF8E-8D564735A990}" type="presOf" srcId="{D4B74B79-137A-4525-8284-6990E05C5B93}" destId="{40558348-9F18-4DE1-A651-89950076E019}" srcOrd="0" destOrd="3" presId="urn:microsoft.com/office/officeart/2008/layout/IncreasingCircleProcess"/>
    <dgm:cxn modelId="{1F304767-14E7-4DFB-A662-11DC4479AF42}" type="presOf" srcId="{529C640F-A43D-4F20-AB22-7CE3BE1C2029}" destId="{9D5A3230-5AA6-4CC0-8E84-042FBD315CB6}" srcOrd="0" destOrd="0" presId="urn:microsoft.com/office/officeart/2008/layout/IncreasingCircleProcess"/>
    <dgm:cxn modelId="{06960D4B-D647-4DB7-9831-9046533F28F1}" type="presOf" srcId="{CDB4E6CE-8F94-4022-84DB-CC5B031104B4}" destId="{81E96E1A-A7F3-4E4B-BC87-45C457887E0E}" srcOrd="0" destOrd="0" presId="urn:microsoft.com/office/officeart/2008/layout/IncreasingCircleProcess"/>
    <dgm:cxn modelId="{EEA05D6C-9984-4633-85FC-8DAAB460BB18}" srcId="{6B7CEE53-522A-43BA-B13C-1E9C5C7E4E15}" destId="{AE63D960-AC42-4103-AB74-D6F9113CF0C8}" srcOrd="2" destOrd="0" parTransId="{9C5CF674-DCFF-433C-9F01-F6FD2F5AA088}" sibTransId="{A46B2A68-E93F-4B51-9A77-13A39727DD7C}"/>
    <dgm:cxn modelId="{9DA0DC6F-BD8F-41C5-89D8-B44194BB573F}" type="presOf" srcId="{BDA8A80F-F113-42F0-8B6B-650A4273A3D8}" destId="{EE9ED0BE-9CD6-4E8D-9BA5-20FD8B61C5B9}" srcOrd="0" destOrd="1" presId="urn:microsoft.com/office/officeart/2008/layout/IncreasingCircleProcess"/>
    <dgm:cxn modelId="{7F453080-E5FC-4CFC-AA63-427B9F36C166}" srcId="{CDB4E6CE-8F94-4022-84DB-CC5B031104B4}" destId="{BE4F66CC-38EE-4E87-B5F9-F6F856BA4140}" srcOrd="1" destOrd="0" parTransId="{E5A6E47B-AFFC-47BD-9AFC-6F879506A231}" sibTransId="{A25DF7C1-2032-4F13-AA84-9F2E5956BB5C}"/>
    <dgm:cxn modelId="{AFEB4381-4BDD-4816-B400-143BCEAEF93A}" srcId="{BE4F66CC-38EE-4E87-B5F9-F6F856BA4140}" destId="{45B47461-9426-4DDA-9B77-AD56ACF43D09}" srcOrd="2" destOrd="0" parTransId="{6D49E9A5-1E3C-4B17-938F-4DF90B7011DC}" sibTransId="{9EBFFE67-6DA1-4CDE-8921-5CE369167815}"/>
    <dgm:cxn modelId="{4701AF89-AFA5-47D9-B9E9-C97B45961128}" srcId="{529C640F-A43D-4F20-AB22-7CE3BE1C2029}" destId="{DA078C19-1D7A-4A0B-A976-BA056C8C604F}" srcOrd="2" destOrd="0" parTransId="{5F4AFC73-2617-4C2D-B73C-AEE208E61095}" sibTransId="{E42D5C7A-1B77-41E5-97C0-E125BA470AE1}"/>
    <dgm:cxn modelId="{A408B995-E68C-4E06-BE6E-C8D6DCE1C127}" srcId="{CDB4E6CE-8F94-4022-84DB-CC5B031104B4}" destId="{6B7CEE53-522A-43BA-B13C-1E9C5C7E4E15}" srcOrd="2" destOrd="0" parTransId="{D0ABC49D-FE72-4C4D-B4A9-514154BC1C9E}" sibTransId="{4476E2CD-6628-4E3E-BECF-725E1A85A8A1}"/>
    <dgm:cxn modelId="{46ED8A98-EA55-4059-B07D-16D71FB2B575}" type="presOf" srcId="{8D8ACDFE-782E-4AA3-93D8-D6087DD2FB1A}" destId="{40558348-9F18-4DE1-A651-89950076E019}" srcOrd="0" destOrd="1" presId="urn:microsoft.com/office/officeart/2008/layout/IncreasingCircleProcess"/>
    <dgm:cxn modelId="{3F473B9B-77A4-4404-88C5-C2FC91DFF956}" type="presOf" srcId="{AE63D960-AC42-4103-AB74-D6F9113CF0C8}" destId="{BD57F6E0-13E4-433E-9C3E-BB140D2DA5F5}" srcOrd="0" destOrd="2" presId="urn:microsoft.com/office/officeart/2008/layout/IncreasingCircleProcess"/>
    <dgm:cxn modelId="{01ABFBAB-B7DC-4736-AC5D-315D90386482}" srcId="{6B7CEE53-522A-43BA-B13C-1E9C5C7E4E15}" destId="{AB646AF1-1639-49F5-AD6D-DDA97E8B0C86}" srcOrd="1" destOrd="0" parTransId="{434C4C0A-E97E-45FA-B402-8B43DD10BF15}" sibTransId="{80F06C55-D0FA-4FD9-99F9-C9AC07E1B0BC}"/>
    <dgm:cxn modelId="{B26AADAF-89EC-41AB-8903-A743DD2A2C80}" srcId="{BE4F66CC-38EE-4E87-B5F9-F6F856BA4140}" destId="{405E7514-45EB-4ECD-818F-1ABF70FD1856}" srcOrd="0" destOrd="0" parTransId="{5A3382C6-408B-4C14-9F0C-E1CE7A471D05}" sibTransId="{98517E9B-61DD-4E32-B520-51BF812F7C18}"/>
    <dgm:cxn modelId="{A849CBF3-0962-4FAE-8AC0-3749FC91AAEC}" srcId="{529C640F-A43D-4F20-AB22-7CE3BE1C2029}" destId="{D4B74B79-137A-4525-8284-6990E05C5B93}" srcOrd="3" destOrd="0" parTransId="{EE1E71C9-D65A-4E75-ABA2-2A03A2D0F7E5}" sibTransId="{253D6265-9BEC-4209-9CD0-A008100DFD4F}"/>
    <dgm:cxn modelId="{BFE076ED-0206-4EB9-82ED-A9B43E5AFCC3}" type="presParOf" srcId="{81E96E1A-A7F3-4E4B-BC87-45C457887E0E}" destId="{93D334EF-2BC2-4CBC-B0DA-B3A846F0FBD5}" srcOrd="0" destOrd="0" presId="urn:microsoft.com/office/officeart/2008/layout/IncreasingCircleProcess"/>
    <dgm:cxn modelId="{BB4741CE-39CC-478D-A988-27059FA5CD95}" type="presParOf" srcId="{93D334EF-2BC2-4CBC-B0DA-B3A846F0FBD5}" destId="{28AEE14C-6BC4-4CD9-961C-10F1CAF882E8}" srcOrd="0" destOrd="0" presId="urn:microsoft.com/office/officeart/2008/layout/IncreasingCircleProcess"/>
    <dgm:cxn modelId="{2E77056A-E587-4EA5-BAE9-2A50BD009EE6}" type="presParOf" srcId="{93D334EF-2BC2-4CBC-B0DA-B3A846F0FBD5}" destId="{28232DD2-8459-458C-AFC0-3432BC0A4294}" srcOrd="1" destOrd="0" presId="urn:microsoft.com/office/officeart/2008/layout/IncreasingCircleProcess"/>
    <dgm:cxn modelId="{8819B7CC-AA21-4429-BFB9-32AB0F476335}" type="presParOf" srcId="{93D334EF-2BC2-4CBC-B0DA-B3A846F0FBD5}" destId="{40558348-9F18-4DE1-A651-89950076E019}" srcOrd="2" destOrd="0" presId="urn:microsoft.com/office/officeart/2008/layout/IncreasingCircleProcess"/>
    <dgm:cxn modelId="{AA40B3D2-22C9-4A14-83A5-D96914AF1086}" type="presParOf" srcId="{93D334EF-2BC2-4CBC-B0DA-B3A846F0FBD5}" destId="{9D5A3230-5AA6-4CC0-8E84-042FBD315CB6}" srcOrd="3" destOrd="0" presId="urn:microsoft.com/office/officeart/2008/layout/IncreasingCircleProcess"/>
    <dgm:cxn modelId="{A644DA35-4EAE-461C-8498-3FD7D5771B16}" type="presParOf" srcId="{81E96E1A-A7F3-4E4B-BC87-45C457887E0E}" destId="{7BFACAAB-94E8-4B63-9DB5-45A4BD39F1C5}" srcOrd="1" destOrd="0" presId="urn:microsoft.com/office/officeart/2008/layout/IncreasingCircleProcess"/>
    <dgm:cxn modelId="{E6668ADF-C640-4759-8AF3-84A17168262B}" type="presParOf" srcId="{81E96E1A-A7F3-4E4B-BC87-45C457887E0E}" destId="{C9775D4D-0D3B-4223-8476-BE368AA02636}" srcOrd="2" destOrd="0" presId="urn:microsoft.com/office/officeart/2008/layout/IncreasingCircleProcess"/>
    <dgm:cxn modelId="{E97A24A1-0B5B-4DEC-A1A0-598FED3A991A}" type="presParOf" srcId="{C9775D4D-0D3B-4223-8476-BE368AA02636}" destId="{DF821A81-2C98-45FC-BBFC-FD8D16ECDDCF}" srcOrd="0" destOrd="0" presId="urn:microsoft.com/office/officeart/2008/layout/IncreasingCircleProcess"/>
    <dgm:cxn modelId="{9264115E-F8F4-444A-BBC0-BF4843850010}" type="presParOf" srcId="{C9775D4D-0D3B-4223-8476-BE368AA02636}" destId="{7EB041D7-93E3-4038-A3F2-2D5CB1E26268}" srcOrd="1" destOrd="0" presId="urn:microsoft.com/office/officeart/2008/layout/IncreasingCircleProcess"/>
    <dgm:cxn modelId="{08E286AF-5D96-461A-905F-F0B0A6BC46EC}" type="presParOf" srcId="{C9775D4D-0D3B-4223-8476-BE368AA02636}" destId="{EE9ED0BE-9CD6-4E8D-9BA5-20FD8B61C5B9}" srcOrd="2" destOrd="0" presId="urn:microsoft.com/office/officeart/2008/layout/IncreasingCircleProcess"/>
    <dgm:cxn modelId="{9C512A4B-54E0-4782-AF62-7B2CB56C707C}" type="presParOf" srcId="{C9775D4D-0D3B-4223-8476-BE368AA02636}" destId="{826891D2-09D5-40B1-93DD-65BD11874FCE}" srcOrd="3" destOrd="0" presId="urn:microsoft.com/office/officeart/2008/layout/IncreasingCircleProcess"/>
    <dgm:cxn modelId="{2B2FFF1F-407A-4A7F-AE76-4C49767E3CF1}" type="presParOf" srcId="{81E96E1A-A7F3-4E4B-BC87-45C457887E0E}" destId="{619D8A12-30C3-4624-80FC-162CE7991645}" srcOrd="3" destOrd="0" presId="urn:microsoft.com/office/officeart/2008/layout/IncreasingCircleProcess"/>
    <dgm:cxn modelId="{DC74D2F5-F474-4666-BE41-289FC0DBCF87}" type="presParOf" srcId="{81E96E1A-A7F3-4E4B-BC87-45C457887E0E}" destId="{3F012874-D39C-486B-8FCF-CD2BB9702674}" srcOrd="4" destOrd="0" presId="urn:microsoft.com/office/officeart/2008/layout/IncreasingCircleProcess"/>
    <dgm:cxn modelId="{7CAC9A4D-2D41-4487-94AA-28476ACA2A48}" type="presParOf" srcId="{3F012874-D39C-486B-8FCF-CD2BB9702674}" destId="{026EEC20-527B-4386-8A2C-79C907AA107B}" srcOrd="0" destOrd="0" presId="urn:microsoft.com/office/officeart/2008/layout/IncreasingCircleProcess"/>
    <dgm:cxn modelId="{C25CA780-A275-4F07-9696-014E5C438BFD}" type="presParOf" srcId="{3F012874-D39C-486B-8FCF-CD2BB9702674}" destId="{398C1034-66B3-4E18-B5F8-0B2011549FC3}" srcOrd="1" destOrd="0" presId="urn:microsoft.com/office/officeart/2008/layout/IncreasingCircleProcess"/>
    <dgm:cxn modelId="{686E737B-A5D6-4B1C-86EB-E303AF53EBF8}" type="presParOf" srcId="{3F012874-D39C-486B-8FCF-CD2BB9702674}" destId="{BD57F6E0-13E4-433E-9C3E-BB140D2DA5F5}" srcOrd="2" destOrd="0" presId="urn:microsoft.com/office/officeart/2008/layout/IncreasingCircleProcess"/>
    <dgm:cxn modelId="{E0C0541E-75B2-4984-B92E-9213CDD52F55}" type="presParOf" srcId="{3F012874-D39C-486B-8FCF-CD2BB9702674}" destId="{2CAF2BD0-F0A2-4A54-A293-87F297F42327}" srcOrd="3" destOrd="0" presId="urn:microsoft.com/office/officeart/2008/layout/IncreasingCircleProcess"/>
  </dgm:cxnLst>
  <dgm:bg/>
  <dgm:whole/>
  <dgm:extLst>
    <a:ext uri="http://schemas.microsoft.com/office/drawing/2008/diagram">
      <dsp:dataModelExt xmlns:dsp="http://schemas.microsoft.com/office/drawing/2008/diagram" relId="rId12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643ABDF-BF91-44C8-B82E-508CEB4ED185}">
      <dsp:nvSpPr>
        <dsp:cNvPr id="0" name=""/>
        <dsp:cNvSpPr/>
      </dsp:nvSpPr>
      <dsp:spPr>
        <a:xfrm>
          <a:off x="2153983" y="39147"/>
          <a:ext cx="2035683" cy="2035683"/>
        </a:xfrm>
        <a:prstGeom prst="ellipse">
          <a:avLst/>
        </a:prstGeom>
        <a:solidFill>
          <a:schemeClr val="accent2">
            <a:alpha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marL="0" lvl="0" indent="0" algn="ctr" defTabSz="488950">
            <a:lnSpc>
              <a:spcPct val="90000"/>
            </a:lnSpc>
            <a:spcBef>
              <a:spcPct val="0"/>
            </a:spcBef>
            <a:spcAft>
              <a:spcPct val="35000"/>
            </a:spcAft>
            <a:buNone/>
          </a:pPr>
          <a:r>
            <a:rPr lang="en-US" sz="1100" kern="1200"/>
            <a:t>Impacto potencial para superar los retos relacionados con el agua en el plazo previsto</a:t>
          </a:r>
          <a:endParaRPr lang="LID4096" sz="1100" kern="1200"/>
        </a:p>
      </dsp:txBody>
      <dsp:txXfrm>
        <a:off x="2388870" y="313181"/>
        <a:ext cx="1565910" cy="645937"/>
      </dsp:txXfrm>
    </dsp:sp>
    <dsp:sp modelId="{225487CE-6D74-445C-997A-27351D713E2E}">
      <dsp:nvSpPr>
        <dsp:cNvPr id="0" name=""/>
        <dsp:cNvSpPr/>
      </dsp:nvSpPr>
      <dsp:spPr>
        <a:xfrm>
          <a:off x="3054381" y="939546"/>
          <a:ext cx="2035683" cy="2035683"/>
        </a:xfrm>
        <a:prstGeom prst="ellipse">
          <a:avLst/>
        </a:prstGeom>
        <a:solidFill>
          <a:schemeClr val="accent3">
            <a:alpha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marL="0" lvl="0" indent="0" algn="ctr" defTabSz="488950">
            <a:lnSpc>
              <a:spcPct val="90000"/>
            </a:lnSpc>
            <a:spcBef>
              <a:spcPct val="0"/>
            </a:spcBef>
            <a:spcAft>
              <a:spcPct val="35000"/>
            </a:spcAft>
            <a:buNone/>
          </a:pPr>
          <a:r>
            <a:rPr lang="en-US" sz="1100" kern="1200"/>
            <a:t>Voluntad política</a:t>
          </a:r>
          <a:endParaRPr lang="LID4096" sz="1100" kern="1200"/>
        </a:p>
      </dsp:txBody>
      <dsp:txXfrm>
        <a:off x="4150518" y="1174432"/>
        <a:ext cx="782955" cy="1565910"/>
      </dsp:txXfrm>
    </dsp:sp>
    <dsp:sp modelId="{788FBE54-42F7-4469-BE4A-B0E78DD74056}">
      <dsp:nvSpPr>
        <dsp:cNvPr id="0" name=""/>
        <dsp:cNvSpPr/>
      </dsp:nvSpPr>
      <dsp:spPr>
        <a:xfrm>
          <a:off x="2153983" y="1839944"/>
          <a:ext cx="2035683" cy="2035683"/>
        </a:xfrm>
        <a:prstGeom prst="ellipse">
          <a:avLst/>
        </a:prstGeom>
        <a:solidFill>
          <a:schemeClr val="accent4">
            <a:alpha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marL="0" lvl="0" indent="0" algn="ctr" defTabSz="488950">
            <a:lnSpc>
              <a:spcPct val="90000"/>
            </a:lnSpc>
            <a:spcBef>
              <a:spcPct val="0"/>
            </a:spcBef>
            <a:spcAft>
              <a:spcPct val="35000"/>
            </a:spcAft>
            <a:buNone/>
          </a:pPr>
          <a:r>
            <a:rPr lang="en-US" sz="1100" kern="1200"/>
            <a:t>Alineación con los procesos políticos en curso</a:t>
          </a:r>
          <a:endParaRPr lang="LID4096" sz="1100" kern="1200"/>
        </a:p>
      </dsp:txBody>
      <dsp:txXfrm>
        <a:off x="2388870" y="2955655"/>
        <a:ext cx="1565910" cy="645937"/>
      </dsp:txXfrm>
    </dsp:sp>
    <dsp:sp modelId="{38683524-9075-46A4-93C7-126D202017F1}">
      <dsp:nvSpPr>
        <dsp:cNvPr id="0" name=""/>
        <dsp:cNvSpPr/>
      </dsp:nvSpPr>
      <dsp:spPr>
        <a:xfrm>
          <a:off x="1253585" y="939546"/>
          <a:ext cx="2035683" cy="2035683"/>
        </a:xfrm>
        <a:prstGeom prst="ellipse">
          <a:avLst/>
        </a:prstGeom>
        <a:solidFill>
          <a:schemeClr val="accent5">
            <a:alpha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marL="0" lvl="0" indent="0" algn="ctr" defTabSz="488950">
            <a:lnSpc>
              <a:spcPct val="90000"/>
            </a:lnSpc>
            <a:spcBef>
              <a:spcPct val="0"/>
            </a:spcBef>
            <a:spcAft>
              <a:spcPct val="35000"/>
            </a:spcAft>
            <a:buNone/>
          </a:pPr>
          <a:r>
            <a:rPr lang="en-US" sz="1100" kern="1200"/>
            <a:t>Coste potencial y disponibilidad de financiación</a:t>
          </a:r>
          <a:endParaRPr lang="LID4096" sz="1100" kern="1200"/>
        </a:p>
      </dsp:txBody>
      <dsp:txXfrm>
        <a:off x="1410176" y="1174432"/>
        <a:ext cx="782955" cy="1565910"/>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8AEE14C-6BC4-4CD9-961C-10F1CAF882E8}">
      <dsp:nvSpPr>
        <dsp:cNvPr id="0" name=""/>
        <dsp:cNvSpPr/>
      </dsp:nvSpPr>
      <dsp:spPr>
        <a:xfrm>
          <a:off x="151477" y="0"/>
          <a:ext cx="432073" cy="432073"/>
        </a:xfrm>
        <a:prstGeom prst="ellipse">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28232DD2-8459-458C-AFC0-3432BC0A4294}">
      <dsp:nvSpPr>
        <dsp:cNvPr id="0" name=""/>
        <dsp:cNvSpPr/>
      </dsp:nvSpPr>
      <dsp:spPr>
        <a:xfrm>
          <a:off x="194684" y="43207"/>
          <a:ext cx="345659" cy="345659"/>
        </a:xfrm>
        <a:prstGeom prst="chord">
          <a:avLst>
            <a:gd name="adj1" fmla="val 1168272"/>
            <a:gd name="adj2" fmla="val 9631728"/>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0558348-9F18-4DE1-A651-89950076E019}">
      <dsp:nvSpPr>
        <dsp:cNvPr id="0" name=""/>
        <dsp:cNvSpPr/>
      </dsp:nvSpPr>
      <dsp:spPr>
        <a:xfrm>
          <a:off x="673566" y="432073"/>
          <a:ext cx="1278218" cy="181831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320" tIns="20320" rIns="20320" bIns="20320" numCol="1" spcCol="1270" anchor="t" anchorCtr="0">
          <a:noAutofit/>
        </a:bodyPr>
        <a:lstStyle/>
        <a:p>
          <a:pPr marL="0" lvl="0" indent="0" algn="l" defTabSz="355600">
            <a:lnSpc>
              <a:spcPct val="90000"/>
            </a:lnSpc>
            <a:spcBef>
              <a:spcPct val="0"/>
            </a:spcBef>
            <a:spcAft>
              <a:spcPct val="35000"/>
            </a:spcAft>
            <a:buNone/>
          </a:pPr>
          <a:r>
            <a:rPr lang="LID4096" sz="800" kern="1200" dirty="0"/>
            <a:t>Definir los resultados</a:t>
          </a:r>
          <a:endParaRPr lang="en-US" sz="800" kern="1200" dirty="0"/>
        </a:p>
        <a:p>
          <a:pPr marL="0" lvl="0" indent="0" algn="l" defTabSz="355600">
            <a:lnSpc>
              <a:spcPct val="90000"/>
            </a:lnSpc>
            <a:spcBef>
              <a:spcPct val="0"/>
            </a:spcBef>
            <a:spcAft>
              <a:spcPct val="35000"/>
            </a:spcAft>
            <a:buNone/>
          </a:pPr>
          <a:r>
            <a:rPr lang="LID4096" sz="800" kern="1200" dirty="0"/>
            <a:t>Definir las actividades	</a:t>
          </a:r>
          <a:endParaRPr lang="en-US" sz="800" kern="1200" dirty="0"/>
        </a:p>
        <a:p>
          <a:pPr marL="0" lvl="0" indent="0" algn="l" defTabSz="355600">
            <a:lnSpc>
              <a:spcPct val="90000"/>
            </a:lnSpc>
            <a:spcBef>
              <a:spcPct val="0"/>
            </a:spcBef>
            <a:spcAft>
              <a:spcPct val="35000"/>
            </a:spcAft>
            <a:buNone/>
          </a:pPr>
          <a:r>
            <a:rPr lang="LID4096" sz="800" kern="1200" dirty="0"/>
            <a:t>Identificar solapamientos entre actividades</a:t>
          </a:r>
          <a:endParaRPr lang="en-US" sz="800" kern="1200" dirty="0"/>
        </a:p>
        <a:p>
          <a:pPr marL="0" lvl="0" indent="0" algn="l" defTabSz="355600">
            <a:lnSpc>
              <a:spcPct val="90000"/>
            </a:lnSpc>
            <a:spcBef>
              <a:spcPct val="0"/>
            </a:spcBef>
            <a:spcAft>
              <a:spcPct val="35000"/>
            </a:spcAft>
            <a:buNone/>
          </a:pPr>
          <a:r>
            <a:rPr lang="LID4096" sz="800" kern="1200" dirty="0"/>
            <a:t>Evaluar los posibles cuellos de botella de las acciones</a:t>
          </a:r>
          <a:r>
            <a:rPr lang="en-US" sz="800" kern="1200" dirty="0"/>
            <a:t> </a:t>
          </a:r>
        </a:p>
      </dsp:txBody>
      <dsp:txXfrm>
        <a:off x="673566" y="432073"/>
        <a:ext cx="1278218" cy="1818311"/>
      </dsp:txXfrm>
    </dsp:sp>
    <dsp:sp modelId="{9D5A3230-5AA6-4CC0-8E84-042FBD315CB6}">
      <dsp:nvSpPr>
        <dsp:cNvPr id="0" name=""/>
        <dsp:cNvSpPr/>
      </dsp:nvSpPr>
      <dsp:spPr>
        <a:xfrm>
          <a:off x="673566" y="0"/>
          <a:ext cx="1278218" cy="43207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320" tIns="20320" rIns="20320" bIns="20320" numCol="1" spcCol="1270" anchor="b" anchorCtr="0">
          <a:noAutofit/>
        </a:bodyPr>
        <a:lstStyle/>
        <a:p>
          <a:pPr marL="0" lvl="0" indent="0" algn="l" defTabSz="355600">
            <a:lnSpc>
              <a:spcPct val="90000"/>
            </a:lnSpc>
            <a:spcBef>
              <a:spcPct val="0"/>
            </a:spcBef>
            <a:spcAft>
              <a:spcPct val="35000"/>
            </a:spcAft>
            <a:buNone/>
          </a:pPr>
          <a:r>
            <a:rPr lang="LID4096" sz="800" b="1" kern="1200" dirty="0"/>
            <a:t>Fase 1. Definir los resultados y las actividades de cada acción</a:t>
          </a:r>
          <a:endParaRPr lang="LID4096" sz="800" b="1" kern="1200"/>
        </a:p>
      </dsp:txBody>
      <dsp:txXfrm>
        <a:off x="673566" y="0"/>
        <a:ext cx="1278218" cy="432073"/>
      </dsp:txXfrm>
    </dsp:sp>
    <dsp:sp modelId="{DF821A81-2C98-45FC-BBFC-FD8D16ECDDCF}">
      <dsp:nvSpPr>
        <dsp:cNvPr id="0" name=""/>
        <dsp:cNvSpPr/>
      </dsp:nvSpPr>
      <dsp:spPr>
        <a:xfrm>
          <a:off x="2041801" y="0"/>
          <a:ext cx="432073" cy="432073"/>
        </a:xfrm>
        <a:prstGeom prst="ellipse">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7EB041D7-93E3-4038-A3F2-2D5CB1E26268}">
      <dsp:nvSpPr>
        <dsp:cNvPr id="0" name=""/>
        <dsp:cNvSpPr/>
      </dsp:nvSpPr>
      <dsp:spPr>
        <a:xfrm>
          <a:off x="2085008" y="43207"/>
          <a:ext cx="345659" cy="345659"/>
        </a:xfrm>
        <a:prstGeom prst="chord">
          <a:avLst>
            <a:gd name="adj1" fmla="val 20431728"/>
            <a:gd name="adj2" fmla="val 11968272"/>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E9ED0BE-9CD6-4E8D-9BA5-20FD8B61C5B9}">
      <dsp:nvSpPr>
        <dsp:cNvPr id="0" name=""/>
        <dsp:cNvSpPr/>
      </dsp:nvSpPr>
      <dsp:spPr>
        <a:xfrm>
          <a:off x="2563890" y="432073"/>
          <a:ext cx="1278218" cy="181831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320" tIns="20320" rIns="20320" bIns="20320" numCol="1" spcCol="1270" anchor="t" anchorCtr="0">
          <a:noAutofit/>
        </a:bodyPr>
        <a:lstStyle/>
        <a:p>
          <a:pPr marL="0" lvl="0" indent="0" algn="l" defTabSz="355600">
            <a:lnSpc>
              <a:spcPct val="90000"/>
            </a:lnSpc>
            <a:spcBef>
              <a:spcPct val="0"/>
            </a:spcBef>
            <a:spcAft>
              <a:spcPct val="35000"/>
            </a:spcAft>
            <a:buNone/>
          </a:pPr>
          <a:r>
            <a:rPr lang="LID4096" sz="800" kern="1200" dirty="0"/>
            <a:t>Estimar los costes directos e indirectos de cada actividad</a:t>
          </a:r>
          <a:endParaRPr lang="en-US" sz="800" kern="1200" dirty="0"/>
        </a:p>
        <a:p>
          <a:pPr marL="0" lvl="0" indent="0" algn="l" defTabSz="355600">
            <a:lnSpc>
              <a:spcPct val="90000"/>
            </a:lnSpc>
            <a:spcBef>
              <a:spcPct val="0"/>
            </a:spcBef>
            <a:spcAft>
              <a:spcPct val="35000"/>
            </a:spcAft>
            <a:buNone/>
          </a:pPr>
          <a:r>
            <a:rPr lang="LID4096" sz="800" kern="1200" dirty="0"/>
            <a:t>Identificar las categorías de costes</a:t>
          </a:r>
          <a:endParaRPr lang="en-US" sz="800" kern="1200" dirty="0"/>
        </a:p>
        <a:p>
          <a:pPr marL="0" lvl="0" indent="0" algn="l" defTabSz="355600">
            <a:lnSpc>
              <a:spcPct val="90000"/>
            </a:lnSpc>
            <a:spcBef>
              <a:spcPct val="0"/>
            </a:spcBef>
            <a:spcAft>
              <a:spcPct val="35000"/>
            </a:spcAft>
            <a:buNone/>
          </a:pPr>
          <a:r>
            <a:rPr lang="LID4096" sz="800" kern="1200" dirty="0"/>
            <a:t>Calcular los gastos de capital y de funcionamiento relacionados con el agua (Capex/Opex)</a:t>
          </a:r>
          <a:endParaRPr lang="en-US" sz="800" kern="1200" dirty="0"/>
        </a:p>
      </dsp:txBody>
      <dsp:txXfrm>
        <a:off x="2563890" y="432073"/>
        <a:ext cx="1278218" cy="1818311"/>
      </dsp:txXfrm>
    </dsp:sp>
    <dsp:sp modelId="{826891D2-09D5-40B1-93DD-65BD11874FCE}">
      <dsp:nvSpPr>
        <dsp:cNvPr id="0" name=""/>
        <dsp:cNvSpPr/>
      </dsp:nvSpPr>
      <dsp:spPr>
        <a:xfrm>
          <a:off x="2563890" y="0"/>
          <a:ext cx="1278218" cy="43207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320" tIns="20320" rIns="20320" bIns="20320" numCol="1" spcCol="1270" anchor="b" anchorCtr="0">
          <a:noAutofit/>
        </a:bodyPr>
        <a:lstStyle/>
        <a:p>
          <a:pPr marL="0" lvl="0" indent="0" algn="l" defTabSz="355600">
            <a:lnSpc>
              <a:spcPct val="90000"/>
            </a:lnSpc>
            <a:spcBef>
              <a:spcPct val="0"/>
            </a:spcBef>
            <a:spcAft>
              <a:spcPct val="35000"/>
            </a:spcAft>
            <a:buNone/>
          </a:pPr>
          <a:r>
            <a:rPr lang="en-US" sz="800" b="1" kern="1200" dirty="0"/>
            <a:t>F</a:t>
          </a:r>
          <a:r>
            <a:rPr lang="LID4096" sz="800" b="1" kern="1200" dirty="0"/>
            <a:t>ase</a:t>
          </a:r>
          <a:r>
            <a:rPr lang="en-US" sz="800" b="1" kern="1200" dirty="0"/>
            <a:t> 2</a:t>
          </a:r>
          <a:r>
            <a:rPr lang="LID4096" sz="800" b="1" kern="1200" dirty="0"/>
            <a:t>.</a:t>
          </a:r>
          <a:r>
            <a:rPr lang="en-US" sz="800" b="1" kern="1200" dirty="0"/>
            <a:t> </a:t>
          </a:r>
          <a:r>
            <a:rPr lang="LID4096" sz="800" b="1" kern="1200" dirty="0"/>
            <a:t>Evaluar los costes de los resultados/actividades</a:t>
          </a:r>
          <a:endParaRPr lang="en-US" sz="800" b="1" kern="1200" dirty="0"/>
        </a:p>
      </dsp:txBody>
      <dsp:txXfrm>
        <a:off x="2563890" y="0"/>
        <a:ext cx="1278218" cy="432073"/>
      </dsp:txXfrm>
    </dsp:sp>
    <dsp:sp modelId="{026EEC20-527B-4386-8A2C-79C907AA107B}">
      <dsp:nvSpPr>
        <dsp:cNvPr id="0" name=""/>
        <dsp:cNvSpPr/>
      </dsp:nvSpPr>
      <dsp:spPr>
        <a:xfrm>
          <a:off x="3932124" y="0"/>
          <a:ext cx="432073" cy="432073"/>
        </a:xfrm>
        <a:prstGeom prst="ellipse">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398C1034-66B3-4E18-B5F8-0B2011549FC3}">
      <dsp:nvSpPr>
        <dsp:cNvPr id="0" name=""/>
        <dsp:cNvSpPr/>
      </dsp:nvSpPr>
      <dsp:spPr>
        <a:xfrm>
          <a:off x="3975331" y="43207"/>
          <a:ext cx="345659" cy="345659"/>
        </a:xfrm>
        <a:prstGeom prst="chord">
          <a:avLst>
            <a:gd name="adj1" fmla="val 16200000"/>
            <a:gd name="adj2" fmla="val 16200000"/>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D57F6E0-13E4-433E-9C3E-BB140D2DA5F5}">
      <dsp:nvSpPr>
        <dsp:cNvPr id="0" name=""/>
        <dsp:cNvSpPr/>
      </dsp:nvSpPr>
      <dsp:spPr>
        <a:xfrm>
          <a:off x="4454213" y="432073"/>
          <a:ext cx="1278218" cy="181831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320" tIns="20320" rIns="20320" bIns="20320" numCol="1" spcCol="1270" anchor="t" anchorCtr="0">
          <a:noAutofit/>
        </a:bodyPr>
        <a:lstStyle/>
        <a:p>
          <a:pPr marL="0" lvl="0" indent="0" algn="l" defTabSz="355600">
            <a:lnSpc>
              <a:spcPct val="90000"/>
            </a:lnSpc>
            <a:spcBef>
              <a:spcPct val="0"/>
            </a:spcBef>
            <a:spcAft>
              <a:spcPct val="35000"/>
            </a:spcAft>
            <a:buNone/>
          </a:pPr>
          <a:r>
            <a:rPr lang="LID4096" sz="800" kern="1200" dirty="0"/>
            <a:t>Identificar las posibles contribuciones financieras y en especie</a:t>
          </a:r>
          <a:endParaRPr lang="en-US" sz="800" kern="1200" dirty="0"/>
        </a:p>
        <a:p>
          <a:pPr marL="0" lvl="0" indent="0" algn="l" defTabSz="355600">
            <a:lnSpc>
              <a:spcPct val="90000"/>
            </a:lnSpc>
            <a:spcBef>
              <a:spcPct val="0"/>
            </a:spcBef>
            <a:spcAft>
              <a:spcPct val="35000"/>
            </a:spcAft>
            <a:buNone/>
          </a:pPr>
          <a:r>
            <a:rPr lang="LID4096" sz="800" kern="1200" dirty="0"/>
            <a:t>Asignar el estado de financiación de cada acción</a:t>
          </a:r>
          <a:endParaRPr lang="en-US" sz="800" kern="1200" dirty="0"/>
        </a:p>
        <a:p>
          <a:pPr marL="0" lvl="0" indent="0" algn="l" defTabSz="355600">
            <a:lnSpc>
              <a:spcPct val="90000"/>
            </a:lnSpc>
            <a:spcBef>
              <a:spcPct val="0"/>
            </a:spcBef>
            <a:spcAft>
              <a:spcPct val="35000"/>
            </a:spcAft>
            <a:buNone/>
          </a:pPr>
          <a:r>
            <a:rPr lang="LID4096" sz="800" kern="1200" dirty="0"/>
            <a:t>Secuenciar y priorizar las acciones sin financiación asignada</a:t>
          </a:r>
        </a:p>
      </dsp:txBody>
      <dsp:txXfrm>
        <a:off x="4454213" y="432073"/>
        <a:ext cx="1278218" cy="1818311"/>
      </dsp:txXfrm>
    </dsp:sp>
    <dsp:sp modelId="{2CAF2BD0-F0A2-4A54-A293-87F297F42327}">
      <dsp:nvSpPr>
        <dsp:cNvPr id="0" name=""/>
        <dsp:cNvSpPr/>
      </dsp:nvSpPr>
      <dsp:spPr>
        <a:xfrm>
          <a:off x="4454213" y="0"/>
          <a:ext cx="1278218" cy="43207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320" tIns="20320" rIns="20320" bIns="20320" numCol="1" spcCol="1270" anchor="b" anchorCtr="0">
          <a:noAutofit/>
        </a:bodyPr>
        <a:lstStyle/>
        <a:p>
          <a:pPr marL="0" lvl="0" indent="0" algn="l" defTabSz="355600">
            <a:lnSpc>
              <a:spcPct val="90000"/>
            </a:lnSpc>
            <a:spcBef>
              <a:spcPct val="0"/>
            </a:spcBef>
            <a:spcAft>
              <a:spcPct val="35000"/>
            </a:spcAft>
            <a:buNone/>
          </a:pPr>
          <a:r>
            <a:rPr lang="LID4096" sz="800" b="1" kern="1200" dirty="0"/>
            <a:t>Fase 3. Identificar las posibles opciones de financiación de las acciones</a:t>
          </a:r>
          <a:endParaRPr lang="en-US" sz="800" b="1" kern="1200" dirty="0"/>
        </a:p>
      </dsp:txBody>
      <dsp:txXfrm>
        <a:off x="4454213" y="0"/>
        <a:ext cx="1278218" cy="432073"/>
      </dsp:txXfrm>
    </dsp:sp>
  </dsp:spTree>
</dsp:drawing>
</file>

<file path=word/diagrams/layout1.xml><?xml version="1.0" encoding="utf-8"?>
<dgm:layoutDef xmlns:dgm="http://schemas.openxmlformats.org/drawingml/2006/diagram" xmlns:a="http://schemas.openxmlformats.org/drawingml/2006/main" uniqueId="urn:microsoft.com/office/officeart/2005/8/layout/venn1">
  <dgm:title val=""/>
  <dgm:desc val=""/>
  <dgm:catLst>
    <dgm:cat type="relationship" pri="28000"/>
    <dgm:cat type="convert" pri="19000"/>
  </dgm:catLst>
  <dgm:sampData useDef="1">
    <dgm:dataModel>
      <dgm:ptLst/>
      <dgm:bg/>
      <dgm:whole/>
    </dgm:dataModel>
  </dgm:sampData>
  <dgm:styleData useDef="1">
    <dgm:dataModel>
      <dgm:ptLst/>
      <dgm:bg/>
      <dgm:whole/>
    </dgm:dataModel>
  </dgm:styleData>
  <dgm:clrData>
    <dgm:dataModel>
      <dgm:ptLst>
        <dgm:pt modelId="0" type="doc"/>
        <dgm:pt modelId="1"/>
        <dgm:pt modelId="2"/>
        <dgm:pt modelId="3"/>
        <dgm:pt modelId="4"/>
      </dgm:ptLst>
      <dgm:cxnLst>
        <dgm:cxn modelId="7" srcId="0" destId="1" srcOrd="0" destOrd="0"/>
        <dgm:cxn modelId="8" srcId="0" destId="2" srcOrd="1" destOrd="0"/>
        <dgm:cxn modelId="9" srcId="0" destId="3" srcOrd="2" destOrd="0"/>
        <dgm:cxn modelId="10" srcId="0" destId="4" srcOrd="3" destOrd="0"/>
      </dgm:cxnLst>
      <dgm:bg/>
      <dgm:whole/>
    </dgm:dataModel>
  </dgm:clrData>
  <dgm:layoutNode name="compositeShape">
    <dgm:varLst>
      <dgm:chMax val="7"/>
      <dgm:dir/>
      <dgm:resizeHandles val="exact"/>
    </dgm:varLst>
    <dgm:choose name="Name0">
      <dgm:if name="Name1" axis="ch" ptType="node" func="cnt" op="equ" val="1">
        <dgm:alg type="composite">
          <dgm:param type="ar" val="1"/>
        </dgm:alg>
      </dgm:if>
      <dgm:if name="Name2" axis="ch" ptType="node" func="cnt" op="equ" val="2">
        <dgm:alg type="composite">
          <dgm:param type="ar" val="1.792"/>
        </dgm:alg>
      </dgm:if>
      <dgm:if name="Name3" axis="ch" ptType="node" func="cnt" op="equ" val="3">
        <dgm:alg type="composite">
          <dgm:param type="ar" val="1"/>
        </dgm:alg>
      </dgm:if>
      <dgm:if name="Name4" axis="ch" ptType="node" func="cnt" op="equ" val="4">
        <dgm:alg type="composite">
          <dgm:param type="ar" val="1"/>
        </dgm:alg>
      </dgm:if>
      <dgm:if name="Name5" axis="ch" ptType="node" func="cnt" op="equ" val="5">
        <dgm:alg type="composite">
          <dgm:param type="ar" val="1.4"/>
        </dgm:alg>
      </dgm:if>
      <dgm:if name="Name6" axis="ch" ptType="node" func="cnt" op="equ" val="6">
        <dgm:alg type="composite">
          <dgm:param type="ar" val="1.285"/>
        </dgm:alg>
      </dgm:if>
      <dgm:if name="Name7" axis="ch" ptType="node" func="cnt" op="equ" val="7">
        <dgm:alg type="composite">
          <dgm:param type="ar" val="1.359"/>
        </dgm:alg>
      </dgm:if>
      <dgm:else name="Name8">
        <dgm:alg type="composite">
          <dgm:param type="ar" val="1.359"/>
        </dgm:alg>
      </dgm:else>
    </dgm:choose>
    <dgm:shape xmlns:r="http://schemas.openxmlformats.org/officeDocument/2006/relationships" r:blip="">
      <dgm:adjLst/>
    </dgm:shape>
    <dgm:presOf/>
    <dgm:choose name="Name9">
      <dgm:if name="Name10" axis="ch" ptType="node" func="cnt" op="equ" val="1">
        <dgm:constrLst>
          <dgm:constr type="ctrX" for="ch" forName="circ1TxSh" refType="w" fact="0.5"/>
          <dgm:constr type="ctrY" for="ch" forName="circ1TxSh" refType="h" fact="0.5"/>
          <dgm:constr type="w" for="ch" forName="circ1TxSh" refType="w"/>
          <dgm:constr type="h" for="ch" forName="circ1TxSh" refType="h"/>
          <dgm:constr type="primFontSz" for="ch" ptType="node" op="equ"/>
        </dgm:constrLst>
      </dgm:if>
      <dgm:if name="Name11" axis="ch" ptType="node" func="cnt" op="equ" val="2">
        <dgm:constrLst>
          <dgm:constr type="ctrX" for="ch" forName="circ1" refType="w" fact="0.3"/>
          <dgm:constr type="ctrY" for="ch" forName="circ1" refType="h" fact="0.5"/>
          <dgm:constr type="w" for="ch" forName="circ1" refType="w" fact="0.555"/>
          <dgm:constr type="h" for="ch" forName="circ1" refType="h" fact="0.99456"/>
          <dgm:constr type="l" for="ch" forName="circ1Tx" refType="w" fact="0.1"/>
          <dgm:constr type="t" for="ch" forName="circ1Tx" refType="h" fact="0.12"/>
          <dgm:constr type="w" for="ch" forName="circ1Tx" refType="w" fact="0.32"/>
          <dgm:constr type="h" for="ch" forName="circ1Tx" refType="h" fact="0.76"/>
          <dgm:constr type="ctrX" for="ch" forName="circ2" refType="w" fact="0.7"/>
          <dgm:constr type="ctrY" for="ch" forName="circ2" refType="h" fact="0.5"/>
          <dgm:constr type="w" for="ch" forName="circ2" refType="w" fact="0.555"/>
          <dgm:constr type="h" for="ch" forName="circ2" refType="h" fact="0.99456"/>
          <dgm:constr type="l" for="ch" forName="circ2Tx" refType="w" fact="0.58"/>
          <dgm:constr type="t" for="ch" forName="circ2Tx" refType="h" fact="0.12"/>
          <dgm:constr type="w" for="ch" forName="circ2Tx" refType="w" fact="0.32"/>
          <dgm:constr type="h" for="ch" forName="circ2Tx" refType="h" fact="0.76"/>
          <dgm:constr type="primFontSz" for="ch" ptType="node" op="equ"/>
        </dgm:constrLst>
      </dgm:if>
      <dgm:if name="Name12" axis="ch" ptType="node" func="cnt" op="equ" val="3">
        <dgm:constrLst>
          <dgm:constr type="ctrX" for="ch" forName="circ1" refType="w" fact="0.5"/>
          <dgm:constr type="ctrY" for="ch" forName="circ1" refType="w" fact="0.25"/>
          <dgm:constr type="w" for="ch" forName="circ1" refType="w" fact="0.6"/>
          <dgm:constr type="h" for="ch" forName="circ1" refType="h" fact="0.6"/>
          <dgm:constr type="l" for="ch" forName="circ1Tx" refType="w" fact="0.28"/>
          <dgm:constr type="t" for="ch" forName="circ1Tx" refType="h" fact="0.055"/>
          <dgm:constr type="w" for="ch" forName="circ1Tx" refType="w" fact="0.44"/>
          <dgm:constr type="h" for="ch" forName="circ1Tx" refType="h" fact="0.27"/>
          <dgm:constr type="ctrX" for="ch" forName="circ2" refType="w" fact="0.7165"/>
          <dgm:constr type="ctrY" for="ch" forName="circ2" refType="w" fact="0.625"/>
          <dgm:constr type="w" for="ch" forName="circ2" refType="w" fact="0.6"/>
          <dgm:constr type="h" for="ch" forName="circ2" refType="h" fact="0.6"/>
          <dgm:constr type="l" for="ch" forName="circ2Tx" refType="w" fact="0.6"/>
          <dgm:constr type="t" for="ch" forName="circ2Tx" refType="h" fact="0.48"/>
          <dgm:constr type="w" for="ch" forName="circ2Tx" refType="w" fact="0.36"/>
          <dgm:constr type="h" for="ch" forName="circ2Tx" refType="h" fact="0.33"/>
          <dgm:constr type="ctrX" for="ch" forName="circ3" refType="w" fact="0.2835"/>
          <dgm:constr type="ctrY" for="ch" forName="circ3" refType="w" fact="0.625"/>
          <dgm:constr type="w" for="ch" forName="circ3" refType="w" fact="0.6"/>
          <dgm:constr type="h" for="ch" forName="circ3" refType="h" fact="0.6"/>
          <dgm:constr type="l" for="ch" forName="circ3Tx" refType="w" fact="0.04"/>
          <dgm:constr type="t" for="ch" forName="circ3Tx" refType="h" fact="0.48"/>
          <dgm:constr type="w" for="ch" forName="circ3Tx" refType="w" fact="0.36"/>
          <dgm:constr type="h" for="ch" forName="circ3Tx" refType="h" fact="0.33"/>
          <dgm:constr type="primFontSz" for="ch" ptType="node" op="equ"/>
        </dgm:constrLst>
      </dgm:if>
      <dgm:if name="Name13" axis="ch" ptType="node" func="cnt" op="equ" val="4">
        <dgm:constrLst>
          <dgm:constr type="ctrX" for="ch" forName="circ1" refType="w" fact="0.5"/>
          <dgm:constr type="ctrY" for="ch" forName="circ1" refType="w" fact="0.27"/>
          <dgm:constr type="w" for="ch" forName="circ1" refType="w" fact="0.52"/>
          <dgm:constr type="h" for="ch" forName="circ1" refType="h" fact="0.52"/>
          <dgm:constr type="l" for="ch" forName="circ1Tx" refType="w" fact="0.3"/>
          <dgm:constr type="t" for="ch" forName="circ1Tx" refType="h" fact="0.08"/>
          <dgm:constr type="w" for="ch" forName="circ1Tx" refType="w" fact="0.4"/>
          <dgm:constr type="h" for="ch" forName="circ1Tx" refType="h" fact="0.165"/>
          <dgm:constr type="ctrX" for="ch" forName="circ2" refType="w" fact="0.73"/>
          <dgm:constr type="ctrY" for="ch" forName="circ2" refType="w" fact="0.5"/>
          <dgm:constr type="w" for="ch" forName="circ2" refType="w" fact="0.52"/>
          <dgm:constr type="h" for="ch" forName="circ2" refType="h" fact="0.52"/>
          <dgm:constr type="r" for="ch" forName="circ2Tx" refType="w" fact="0.95"/>
          <dgm:constr type="t" for="ch" forName="circ2Tx" refType="h" fact="0.3"/>
          <dgm:constr type="w" for="ch" forName="circ2Tx" refType="w" fact="0.2"/>
          <dgm:constr type="h" for="ch" forName="circ2Tx" refType="h" fact="0.4"/>
          <dgm:constr type="ctrX" for="ch" forName="circ3" refType="w" fact="0.5"/>
          <dgm:constr type="ctrY" for="ch" forName="circ3" refType="w" fact="0.73"/>
          <dgm:constr type="w" for="ch" forName="circ3" refType="w" fact="0.52"/>
          <dgm:constr type="h" for="ch" forName="circ3" refType="h" fact="0.52"/>
          <dgm:constr type="l" for="ch" forName="circ3Tx" refType="w" fact="0.3"/>
          <dgm:constr type="b" for="ch" forName="circ3Tx" refType="h" fact="0.92"/>
          <dgm:constr type="w" for="ch" forName="circ3Tx" refType="w" fact="0.4"/>
          <dgm:constr type="h" for="ch" forName="circ3Tx" refType="h" fact="0.165"/>
          <dgm:constr type="ctrX" for="ch" forName="circ4" refType="w" fact="0.27"/>
          <dgm:constr type="ctrY" for="ch" forName="circ4" refType="h" fact="0.5"/>
          <dgm:constr type="w" for="ch" forName="circ4" refType="w" fact="0.52"/>
          <dgm:constr type="h" for="ch" forName="circ4" refType="h" fact="0.52"/>
          <dgm:constr type="l" for="ch" forName="circ4Tx" refType="w" fact="0.05"/>
          <dgm:constr type="t" for="ch" forName="circ4Tx" refType="h" fact="0.3"/>
          <dgm:constr type="w" for="ch" forName="circ4Tx" refType="w" fact="0.2"/>
          <dgm:constr type="h" for="ch" forName="circ4Tx" refType="h" fact="0.4"/>
          <dgm:constr type="primFontSz" for="ch" ptType="node" op="equ"/>
        </dgm:constrLst>
      </dgm:if>
      <dgm:if name="Name14" axis="ch" ptType="node" func="cnt" op="equ" val="5">
        <dgm:constrLst>
          <dgm:constr type="ctrX" for="ch" forName="circ1" refType="w" fact="0.5"/>
          <dgm:constr type="ctrY" for="ch" forName="circ1" refType="h" fact="0.46"/>
          <dgm:constr type="w" for="ch" forName="circ1" refType="w" fact="0.25"/>
          <dgm:constr type="h" for="ch" forName="circ1" refType="h" fact="0.35"/>
          <dgm:constr type="l" for="ch" forName="circ1Tx" refType="w" fact="0.355"/>
          <dgm:constr type="t" for="ch" forName="circ1Tx"/>
          <dgm:constr type="w" for="ch" forName="circ1Tx" refType="w" fact="0.29"/>
          <dgm:constr type="h" for="ch" forName="circ1Tx" refType="h" fact="0.235"/>
          <dgm:constr type="ctrX" for="ch" forName="circ2" refType="w" fact="0.5951"/>
          <dgm:constr type="ctrY" for="ch" forName="circ2" refType="h" fact="0.5567"/>
          <dgm:constr type="w" for="ch" forName="circ2" refType="w" fact="0.25"/>
          <dgm:constr type="h" for="ch" forName="circ2" refType="h" fact="0.35"/>
          <dgm:constr type="l" for="ch" forName="circ2Tx" refType="w" fact="0.74"/>
          <dgm:constr type="t" for="ch" forName="circ2Tx" refType="h" fact="0.31"/>
          <dgm:constr type="w" for="ch" forName="circ2Tx" refType="w" fact="0.26"/>
          <dgm:constr type="h" for="ch" forName="circ2Tx" refType="h" fact="0.255"/>
          <dgm:constr type="ctrX" for="ch" forName="circ3" refType="w" fact="0.5588"/>
          <dgm:constr type="ctrY" for="ch" forName="circ3" refType="h" fact="0.7133"/>
          <dgm:constr type="w" for="ch" forName="circ3" refType="w" fact="0.25"/>
          <dgm:constr type="h" for="ch" forName="circ3" refType="h" fact="0.35"/>
          <dgm:constr type="l" for="ch" forName="circ3Tx" refType="w" fact="0.7"/>
          <dgm:constr type="t" for="ch" forName="circ3Tx" refType="h" fact="0.745"/>
          <dgm:constr type="w" for="ch" forName="circ3Tx" refType="w" fact="0.26"/>
          <dgm:constr type="h" for="ch" forName="circ3Tx" refType="h" fact="0.255"/>
          <dgm:constr type="ctrX" for="ch" forName="circ4" refType="w" fact="0.4412"/>
          <dgm:constr type="ctrY" for="ch" forName="circ4" refType="h" fact="0.7133"/>
          <dgm:constr type="w" for="ch" forName="circ4" refType="w" fact="0.25"/>
          <dgm:constr type="h" for="ch" forName="circ4" refType="h" fact="0.35"/>
          <dgm:constr type="l" for="ch" forName="circ4Tx" refType="w" fact="0.04"/>
          <dgm:constr type="t" for="ch" forName="circ4Tx" refType="h" fact="0.745"/>
          <dgm:constr type="w" for="ch" forName="circ4Tx" refType="w" fact="0.26"/>
          <dgm:constr type="h" for="ch" forName="circ4Tx" refType="h" fact="0.255"/>
          <dgm:constr type="ctrX" for="ch" forName="circ5" refType="w" fact="0.4049"/>
          <dgm:constr type="ctrY" for="ch" forName="circ5" refType="h" fact="0.5567"/>
          <dgm:constr type="w" for="ch" forName="circ5" refType="w" fact="0.25"/>
          <dgm:constr type="h" for="ch" forName="circ5" refType="h" fact="0.35"/>
          <dgm:constr type="l" for="ch" forName="circ5Tx"/>
          <dgm:constr type="t" for="ch" forName="circ5Tx" refType="h" fact="0.31"/>
          <dgm:constr type="w" for="ch" forName="circ5Tx" refType="w" fact="0.26"/>
          <dgm:constr type="h" for="ch" forName="circ5Tx" refType="h" fact="0.255"/>
          <dgm:constr type="primFontSz" for="ch" ptType="node" op="equ"/>
        </dgm:constrLst>
      </dgm:if>
      <dgm:if name="Name15" axis="ch" ptType="node" func="cnt" op="equ" val="6">
        <dgm:constrLst>
          <dgm:constr type="ctrX" for="ch" forName="circ1" refType="w" fact="0.5"/>
          <dgm:constr type="ctrY" for="ch" forName="circ1" refType="h" fact="0.3844"/>
          <dgm:constr type="w" for="ch" forName="circ1" refType="w" fact="0.24"/>
          <dgm:constr type="h" for="ch" forName="circ1" refType="h" fact="0.3084"/>
          <dgm:constr type="l" for="ch" forName="circ1Tx" refType="w" fact="0.35"/>
          <dgm:constr type="t" for="ch" forName="circ1Tx"/>
          <dgm:constr type="w" for="ch" forName="circ1Tx" refType="w" fact="0.3"/>
          <dgm:constr type="h" for="ch" forName="circ1Tx" refType="h" fact="0.21"/>
          <dgm:constr type="ctrX" for="ch" forName="circ2" refType="w" fact="0.5779"/>
          <dgm:constr type="ctrY" for="ch" forName="circ2" refType="h" fact="0.4422"/>
          <dgm:constr type="w" for="ch" forName="circ2" refType="w" fact="0.24"/>
          <dgm:constr type="h" for="ch" forName="circ2" refType="h" fact="0.3084"/>
          <dgm:constr type="l" for="ch" forName="circ2Tx" refType="w" fact="0.7157"/>
          <dgm:constr type="t" for="ch" forName="circ2Tx" refType="h" fact="0.2"/>
          <dgm:constr type="w" for="ch" forName="circ2Tx" refType="w" fact="0.2843"/>
          <dgm:constr type="h" for="ch" forName="circ2Tx" refType="h" fact="0.23"/>
          <dgm:constr type="ctrX" for="ch" forName="circ3" refType="w" fact="0.5779"/>
          <dgm:constr type="ctrY" for="ch" forName="circ3" refType="h" fact="0.5578"/>
          <dgm:constr type="w" for="ch" forName="circ3" refType="w" fact="0.24"/>
          <dgm:constr type="h" for="ch" forName="circ3" refType="h" fact="0.3084"/>
          <dgm:constr type="l" for="ch" forName="circ3Tx" refType="w" fact="0.7157"/>
          <dgm:constr type="t" for="ch" forName="circ3Tx" refType="h" fact="0.543"/>
          <dgm:constr type="w" for="ch" forName="circ3Tx" refType="w" fact="0.2843"/>
          <dgm:constr type="h" for="ch" forName="circ3Tx" refType="h" fact="0.257"/>
          <dgm:constr type="ctrX" for="ch" forName="circ4" refType="w" fact="0.5"/>
          <dgm:constr type="ctrY" for="ch" forName="circ4" refType="h" fact="0.6157"/>
          <dgm:constr type="w" for="ch" forName="circ4" refType="w" fact="0.24"/>
          <dgm:constr type="h" for="ch" forName="circ4" refType="h" fact="0.3084"/>
          <dgm:constr type="l" for="ch" forName="circ4Tx" refType="w" fact="0.35"/>
          <dgm:constr type="t" for="ch" forName="circ4Tx" refType="h" fact="0.79"/>
          <dgm:constr type="w" for="ch" forName="circ4Tx" refType="w" fact="0.3"/>
          <dgm:constr type="h" for="ch" forName="circ4Tx" refType="h" fact="0.21"/>
          <dgm:constr type="ctrX" for="ch" forName="circ5" refType="w" fact="0.4221"/>
          <dgm:constr type="ctrY" for="ch" forName="circ5" refType="h" fact="0.5578"/>
          <dgm:constr type="w" for="ch" forName="circ5" refType="w" fact="0.24"/>
          <dgm:constr type="h" for="ch" forName="circ5" refType="h" fact="0.3084"/>
          <dgm:constr type="l" for="ch" forName="circ5Tx" refType="w" fact="0"/>
          <dgm:constr type="t" for="ch" forName="circ5Tx" refType="h" fact="0.543"/>
          <dgm:constr type="w" for="ch" forName="circ5Tx" refType="w" fact="0.2843"/>
          <dgm:constr type="h" for="ch" forName="circ5Tx" refType="h" fact="0.257"/>
          <dgm:constr type="ctrX" for="ch" forName="circ6" refType="w" fact="0.4221"/>
          <dgm:constr type="ctrY" for="ch" forName="circ6" refType="h" fact="0.4422"/>
          <dgm:constr type="w" for="ch" forName="circ6" refType="w" fact="0.24"/>
          <dgm:constr type="h" for="ch" forName="circ6" refType="h" fact="0.3084"/>
          <dgm:constr type="l" for="ch" forName="circ6Tx" refType="w" fact="0"/>
          <dgm:constr type="t" for="ch" forName="circ6Tx" refType="h" fact="0.2"/>
          <dgm:constr type="w" for="ch" forName="circ6Tx" refType="w" fact="0.2843"/>
          <dgm:constr type="h" for="ch" forName="circ6Tx" refType="h" fact="0.257"/>
          <dgm:constr type="primFontSz" for="ch" ptType="node" op="equ"/>
        </dgm:constrLst>
      </dgm:if>
      <dgm:else name="Name16">
        <dgm:constrLst>
          <dgm:constr type="ctrX" for="ch" forName="circ1" refType="w" fact="0.5"/>
          <dgm:constr type="ctrY" for="ch" forName="circ1" refType="h" fact="0.4177"/>
          <dgm:constr type="w" for="ch" forName="circ1" refType="w" fact="0.24"/>
          <dgm:constr type="h" for="ch" forName="circ1" refType="h" fact="0.3262"/>
          <dgm:constr type="l" for="ch" forName="circ1Tx" refType="w" fact="0.3625"/>
          <dgm:constr type="t" for="ch" forName="circ1Tx"/>
          <dgm:constr type="w" for="ch" forName="circ1Tx" refType="w" fact="0.275"/>
          <dgm:constr type="h" for="ch" forName="circ1Tx" refType="h" fact="0.2"/>
          <dgm:constr type="ctrX" for="ch" forName="circ2" refType="w" fact="0.5704"/>
          <dgm:constr type="ctrY" for="ch" forName="circ2" refType="h" fact="0.4637"/>
          <dgm:constr type="w" for="ch" forName="circ2" refType="w" fact="0.24"/>
          <dgm:constr type="h" for="ch" forName="circ2" refType="h" fact="0.3262"/>
          <dgm:constr type="l" for="ch" forName="circ2Tx" refType="w" fact="0.72"/>
          <dgm:constr type="t" for="ch" forName="circ2Tx" refType="h" fact="0.19"/>
          <dgm:constr type="w" for="ch" forName="circ2Tx" refType="w" fact="0.26"/>
          <dgm:constr type="h" for="ch" forName="circ2Tx" refType="h" fact="0.22"/>
          <dgm:constr type="ctrX" for="ch" forName="circ3" refType="w" fact="0.5877"/>
          <dgm:constr type="ctrY" for="ch" forName="circ3" refType="h" fact="0.5672"/>
          <dgm:constr type="w" for="ch" forName="circ3" refType="w" fact="0.24"/>
          <dgm:constr type="h" for="ch" forName="circ3" refType="h" fact="0.3262"/>
          <dgm:constr type="l" for="ch" forName="circ3Tx" refType="w" fact="0.745"/>
          <dgm:constr type="t" for="ch" forName="circ3Tx" refType="h" fact="0.47"/>
          <dgm:constr type="w" for="ch" forName="circ3Tx" refType="w" fact="0.255"/>
          <dgm:constr type="h" for="ch" forName="circ3Tx" refType="h" fact="0.235"/>
          <dgm:constr type="ctrX" for="ch" forName="circ4" refType="w" fact="0.539"/>
          <dgm:constr type="ctrY" for="ch" forName="circ4" refType="h" fact="0.6502"/>
          <dgm:constr type="w" for="ch" forName="circ4" refType="w" fact="0.24"/>
          <dgm:constr type="h" for="ch" forName="circ4" refType="h" fact="0.3262"/>
          <dgm:constr type="l" for="ch" forName="circ4Tx" refType="w" fact="0.635"/>
          <dgm:constr type="t" for="ch" forName="circ4Tx" refType="h" fact="0.785"/>
          <dgm:constr type="w" for="ch" forName="circ4Tx" refType="w" fact="0.275"/>
          <dgm:constr type="h" for="ch" forName="circ4Tx" refType="h" fact="0.215"/>
          <dgm:constr type="ctrX" for="ch" forName="circ5" refType="w" fact="0.461"/>
          <dgm:constr type="ctrY" for="ch" forName="circ5" refType="h" fact="0.6502"/>
          <dgm:constr type="w" for="ch" forName="circ5" refType="w" fact="0.24"/>
          <dgm:constr type="h" for="ch" forName="circ5" refType="h" fact="0.3262"/>
          <dgm:constr type="l" for="ch" forName="circ5Tx" refType="w" fact="0.09"/>
          <dgm:constr type="t" for="ch" forName="circ5Tx" refType="h" fact="0.785"/>
          <dgm:constr type="w" for="ch" forName="circ5Tx" refType="w" fact="0.275"/>
          <dgm:constr type="h" for="ch" forName="circ5Tx" refType="h" fact="0.215"/>
          <dgm:constr type="ctrX" for="ch" forName="circ6" refType="w" fact="0.4123"/>
          <dgm:constr type="ctrY" for="ch" forName="circ6" refType="h" fact="0.5672"/>
          <dgm:constr type="w" for="ch" forName="circ6" refType="w" fact="0.24"/>
          <dgm:constr type="h" for="ch" forName="circ6" refType="h" fact="0.3262"/>
          <dgm:constr type="l" for="ch" forName="circ6Tx"/>
          <dgm:constr type="t" for="ch" forName="circ6Tx" refType="h" fact="0.47"/>
          <dgm:constr type="w" for="ch" forName="circ6Tx" refType="w" fact="0.255"/>
          <dgm:constr type="h" for="ch" forName="circ6Tx" refType="h" fact="0.235"/>
          <dgm:constr type="ctrX" for="ch" forName="circ7" refType="w" fact="0.4296"/>
          <dgm:constr type="ctrY" for="ch" forName="circ7" refType="h" fact="0.4637"/>
          <dgm:constr type="w" for="ch" forName="circ7" refType="w" fact="0.24"/>
          <dgm:constr type="h" for="ch" forName="circ7" refType="h" fact="0.3262"/>
          <dgm:constr type="l" for="ch" forName="circ7Tx" refType="w" fact="0.02"/>
          <dgm:constr type="t" for="ch" forName="circ7Tx" refType="h" fact="0.19"/>
          <dgm:constr type="w" for="ch" forName="circ7Tx" refType="w" fact="0.26"/>
          <dgm:constr type="h" for="ch" forName="circ7Tx" refType="h" fact="0.22"/>
          <dgm:constr type="primFontSz" for="ch" ptType="node" op="equ"/>
        </dgm:constrLst>
      </dgm:else>
    </dgm:choose>
    <dgm:ruleLst/>
    <dgm:forEach name="Name17" axis="ch" ptType="node" cnt="1">
      <dgm:choose name="Name18">
        <dgm:if name="Name19" axis="root ch" ptType="all node" func="cnt" op="equ" val="1">
          <dgm:layoutNode name="circ1TxSh" styleLbl="vennNode1">
            <dgm:alg type="tx">
              <dgm:param type="txAnchorHorzCh" val="ctr"/>
              <dgm:param type="txAnchorVertCh" val="mid"/>
            </dgm:alg>
            <dgm:shape xmlns:r="http://schemas.openxmlformats.org/officeDocument/2006/relationships" type="ellipse" r:blip="">
              <dgm:adjLst/>
            </dgm:shape>
            <dgm:choose name="Name20">
              <dgm:if name="Name21" func="var" arg="dir" op="equ" val="norm">
                <dgm:choose name="Name22">
                  <dgm:if name="Name23" axis="root ch" ptType="all node" func="cnt" op="lte" val="4">
                    <dgm:presOf axis="desOrSelf" ptType="node"/>
                  </dgm:if>
                  <dgm:else name="Name24">
                    <dgm:presOf/>
                  </dgm:else>
                </dgm:choose>
              </dgm:if>
              <dgm:else name="Name25">
                <dgm:choose name="Name26">
                  <dgm:if name="Name27" axis="root ch" ptType="all node" func="cnt" op="equ" val="2">
                    <dgm:presOf axis="root ch desOrSelf" ptType="all node node" st="1 2 1" cnt="1 1 0"/>
                  </dgm:if>
                  <dgm:else name="Name28">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if>
        <dgm:else name="Name29">
          <dgm:layoutNode name="circ1" styleLbl="vennNode1">
            <dgm:alg type="sp"/>
            <dgm:shape xmlns:r="http://schemas.openxmlformats.org/officeDocument/2006/relationships" type="ellipse" r:blip="">
              <dgm:adjLst/>
            </dgm:shape>
            <dgm:choose name="Name30">
              <dgm:if name="Name31" func="var" arg="dir" op="equ" val="norm">
                <dgm:choose name="Name32">
                  <dgm:if name="Name33" axis="root ch" ptType="all node" func="cnt" op="lte" val="4">
                    <dgm:presOf axis="desOrSelf" ptType="node"/>
                  </dgm:if>
                  <dgm:else name="Name34">
                    <dgm:presOf/>
                  </dgm:else>
                </dgm:choose>
              </dgm:if>
              <dgm:else name="Name35">
                <dgm:choose name="Name36">
                  <dgm:if name="Name37" axis="root ch" ptType="all node" func="cnt" op="equ" val="2">
                    <dgm:presOf axis="root ch desOrSelf" ptType="all node node" st="1 2 1" cnt="1 1 0"/>
                  </dgm:if>
                  <dgm:else name="Name38">
                    <dgm:choose name="Name39">
                      <dgm:if name="Name40" axis="root ch" ptType="all node" func="cnt" op="lte" val="4">
                        <dgm:presOf axis="desOrSelf" ptType="node"/>
                      </dgm:if>
                      <dgm:else name="Name41">
                        <dgm:presOf/>
                      </dgm:else>
                    </dgm:choose>
                  </dgm:else>
                </dgm:choose>
              </dgm:else>
            </dgm:choose>
            <dgm:constrLst/>
            <dgm:ruleLst/>
          </dgm:layoutNode>
          <dgm:layoutNode name="circ1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42">
              <dgm:if name="Name43" func="var" arg="dir" op="equ" val="norm">
                <dgm:presOf axis="desOrSelf" ptType="node"/>
              </dgm:if>
              <dgm:else name="Name44">
                <dgm:choose name="Name45">
                  <dgm:if name="Name46" axis="root ch" ptType="all node" func="cnt" op="equ" val="2">
                    <dgm:presOf axis="root ch desOrSelf" ptType="all node node" st="1 2 1" cnt="1 1 0"/>
                  </dgm:if>
                  <dgm:else name="Name47">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else>
      </dgm:choose>
    </dgm:forEach>
    <dgm:forEach name="Name48" axis="ch" ptType="node" st="2" cnt="1">
      <dgm:layoutNode name="circ2" styleLbl="vennNode1">
        <dgm:alg type="sp"/>
        <dgm:shape xmlns:r="http://schemas.openxmlformats.org/officeDocument/2006/relationships" type="ellipse" r:blip="">
          <dgm:adjLst/>
        </dgm:shape>
        <dgm:choose name="Name49">
          <dgm:if name="Name50" func="var" arg="dir" op="equ" val="norm">
            <dgm:choose name="Name51">
              <dgm:if name="Name52" axis="root ch" ptType="all node" func="cnt" op="lte" val="4">
                <dgm:presOf axis="desOrSelf" ptType="node"/>
              </dgm:if>
              <dgm:else name="Name53">
                <dgm:presOf/>
              </dgm:else>
            </dgm:choose>
          </dgm:if>
          <dgm:else name="Name54">
            <dgm:choose name="Name55">
              <dgm:if name="Name56" axis="root ch" ptType="all node" func="cnt" op="equ" val="2">
                <dgm:presOf axis="root ch desOrSelf" ptType="all node node" st="1 1 1" cnt="1 1 0"/>
              </dgm:if>
              <dgm:if name="Name57" axis="root ch" ptType="all node" func="cnt" op="equ" val="3">
                <dgm:presOf axis="root ch desOrSelf" ptType="all node node" st="1 3 1" cnt="1 1 0"/>
              </dgm:if>
              <dgm:if name="Name58" axis="root ch" ptType="all node" func="cnt" op="equ" val="4">
                <dgm:presOf axis="root ch desOrSelf" ptType="all node node" st="1 4 1" cnt="1 1 0"/>
              </dgm:if>
              <dgm:else name="Name59">
                <dgm:presOf/>
              </dgm:else>
            </dgm:choose>
          </dgm:else>
        </dgm:choose>
        <dgm:constrLst/>
        <dgm:ruleLst/>
      </dgm:layoutNode>
      <dgm:layoutNode name="circ2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60">
          <dgm:if name="Name61" func="var" arg="dir" op="equ" val="norm">
            <dgm:presOf axis="desOrSelf" ptType="node"/>
          </dgm:if>
          <dgm:else name="Name62">
            <dgm:choose name="Name63">
              <dgm:if name="Name64" axis="root ch" ptType="all node" func="cnt" op="equ" val="2">
                <dgm:presOf axis="root ch desOrSelf" ptType="all node node" st="1 1 1" cnt="1 1 0"/>
              </dgm:if>
              <dgm:if name="Name65" axis="root ch" ptType="all node" func="cnt" op="equ" val="3">
                <dgm:presOf axis="root ch desOrSelf" ptType="all node node" st="1 3 1" cnt="1 1 0"/>
              </dgm:if>
              <dgm:if name="Name66" axis="root ch" ptType="all node" func="cnt" op="equ" val="4">
                <dgm:presOf axis="root ch desOrSelf" ptType="all node node" st="1 4 1" cnt="1 1 0"/>
              </dgm:if>
              <dgm:if name="Name67" axis="root ch" ptType="all node" func="cnt" op="equ" val="5">
                <dgm:presOf axis="root ch desOrSelf" ptType="all node node" st="1 5 1" cnt="1 1 0"/>
              </dgm:if>
              <dgm:if name="Name68" axis="root ch" ptType="all node" func="cnt" op="equ" val="6">
                <dgm:presOf axis="root ch desOrSelf" ptType="all node node" st="1 6 1" cnt="1 1 0"/>
              </dgm:if>
              <dgm:else name="Name69">
                <dgm:presOf axis="root ch desOrSelf" ptType="all node node" st="1 7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70" axis="ch" ptType="node" st="3" cnt="1">
      <dgm:layoutNode name="circ3" styleLbl="vennNode1">
        <dgm:alg type="sp"/>
        <dgm:shape xmlns:r="http://schemas.openxmlformats.org/officeDocument/2006/relationships" type="ellipse" r:blip="">
          <dgm:adjLst/>
        </dgm:shape>
        <dgm:choose name="Name71">
          <dgm:if name="Name72" func="var" arg="dir" op="equ" val="norm">
            <dgm:choose name="Name73">
              <dgm:if name="Name74" axis="root ch" ptType="all node" func="cnt" op="lte" val="4">
                <dgm:presOf axis="desOrSelf" ptType="node"/>
              </dgm:if>
              <dgm:else name="Name75">
                <dgm:presOf/>
              </dgm:else>
            </dgm:choose>
          </dgm:if>
          <dgm:else name="Name76">
            <dgm:choose name="Name77">
              <dgm:if name="Name78" axis="root ch" ptType="all node" func="cnt" op="equ" val="3">
                <dgm:presOf axis="root ch desOrSelf" ptType="all node node" st="1 2 1" cnt="1 1 0"/>
              </dgm:if>
              <dgm:if name="Name79" axis="root ch" ptType="all node" func="cnt" op="equ" val="4">
                <dgm:presOf axis="root ch desOrSelf" ptType="all node node" st="1 3 1" cnt="1 1 0"/>
              </dgm:if>
              <dgm:else name="Name80">
                <dgm:presOf/>
              </dgm:else>
            </dgm:choose>
          </dgm:else>
        </dgm:choose>
        <dgm:constrLst/>
        <dgm:ruleLst/>
      </dgm:layoutNode>
      <dgm:layoutNode name="circ3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81">
          <dgm:if name="Name82" func="var" arg="dir" op="equ" val="norm">
            <dgm:presOf axis="desOrSelf" ptType="node"/>
          </dgm:if>
          <dgm:else name="Name83">
            <dgm:choose name="Name84">
              <dgm:if name="Name85" axis="root ch" ptType="all node" func="cnt" op="equ" val="3">
                <dgm:presOf axis="root ch desOrSelf" ptType="all node node" st="1 2 1" cnt="1 1 0"/>
              </dgm:if>
              <dgm:if name="Name86" axis="root ch" ptType="all node" func="cnt" op="equ" val="4">
                <dgm:presOf axis="root ch desOrSelf" ptType="all node node" st="1 3 1" cnt="1 1 0"/>
              </dgm:if>
              <dgm:if name="Name87" axis="root ch" ptType="all node" func="cnt" op="equ" val="5">
                <dgm:presOf axis="root ch desOrSelf" ptType="all node node" st="1 4 1" cnt="1 1 0"/>
              </dgm:if>
              <dgm:if name="Name88" axis="root ch" ptType="all node" func="cnt" op="equ" val="6">
                <dgm:presOf axis="root ch desOrSelf" ptType="all node node" st="1 5 1" cnt="1 1 0"/>
              </dgm:if>
              <dgm:else name="Name89">
                <dgm:presOf axis="root ch desOrSelf" ptType="all node node" st="1 6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90" axis="ch" ptType="node" st="4" cnt="1">
      <dgm:layoutNode name="circ4" styleLbl="vennNode1">
        <dgm:alg type="sp"/>
        <dgm:shape xmlns:r="http://schemas.openxmlformats.org/officeDocument/2006/relationships" type="ellipse" r:blip="">
          <dgm:adjLst/>
        </dgm:shape>
        <dgm:choose name="Name91">
          <dgm:if name="Name92" func="var" arg="dir" op="equ" val="norm">
            <dgm:choose name="Name93">
              <dgm:if name="Name94" axis="root ch" ptType="all node" func="cnt" op="lte" val="4">
                <dgm:presOf axis="desOrSelf" ptType="node"/>
              </dgm:if>
              <dgm:else name="Name95">
                <dgm:presOf/>
              </dgm:else>
            </dgm:choose>
          </dgm:if>
          <dgm:else name="Name96">
            <dgm:choose name="Name97">
              <dgm:if name="Name98" axis="root ch" ptType="all node" func="cnt" op="equ" val="4">
                <dgm:presOf axis="root ch desOrSelf" ptType="all node node" st="1 2 1" cnt="1 1 0"/>
              </dgm:if>
              <dgm:else name="Name99">
                <dgm:presOf/>
              </dgm:else>
            </dgm:choose>
          </dgm:else>
        </dgm:choose>
        <dgm:constrLst/>
        <dgm:ruleLst/>
      </dgm:layoutNode>
      <dgm:layoutNode name="circ4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0">
          <dgm:if name="Name101" func="var" arg="dir" op="equ" val="norm">
            <dgm:presOf axis="desOrSelf" ptType="node"/>
          </dgm:if>
          <dgm:else name="Name102">
            <dgm:choose name="Name103">
              <dgm:if name="Name104" axis="root ch" ptType="all node" func="cnt" op="equ" val="4">
                <dgm:presOf axis="root ch desOrSelf" ptType="all node node" st="1 2 1" cnt="1 1 0"/>
              </dgm:if>
              <dgm:if name="Name105" axis="root ch" ptType="all node" func="cnt" op="equ" val="5">
                <dgm:presOf axis="root ch desOrSelf" ptType="all node node" st="1 3 1" cnt="1 1 0"/>
              </dgm:if>
              <dgm:if name="Name106" axis="root ch" ptType="all node" func="cnt" op="equ" val="6">
                <dgm:presOf axis="root ch desOrSelf" ptType="all node node" st="1 4 1" cnt="1 1 0"/>
              </dgm:if>
              <dgm:else name="Name107">
                <dgm:presOf axis="root ch desOrSelf" ptType="all node node" st="1 5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08" axis="ch" ptType="node" st="5" cnt="1">
      <dgm:layoutNode name="circ5" styleLbl="vennNode1">
        <dgm:alg type="sp"/>
        <dgm:shape xmlns:r="http://schemas.openxmlformats.org/officeDocument/2006/relationships" type="ellipse" r:blip="">
          <dgm:adjLst/>
        </dgm:shape>
        <dgm:presOf/>
        <dgm:constrLst/>
        <dgm:ruleLst/>
      </dgm:layoutNode>
      <dgm:layoutNode name="circ5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9">
          <dgm:if name="Name110" func="var" arg="dir" op="equ" val="norm">
            <dgm:presOf axis="desOrSelf" ptType="node"/>
          </dgm:if>
          <dgm:else name="Name111">
            <dgm:choose name="Name112">
              <dgm:if name="Name113" axis="root ch" ptType="all node" func="cnt" op="equ" val="5">
                <dgm:presOf axis="root ch desOrSelf" ptType="all node node" st="1 2 1" cnt="1 1 0"/>
              </dgm:if>
              <dgm:if name="Name114" axis="root ch" ptType="all node" func="cnt" op="equ" val="6">
                <dgm:presOf axis="root ch desOrSelf" ptType="all node node" st="1 3 1" cnt="1 1 0"/>
              </dgm:if>
              <dgm:else name="Name115">
                <dgm:presOf axis="root ch desOrSelf" ptType="all node node" st="1 4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16" axis="ch" ptType="node" st="6" cnt="1">
      <dgm:layoutNode name="circ6" styleLbl="vennNode1">
        <dgm:alg type="sp"/>
        <dgm:shape xmlns:r="http://schemas.openxmlformats.org/officeDocument/2006/relationships" type="ellipse" r:blip="">
          <dgm:adjLst/>
        </dgm:shape>
        <dgm:presOf/>
        <dgm:constrLst/>
        <dgm:ruleLst/>
      </dgm:layoutNode>
      <dgm:layoutNode name="circ6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17">
          <dgm:if name="Name118" func="var" arg="dir" op="equ" val="norm">
            <dgm:presOf axis="desOrSelf" ptType="node"/>
          </dgm:if>
          <dgm:else name="Name119">
            <dgm:choose name="Name120">
              <dgm:if name="Name121" axis="root ch" ptType="all node" func="cnt" op="equ" val="6">
                <dgm:presOf axis="root ch desOrSelf" ptType="all node node" st="1 2 1" cnt="1 1 0"/>
              </dgm:if>
              <dgm:else name="Name122">
                <dgm:presOf axis="root ch desOrSelf" ptType="all node node" st="1 3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23" axis="ch" ptType="node" st="7" cnt="1">
      <dgm:layoutNode name="circ7" styleLbl="vennNode1">
        <dgm:alg type="sp"/>
        <dgm:shape xmlns:r="http://schemas.openxmlformats.org/officeDocument/2006/relationships" type="ellipse" r:blip="">
          <dgm:adjLst/>
        </dgm:shape>
        <dgm:presOf/>
        <dgm:constrLst/>
        <dgm:ruleLst/>
      </dgm:layoutNode>
      <dgm:layoutNode name="circ7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24">
          <dgm:if name="Name125" func="var" arg="dir" op="equ" val="norm">
            <dgm:presOf axis="desOrSelf" ptType="node"/>
          </dgm:if>
          <dgm:else name="Name126">
            <dgm:presOf axis="root ch desOrSelf" ptType="all node node" st="1 2 1" cnt="1 1 0"/>
          </dgm:else>
        </dgm:choose>
        <dgm:constrLst>
          <dgm:constr type="tMarg"/>
          <dgm:constr type="bMarg"/>
          <dgm:constr type="lMarg"/>
          <dgm:constr type="rMarg"/>
          <dgm:constr type="primFontSz" val="65"/>
        </dgm:constrLst>
        <dgm:ruleLst>
          <dgm:rule type="primFontSz" val="5" fact="NaN" max="NaN"/>
        </dgm:ruleLst>
      </dgm:layoutNode>
    </dgm:forEach>
  </dgm:layoutNode>
</dgm:layoutDef>
</file>

<file path=word/diagrams/layout2.xml><?xml version="1.0" encoding="utf-8"?>
<dgm:layoutDef xmlns:dgm="http://schemas.openxmlformats.org/drawingml/2006/diagram" xmlns:a="http://schemas.openxmlformats.org/drawingml/2006/main" uniqueId="urn:microsoft.com/office/officeart/2008/layout/IncreasingCircleProcess">
  <dgm:title val=""/>
  <dgm:desc val=""/>
  <dgm:catLst>
    <dgm:cat type="list" pri="8300"/>
    <dgm:cat type="process" pri="43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sampData>
  <dgm:styleData>
    <dgm:dataModel>
      <dgm:ptLst>
        <dgm:pt modelId="0" type="doc"/>
        <dgm:pt modelId="10">
          <dgm:prSet phldr="1"/>
        </dgm:pt>
        <dgm:pt modelId="20">
          <dgm:prSet phldr="1"/>
        </dgm:pt>
      </dgm:ptLst>
      <dgm:cxnLst>
        <dgm:cxn modelId="30" srcId="0" destId="10" srcOrd="0" destOrd="0"/>
        <dgm:cxn modelId="40" srcId="0" destId="20" srcOrd="1" destOrd="0"/>
      </dgm:cxnLst>
      <dgm:bg/>
      <dgm:whole/>
    </dgm:dataModel>
  </dgm:styleData>
  <dgm:clrData>
    <dgm:dataModel>
      <dgm:ptLst>
        <dgm:pt modelId="0" type="doc"/>
        <dgm:pt modelId="10">
          <dgm:prSet phldr="1"/>
        </dgm:pt>
        <dgm:pt modelId="20">
          <dgm:prSet phldr="1"/>
        </dgm:pt>
      </dgm:ptLst>
      <dgm:cxnLst>
        <dgm:cxn modelId="30" srcId="0" destId="10" srcOrd="0" destOrd="0"/>
        <dgm:cxn modelId="40" srcId="0" destId="20" srcOrd="1" destOrd="0"/>
      </dgm:cxnLst>
      <dgm:bg/>
      <dgm:whole/>
    </dgm:dataModel>
  </dgm:clrData>
  <dgm:layoutNode name="Name0">
    <dgm:varLst>
      <dgm:chMax val="7"/>
      <dgm:chPref val="7"/>
      <dgm:dir/>
      <dgm:animOne val="branch"/>
      <dgm:animLvl val="lvl"/>
    </dgm:varLst>
    <dgm:choose name="Name1">
      <dgm:if name="Name2" func="var" arg="dir" op="equ" val="norm">
        <dgm:alg type="lin">
          <dgm:param type="linDir" val="fromL"/>
          <dgm:param type="horzAlign" val="ctr"/>
          <dgm:param type="vertAlign" val="t"/>
        </dgm:alg>
      </dgm:if>
      <dgm:else name="Name3">
        <dgm:alg type="lin">
          <dgm:param type="linDir" val="fromR"/>
          <dgm:param type="horzAlign" val="ctr"/>
          <dgm:param type="vertAlign" val="t"/>
        </dgm:alg>
      </dgm:else>
    </dgm:choose>
    <dgm:shape xmlns:r="http://schemas.openxmlformats.org/officeDocument/2006/relationships" r:blip="">
      <dgm:adjLst/>
    </dgm:shape>
    <dgm:constrLst>
      <dgm:constr type="primFontSz" for="des" forName="Child" val="65"/>
      <dgm:constr type="primFontSz" for="des" forName="Parent" val="65"/>
      <dgm:constr type="primFontSz" for="des" forName="Child" refType="primFontSz" refFor="des" refForName="Parent" op="lte"/>
      <dgm:constr type="w" for="ch" forName="composite" refType="w"/>
      <dgm:constr type="h" for="ch" forName="composite" refType="h"/>
      <dgm:constr type="sp" refType="w" refFor="ch" refForName="composite" op="equ" fact="0.05"/>
      <dgm:constr type="w" for="ch" forName="sibTrans" refType="h" refFor="ch" refForName="composite" op="equ" fact="0.04"/>
    </dgm:constrLst>
    <dgm:forEach name="nodesForEach" axis="ch" ptType="node" cnt="7">
      <dgm:layoutNode name="composite">
        <dgm:alg type="composite">
          <dgm:param type="ar" val="0.8"/>
        </dgm:alg>
        <dgm:choose name="Name4">
          <dgm:if name="Name5" func="var" arg="dir" op="equ" val="norm">
            <dgm:constrLst>
              <dgm:constr type="l" for="ch" forName="Child" refType="w" fact="0.29"/>
              <dgm:constr type="t" for="ch" forName="Child" refType="h" fact="0.192"/>
              <dgm:constr type="w" for="ch" forName="Child" refType="w" fact="0.71"/>
              <dgm:constr type="h" for="ch" forName="Child" refType="h" fact="0.808"/>
              <dgm:constr type="l" for="ch" forName="Parent" refType="w" fact="0.29"/>
              <dgm:constr type="t" for="ch" forName="Parent" refType="h" fact="0"/>
              <dgm:constr type="w" for="ch" forName="Parent" refType="w" fact="0.71"/>
              <dgm:constr type="h" for="ch" forName="Parent" refType="h" fact="0.192"/>
              <dgm:constr type="l" for="ch" forName="BackAccent" refType="w" fact="0"/>
              <dgm:constr type="t" for="ch" forName="BackAccent" refType="h" fact="0"/>
              <dgm:constr type="w" for="ch" forName="BackAccent" refType="w" fact="0.24"/>
              <dgm:constr type="h" for="ch" forName="BackAccent" refType="h" fact="0.192"/>
              <dgm:constr type="l" for="ch" forName="Accent" refType="w" fact="0.024"/>
              <dgm:constr type="t" for="ch" forName="Accent" refType="h" fact="0.0192"/>
              <dgm:constr type="w" for="ch" forName="Accent" refType="w" fact="0.192"/>
              <dgm:constr type="h" for="ch" forName="Accent" refType="h" fact="0.1536"/>
            </dgm:constrLst>
          </dgm:if>
          <dgm:else name="Name6">
            <dgm:constrLst>
              <dgm:constr type="r" for="ch" forName="Child" refType="w" fact="0.71"/>
              <dgm:constr type="t" for="ch" forName="Child" refType="h" fact="0.192"/>
              <dgm:constr type="w" for="ch" forName="Child" refType="w" fact="0.71"/>
              <dgm:constr type="h" for="ch" forName="Child" refType="h" fact="0.808"/>
              <dgm:constr type="r" for="ch" forName="Parent" refType="w" fact="0.71"/>
              <dgm:constr type="t" for="ch" forName="Parent" refType="h" fact="0"/>
              <dgm:constr type="w" for="ch" forName="Parent" refType="w" fact="0.71"/>
              <dgm:constr type="h" for="ch" forName="Parent" refType="h" fact="0.192"/>
              <dgm:constr type="r" for="ch" forName="BackAccent" refType="w"/>
              <dgm:constr type="t" for="ch" forName="BackAccent" refType="h" fact="0"/>
              <dgm:constr type="w" for="ch" forName="BackAccent" refType="w" fact="0.24"/>
              <dgm:constr type="h" for="ch" forName="BackAccent" refType="h" fact="0.192"/>
              <dgm:constr type="r" for="ch" forName="Accent" refType="w" fact="0.976"/>
              <dgm:constr type="t" for="ch" forName="Accent" refType="h" fact="0.0192"/>
              <dgm:constr type="w" for="ch" forName="Accent" refType="w" fact="0.192"/>
              <dgm:constr type="h" for="ch" forName="Accent" refType="h" fact="0.1536"/>
            </dgm:constrLst>
          </dgm:else>
        </dgm:choose>
        <dgm:layoutNode name="BackAccent" styleLbl="bgShp">
          <dgm:alg type="sp"/>
          <dgm:shape xmlns:r="http://schemas.openxmlformats.org/officeDocument/2006/relationships" type="ellipse" r:blip="">
            <dgm:adjLst/>
          </dgm:shape>
          <dgm:presOf/>
        </dgm:layoutNode>
        <dgm:layoutNode name="Accent" styleLbl="alignNode1">
          <dgm:alg type="sp"/>
          <dgm:choose name="Name7">
            <dgm:if name="Name8" axis="precedSib" ptType="node" func="cnt" op="equ" val="0">
              <dgm:choose name="Name9">
                <dgm:if name="Name10" axis="followSib" ptType="node" func="cnt" op="equ" val="0">
                  <dgm:shape xmlns:r="http://schemas.openxmlformats.org/officeDocument/2006/relationships" type="chord" r:blip="">
                    <dgm:adjLst>
                      <dgm:adj idx="1" val="-90"/>
                      <dgm:adj idx="2" val="-90"/>
                    </dgm:adjLst>
                  </dgm:shape>
                </dgm:if>
                <dgm:if name="Name11" axis="followSib" ptType="node" func="cnt" op="equ" val="1">
                  <dgm:shape xmlns:r="http://schemas.openxmlformats.org/officeDocument/2006/relationships" type="chord" r:blip="">
                    <dgm:adjLst>
                      <dgm:adj idx="1" val="0"/>
                      <dgm:adj idx="2" val="180"/>
                    </dgm:adjLst>
                  </dgm:shape>
                </dgm:if>
                <dgm:if name="Name12" axis="followSib" ptType="node" func="cnt" op="equ" val="2">
                  <dgm:shape xmlns:r="http://schemas.openxmlformats.org/officeDocument/2006/relationships" type="chord" r:blip="">
                    <dgm:adjLst>
                      <dgm:adj idx="1" val="19.4712"/>
                      <dgm:adj idx="2" val="160.5288"/>
                    </dgm:adjLst>
                  </dgm:shape>
                </dgm:if>
                <dgm:if name="Name13" axis="followSib" ptType="node" func="cnt" op="equ" val="3">
                  <dgm:shape xmlns:r="http://schemas.openxmlformats.org/officeDocument/2006/relationships" type="chord" r:blip="">
                    <dgm:adjLst>
                      <dgm:adj idx="1" val="30"/>
                      <dgm:adj idx="2" val="150"/>
                    </dgm:adjLst>
                  </dgm:shape>
                </dgm:if>
                <dgm:if name="Name14" axis="followSib" ptType="node" func="cnt" op="equ" val="4">
                  <dgm:shape xmlns:r="http://schemas.openxmlformats.org/officeDocument/2006/relationships" type="chord" r:blip="">
                    <dgm:adjLst>
                      <dgm:adj idx="1" val="38.8699"/>
                      <dgm:adj idx="2" val="143.1301"/>
                    </dgm:adjLst>
                  </dgm:shape>
                </dgm:if>
                <dgm:if name="Name15" axis="followSib" ptType="node" func="cnt" op="equ" val="5">
                  <dgm:shape xmlns:r="http://schemas.openxmlformats.org/officeDocument/2006/relationships" type="chord" r:blip="">
                    <dgm:adjLst>
                      <dgm:adj idx="1" val="41.8103"/>
                      <dgm:adj idx="2" val="138.1897"/>
                    </dgm:adjLst>
                  </dgm:shape>
                </dgm:if>
                <dgm:else name="Name16">
                  <dgm:shape xmlns:r="http://schemas.openxmlformats.org/officeDocument/2006/relationships" type="chord" r:blip="">
                    <dgm:adjLst>
                      <dgm:adj idx="1" val="45.5847"/>
                      <dgm:adj idx="2" val="134.4153"/>
                    </dgm:adjLst>
                  </dgm:shape>
                </dgm:else>
              </dgm:choose>
            </dgm:if>
            <dgm:if name="Name17" axis="precedSib" ptType="node" func="cnt" op="equ" val="1">
              <dgm:choose name="Name18">
                <dgm:if name="Name19" axis="followSib" ptType="node" func="cnt" op="equ" val="0">
                  <dgm:shape xmlns:r="http://schemas.openxmlformats.org/officeDocument/2006/relationships" type="chord" r:blip="">
                    <dgm:adjLst>
                      <dgm:adj idx="1" val="-90"/>
                      <dgm:adj idx="2" val="-90"/>
                    </dgm:adjLst>
                  </dgm:shape>
                </dgm:if>
                <dgm:if name="Name20" axis="followSib" ptType="node" func="cnt" op="equ" val="1">
                  <dgm:shape xmlns:r="http://schemas.openxmlformats.org/officeDocument/2006/relationships" type="chord" r:blip="">
                    <dgm:adjLst>
                      <dgm:adj idx="1" val="-19.4712"/>
                      <dgm:adj idx="2" val="-160.5288"/>
                    </dgm:adjLst>
                  </dgm:shape>
                </dgm:if>
                <dgm:if name="Name21" axis="followSib" ptType="node" func="cnt" op="equ" val="2">
                  <dgm:shape xmlns:r="http://schemas.openxmlformats.org/officeDocument/2006/relationships" type="chord" r:blip="">
                    <dgm:adjLst>
                      <dgm:adj idx="1" val="0"/>
                      <dgm:adj idx="2" val="180"/>
                    </dgm:adjLst>
                  </dgm:shape>
                </dgm:if>
                <dgm:if name="Name22" axis="followSib" ptType="node" func="cnt" op="equ" val="3">
                  <dgm:shape xmlns:r="http://schemas.openxmlformats.org/officeDocument/2006/relationships" type="chord" r:blip="">
                    <dgm:adjLst>
                      <dgm:adj idx="1" val="11.537"/>
                      <dgm:adj idx="2" val="168.463"/>
                    </dgm:adjLst>
                  </dgm:shape>
                </dgm:if>
                <dgm:if name="Name23" axis="followSib" ptType="node" func="cnt" op="equ" val="4">
                  <dgm:shape xmlns:r="http://schemas.openxmlformats.org/officeDocument/2006/relationships" type="chord" r:blip="">
                    <dgm:adjLst>
                      <dgm:adj idx="1" val="19.4712"/>
                      <dgm:adj idx="2" val="160.5288"/>
                    </dgm:adjLst>
                  </dgm:shape>
                </dgm:if>
                <dgm:else name="Name24">
                  <dgm:shape xmlns:r="http://schemas.openxmlformats.org/officeDocument/2006/relationships" type="chord" r:blip="">
                    <dgm:adjLst>
                      <dgm:adj idx="1" val="25.3769"/>
                      <dgm:adj idx="2" val="154.6231"/>
                    </dgm:adjLst>
                  </dgm:shape>
                </dgm:else>
              </dgm:choose>
            </dgm:if>
            <dgm:if name="Name25" axis="precedSib" ptType="node" func="cnt" op="equ" val="2">
              <dgm:choose name="Name26">
                <dgm:if name="Name27" axis="followSib" ptType="node" func="cnt" op="equ" val="0">
                  <dgm:shape xmlns:r="http://schemas.openxmlformats.org/officeDocument/2006/relationships" type="chord" r:blip="">
                    <dgm:adjLst>
                      <dgm:adj idx="1" val="-90"/>
                      <dgm:adj idx="2" val="-90"/>
                    </dgm:adjLst>
                  </dgm:shape>
                </dgm:if>
                <dgm:if name="Name28" axis="followSib" ptType="node" func="cnt" op="equ" val="1">
                  <dgm:shape xmlns:r="http://schemas.openxmlformats.org/officeDocument/2006/relationships" type="chord" r:blip="">
                    <dgm:adjLst>
                      <dgm:adj idx="1" val="-30"/>
                      <dgm:adj idx="2" val="-150"/>
                    </dgm:adjLst>
                  </dgm:shape>
                </dgm:if>
                <dgm:if name="Name29" axis="followSib" ptType="node" func="cnt" op="equ" val="2">
                  <dgm:shape xmlns:r="http://schemas.openxmlformats.org/officeDocument/2006/relationships" type="chord" r:blip="">
                    <dgm:adjLst>
                      <dgm:adj idx="1" val="-11.537"/>
                      <dgm:adj idx="2" val="-168.463"/>
                    </dgm:adjLst>
                  </dgm:shape>
                </dgm:if>
                <dgm:if name="Name30" axis="followSib" ptType="node" func="cnt" op="equ" val="3">
                  <dgm:shape xmlns:r="http://schemas.openxmlformats.org/officeDocument/2006/relationships" type="chord" r:blip="">
                    <dgm:adjLst>
                      <dgm:adj idx="1" val="0"/>
                      <dgm:adj idx="2" val="180"/>
                    </dgm:adjLst>
                  </dgm:shape>
                </dgm:if>
                <dgm:else name="Name31">
                  <dgm:shape xmlns:r="http://schemas.openxmlformats.org/officeDocument/2006/relationships" type="chord" r:blip="">
                    <dgm:adjLst>
                      <dgm:adj idx="1" val="8.2133"/>
                      <dgm:adj idx="2" val="171.7867"/>
                    </dgm:adjLst>
                  </dgm:shape>
                </dgm:else>
              </dgm:choose>
            </dgm:if>
            <dgm:if name="Name32" axis="precedSib" ptType="node" func="cnt" op="equ" val="3">
              <dgm:choose name="Name33">
                <dgm:if name="Name34" axis="followSib" ptType="node" func="cnt" op="equ" val="0">
                  <dgm:shape xmlns:r="http://schemas.openxmlformats.org/officeDocument/2006/relationships" type="chord" r:blip="">
                    <dgm:adjLst>
                      <dgm:adj idx="1" val="-90"/>
                      <dgm:adj idx="2" val="-90"/>
                    </dgm:adjLst>
                  </dgm:shape>
                </dgm:if>
                <dgm:if name="Name35" axis="followSib" ptType="node" func="cnt" op="equ" val="1">
                  <dgm:shape xmlns:r="http://schemas.openxmlformats.org/officeDocument/2006/relationships" type="chord" r:blip="">
                    <dgm:adjLst>
                      <dgm:adj idx="1" val="-38.8699"/>
                      <dgm:adj idx="2" val="-143.1301"/>
                    </dgm:adjLst>
                  </dgm:shape>
                </dgm:if>
                <dgm:if name="Name36" axis="followSib" ptType="node" func="cnt" op="equ" val="2">
                  <dgm:shape xmlns:r="http://schemas.openxmlformats.org/officeDocument/2006/relationships" type="chord" r:blip="">
                    <dgm:adjLst>
                      <dgm:adj idx="1" val="-19.4712"/>
                      <dgm:adj idx="2" val="-160.5288"/>
                    </dgm:adjLst>
                  </dgm:shape>
                </dgm:if>
                <dgm:else name="Name37">
                  <dgm:shape xmlns:r="http://schemas.openxmlformats.org/officeDocument/2006/relationships" type="chord" r:blip="">
                    <dgm:adjLst>
                      <dgm:adj idx="1" val="-8.2133"/>
                      <dgm:adj idx="2" val="-171.7867"/>
                    </dgm:adjLst>
                  </dgm:shape>
                </dgm:else>
              </dgm:choose>
            </dgm:if>
            <dgm:if name="Name38" axis="precedSib" ptType="node" func="cnt" op="equ" val="4">
              <dgm:choose name="Name39">
                <dgm:if name="Name40" axis="followSib" ptType="node" func="cnt" op="equ" val="0">
                  <dgm:shape xmlns:r="http://schemas.openxmlformats.org/officeDocument/2006/relationships" type="chord" r:blip="">
                    <dgm:adjLst>
                      <dgm:adj idx="1" val="-90"/>
                      <dgm:adj idx="2" val="-90"/>
                    </dgm:adjLst>
                  </dgm:shape>
                </dgm:if>
                <dgm:if name="Name41" axis="followSib" ptType="node" func="cnt" op="equ" val="1">
                  <dgm:shape xmlns:r="http://schemas.openxmlformats.org/officeDocument/2006/relationships" type="chord" r:blip="">
                    <dgm:adjLst>
                      <dgm:adj idx="1" val="-41.8103"/>
                      <dgm:adj idx="2" val="-138.1897"/>
                    </dgm:adjLst>
                  </dgm:shape>
                </dgm:if>
                <dgm:else name="Name42">
                  <dgm:shape xmlns:r="http://schemas.openxmlformats.org/officeDocument/2006/relationships" type="chord" r:blip="">
                    <dgm:adjLst>
                      <dgm:adj idx="1" val="-25.3769"/>
                      <dgm:adj idx="2" val="-154.6231"/>
                    </dgm:adjLst>
                  </dgm:shape>
                </dgm:else>
              </dgm:choose>
            </dgm:if>
            <dgm:if name="Name43" axis="precedSib" ptType="node" func="cnt" op="equ" val="5">
              <dgm:choose name="Name44">
                <dgm:if name="Name45" axis="followSib" ptType="node" func="cnt" op="equ" val="0">
                  <dgm:shape xmlns:r="http://schemas.openxmlformats.org/officeDocument/2006/relationships" type="chord" r:blip="">
                    <dgm:adjLst>
                      <dgm:adj idx="1" val="-90"/>
                      <dgm:adj idx="2" val="-90"/>
                    </dgm:adjLst>
                  </dgm:shape>
                </dgm:if>
                <dgm:else name="Name46">
                  <dgm:shape xmlns:r="http://schemas.openxmlformats.org/officeDocument/2006/relationships" type="chord" r:blip="">
                    <dgm:adjLst>
                      <dgm:adj idx="1" val="-45.5847"/>
                      <dgm:adj idx="2" val="-134.4153"/>
                    </dgm:adjLst>
                  </dgm:shape>
                </dgm:else>
              </dgm:choose>
            </dgm:if>
            <dgm:else name="Name47">
              <dgm:shape xmlns:r="http://schemas.openxmlformats.org/officeDocument/2006/relationships" type="chord" r:blip="">
                <dgm:adjLst>
                  <dgm:adj idx="1" val="-90"/>
                  <dgm:adj idx="2" val="-90"/>
                </dgm:adjLst>
              </dgm:shape>
            </dgm:else>
          </dgm:choose>
          <dgm:presOf/>
        </dgm:layoutNode>
        <dgm:layoutNode name="Child" styleLbl="revTx">
          <dgm:varLst>
            <dgm:chMax val="0"/>
            <dgm:chPref val="0"/>
            <dgm:bulletEnabled val="1"/>
          </dgm:varLst>
          <dgm:choose name="Name48">
            <dgm:if name="Name49" func="var" arg="dir" op="equ" val="norm">
              <dgm:alg type="tx">
                <dgm:param type="parTxLTRAlign" val="l"/>
                <dgm:param type="parTxRTLAlign" val="l"/>
                <dgm:param type="txAnchorVert" val="t"/>
              </dgm:alg>
            </dgm:if>
            <dgm:else name="Name50">
              <dgm:alg type="tx">
                <dgm:param type="parTxLTRAlign" val="r"/>
                <dgm:param type="parTxRTLAlign" val="r"/>
                <dgm:param type="txAnchorVert" val="t"/>
              </dgm:alg>
            </dgm:else>
          </dgm:choose>
          <dgm:choose name="Name51">
            <dgm:if name="Name52" axis="ch" ptType="node" func="cnt" op="gte" val="1">
              <dgm:shape xmlns:r="http://schemas.openxmlformats.org/officeDocument/2006/relationships" type="rect" r:blip="">
                <dgm:adjLst/>
              </dgm:shape>
            </dgm:if>
            <dgm:else name="Name53">
              <dgm:shape xmlns:r="http://schemas.openxmlformats.org/officeDocument/2006/relationships" type="rect" r:blip="" hideGeom="1">
                <dgm:adjLst/>
              </dgm:shape>
            </dgm:else>
          </dgm:choose>
          <dgm:choose name="Name54">
            <dgm:if name="Name55" axis="ch" ptType="node" func="cnt" op="gte" val="1">
              <dgm:presOf axis="des" ptType="node"/>
            </dgm:if>
            <dgm:else name="Name56">
              <dgm:presOf/>
            </dgm:else>
          </dgm:choos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Parent" styleLbl="revTx">
          <dgm:varLst>
            <dgm:chMax val="1"/>
            <dgm:chPref val="1"/>
            <dgm:bulletEnabled val="1"/>
          </dgm:varLst>
          <dgm:choose name="Name57">
            <dgm:if name="Name58" func="var" arg="dir" op="equ" val="norm">
              <dgm:alg type="tx">
                <dgm:param type="parTxLTRAlign" val="l"/>
                <dgm:param type="parTxRTLAlign" val="l"/>
                <dgm:param type="shpTxLTRAlignCh" val="l"/>
                <dgm:param type="shpTxRTLAlignCh" val="l"/>
                <dgm:param type="txAnchorVert" val="b"/>
                <dgm:param type="txAnchorVertCh" val="b"/>
              </dgm:alg>
            </dgm:if>
            <dgm:else name="Name59">
              <dgm:alg type="tx">
                <dgm:param type="parTxLTRAlign" val="r"/>
                <dgm:param type="parTxRTLAlign" val="r"/>
                <dgm:param type="shpTxLTRAlignCh" val="r"/>
                <dgm:param type="shpTxRTLAlignCh" val="r"/>
                <dgm:param type="txAnchorVert" val="b"/>
                <dgm:param type="txAnchorVertCh" val="b"/>
              </dgm:alg>
            </dgm:else>
          </dgm:choose>
          <dgm:shape xmlns:r="http://schemas.openxmlformats.org/officeDocument/2006/relationships" type="rect" r:blip="">
            <dgm:adjLst/>
          </dgm:shape>
          <dgm:presOf axis="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5e01a736-1b88-436b-a44b-5245e0be4ab3" xsi:nil="true"/>
    <lcf76f155ced4ddcb4097134ff3c332f xmlns="73aa4948-b2bb-4bb6-a4ce-3dbfd67606c8">
      <Terms xmlns="http://schemas.microsoft.com/office/infopath/2007/PartnerControls"/>
    </lcf76f155ced4ddcb4097134ff3c332f>
    <FolderOwner xmlns="73aa4948-b2bb-4bb6-a4ce-3dbfd67606c8">
      <UserInfo>
        <DisplayName/>
        <AccountId xsi:nil="true"/>
        <AccountType/>
      </UserInfo>
    </FolderOwner>
    <Additionalinfo xmlns="73aa4948-b2bb-4bb6-a4ce-3dbfd67606c8"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382B393490FDE64BB67504D72BB11D95" ma:contentTypeVersion="20" ma:contentTypeDescription="Create a new document." ma:contentTypeScope="" ma:versionID="20076c0f49697ff3456fcce67d3cfaac">
  <xsd:schema xmlns:xsd="http://www.w3.org/2001/XMLSchema" xmlns:xs="http://www.w3.org/2001/XMLSchema" xmlns:p="http://schemas.microsoft.com/office/2006/metadata/properties" xmlns:ns2="73aa4948-b2bb-4bb6-a4ce-3dbfd67606c8" xmlns:ns3="5e01a736-1b88-436b-a44b-5245e0be4ab3" targetNamespace="http://schemas.microsoft.com/office/2006/metadata/properties" ma:root="true" ma:fieldsID="87858111bed6e41efb52a8d6a790a14d" ns2:_="" ns3:_="">
    <xsd:import namespace="73aa4948-b2bb-4bb6-a4ce-3dbfd67606c8"/>
    <xsd:import namespace="5e01a736-1b88-436b-a44b-5245e0be4ab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LengthInSeconds"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lcf76f155ced4ddcb4097134ff3c332f" minOccurs="0"/>
                <xsd:element ref="ns3:TaxCatchAll" minOccurs="0"/>
                <xsd:element ref="ns2:FolderOwner" minOccurs="0"/>
                <xsd:element ref="ns2:MediaServiceLocation" minOccurs="0"/>
                <xsd:element ref="ns2:MediaServiceSearchProperties" minOccurs="0"/>
                <xsd:element ref="ns2:Additionalinfo"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3aa4948-b2bb-4bb6-a4ce-3dbfd67606c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4441e93f-bdbf-457f-9a0e-7bb92134c37c" ma:termSetId="09814cd3-568e-fe90-9814-8d621ff8fb84" ma:anchorId="fba54fb3-c3e1-fe81-a776-ca4b69148c4d" ma:open="true" ma:isKeyword="false">
      <xsd:complexType>
        <xsd:sequence>
          <xsd:element ref="pc:Terms" minOccurs="0" maxOccurs="1"/>
        </xsd:sequence>
      </xsd:complexType>
    </xsd:element>
    <xsd:element name="FolderOwner" ma:index="23" nillable="true" ma:displayName="Folder Owner" ma:format="Dropdown" ma:list="UserInfo" ma:SharePointGroup="0" ma:internalName="FolderOwner">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Location" ma:index="24" nillable="true" ma:displayName="Location"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Additionalinfo" ma:index="26" nillable="true" ma:displayName="Additional info" ma:description="Please find the video from the 2022 Network Meeting here: https://www.gwp.org/en/About/more/news/2022/gwp-network-meeting-2022-boosting-innovation-towards-a-water-secure-world/ " ma:format="Dropdown" ma:internalName="Additionalinfo">
      <xsd:simpleType>
        <xsd:restriction base="dms:Text">
          <xsd:maxLength value="255"/>
        </xsd:restriction>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e01a736-1b88-436b-a44b-5245e0be4ab3"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cd3c3e0e-8dc3-4bd9-a198-690c3bd89175}" ma:internalName="TaxCatchAll" ma:showField="CatchAllData" ma:web="5e01a736-1b88-436b-a44b-5245e0be4ab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26708C0-B5FD-44DA-9516-FCD0B0CBE355}">
  <ds:schemaRefs>
    <ds:schemaRef ds:uri="http://schemas.microsoft.com/sharepoint/v3/contenttype/forms"/>
  </ds:schemaRefs>
</ds:datastoreItem>
</file>

<file path=customXml/itemProps2.xml><?xml version="1.0" encoding="utf-8"?>
<ds:datastoreItem xmlns:ds="http://schemas.openxmlformats.org/officeDocument/2006/customXml" ds:itemID="{ABE85DE5-2AB6-4DFE-8854-AA52D10A86F9}">
  <ds:schemaRefs>
    <ds:schemaRef ds:uri="http://schemas.microsoft.com/office/2006/metadata/properties"/>
    <ds:schemaRef ds:uri="http://schemas.microsoft.com/office/infopath/2007/PartnerControls"/>
    <ds:schemaRef ds:uri="5e01a736-1b88-436b-a44b-5245e0be4ab3"/>
    <ds:schemaRef ds:uri="73aa4948-b2bb-4bb6-a4ce-3dbfd67606c8"/>
  </ds:schemaRefs>
</ds:datastoreItem>
</file>

<file path=customXml/itemProps3.xml><?xml version="1.0" encoding="utf-8"?>
<ds:datastoreItem xmlns:ds="http://schemas.openxmlformats.org/officeDocument/2006/customXml" ds:itemID="{EA425A4C-38C9-436F-B0D7-57C6006DFBF5}">
  <ds:schemaRefs>
    <ds:schemaRef ds:uri="http://schemas.openxmlformats.org/officeDocument/2006/bibliography"/>
  </ds:schemaRefs>
</ds:datastoreItem>
</file>

<file path=customXml/itemProps4.xml><?xml version="1.0" encoding="utf-8"?>
<ds:datastoreItem xmlns:ds="http://schemas.openxmlformats.org/officeDocument/2006/customXml" ds:itemID="{05F00CB9-E41E-4815-9899-4DBC2E5659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3aa4948-b2bb-4bb6-a4ce-3dbfd67606c8"/>
    <ds:schemaRef ds:uri="5e01a736-1b88-436b-a44b-5245e0be4a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178</TotalTime>
  <Pages>44</Pages>
  <Words>18298</Words>
  <Characters>104304</Characters>
  <Application>Microsoft Office Word</Application>
  <DocSecurity>0</DocSecurity>
  <Lines>869</Lines>
  <Paragraphs>244</Paragraphs>
  <ScaleCrop>false</ScaleCrop>
  <Company/>
  <LinksUpToDate>false</LinksUpToDate>
  <CharactersWithSpaces>122358</CharactersWithSpaces>
  <SharedDoc>false</SharedDoc>
  <HLinks>
    <vt:vector size="1320" baseType="variant">
      <vt:variant>
        <vt:i4>6946925</vt:i4>
      </vt:variant>
      <vt:variant>
        <vt:i4>666</vt:i4>
      </vt:variant>
      <vt:variant>
        <vt:i4>0</vt:i4>
      </vt:variant>
      <vt:variant>
        <vt:i4>5</vt:i4>
      </vt:variant>
      <vt:variant>
        <vt:lpwstr>https://www.unwater.org/publications/country-acceleration-case-studies</vt:lpwstr>
      </vt:variant>
      <vt:variant>
        <vt:lpwstr/>
      </vt:variant>
      <vt:variant>
        <vt:i4>6029337</vt:i4>
      </vt:variant>
      <vt:variant>
        <vt:i4>663</vt:i4>
      </vt:variant>
      <vt:variant>
        <vt:i4>0</vt:i4>
      </vt:variant>
      <vt:variant>
        <vt:i4>5</vt:i4>
      </vt:variant>
      <vt:variant>
        <vt:lpwstr>https://www.unwater.org/sites/default/files/2024-08/SDG6_Summary_Brief_Mid-term-status-of-SDG6-global-indicators_2024_EN_0.pdf</vt:lpwstr>
      </vt:variant>
      <vt:variant>
        <vt:lpwstr/>
      </vt:variant>
      <vt:variant>
        <vt:i4>6619207</vt:i4>
      </vt:variant>
      <vt:variant>
        <vt:i4>660</vt:i4>
      </vt:variant>
      <vt:variant>
        <vt:i4>0</vt:i4>
      </vt:variant>
      <vt:variant>
        <vt:i4>5</vt:i4>
      </vt:variant>
      <vt:variant>
        <vt:lpwstr>https://www.unwater.org/sites/default/files/2023-08/UN-Water_SDG6_SynthesisReport_2023.pdf</vt:lpwstr>
      </vt:variant>
      <vt:variant>
        <vt:lpwstr/>
      </vt:variant>
      <vt:variant>
        <vt:i4>1703959</vt:i4>
      </vt:variant>
      <vt:variant>
        <vt:i4>657</vt:i4>
      </vt:variant>
      <vt:variant>
        <vt:i4>0</vt:i4>
      </vt:variant>
      <vt:variant>
        <vt:i4>5</vt:i4>
      </vt:variant>
      <vt:variant>
        <vt:lpwstr>https://www.unwater.org/sites/default/files/app/uploads/2020/07/Global-Acceleration-Framework.pdf</vt:lpwstr>
      </vt:variant>
      <vt:variant>
        <vt:lpwstr/>
      </vt:variant>
      <vt:variant>
        <vt:i4>5570570</vt:i4>
      </vt:variant>
      <vt:variant>
        <vt:i4>654</vt:i4>
      </vt:variant>
      <vt:variant>
        <vt:i4>0</vt:i4>
      </vt:variant>
      <vt:variant>
        <vt:i4>5</vt:i4>
      </vt:variant>
      <vt:variant>
        <vt:lpwstr>https://iwrmdataportal.unepdhi.org/publications/regional</vt:lpwstr>
      </vt:variant>
      <vt:variant>
        <vt:lpwstr/>
      </vt:variant>
      <vt:variant>
        <vt:i4>5308543</vt:i4>
      </vt:variant>
      <vt:variant>
        <vt:i4>651</vt:i4>
      </vt:variant>
      <vt:variant>
        <vt:i4>0</vt:i4>
      </vt:variant>
      <vt:variant>
        <vt:i4>5</vt:i4>
      </vt:variant>
      <vt:variant>
        <vt:lpwstr>https://iwrmdataportal.unepdhi.org/IWRMDataJsonService/Service1.svc/DownloadPublicationsReportDoc/English/SDG_651_2024_Progress_Report_FINAL_20Aug_WEB.pdf</vt:lpwstr>
      </vt:variant>
      <vt:variant>
        <vt:lpwstr/>
      </vt:variant>
      <vt:variant>
        <vt:i4>2621484</vt:i4>
      </vt:variant>
      <vt:variant>
        <vt:i4>648</vt:i4>
      </vt:variant>
      <vt:variant>
        <vt:i4>0</vt:i4>
      </vt:variant>
      <vt:variant>
        <vt:i4>5</vt:i4>
      </vt:variant>
      <vt:variant>
        <vt:lpwstr>https://www.unwater.org/sites/default/files/2024-09/SDG6_Indicator_Report_652_Progress-on-Transboundary-Water-Cooperation_2024_EN.pdf</vt:lpwstr>
      </vt:variant>
      <vt:variant>
        <vt:lpwstr/>
      </vt:variant>
      <vt:variant>
        <vt:i4>1835033</vt:i4>
      </vt:variant>
      <vt:variant>
        <vt:i4>645</vt:i4>
      </vt:variant>
      <vt:variant>
        <vt:i4>0</vt:i4>
      </vt:variant>
      <vt:variant>
        <vt:i4>5</vt:i4>
      </vt:variant>
      <vt:variant>
        <vt:lpwstr>https://www.gwp.org/en/sdg6support/sdgmap/?location=&amp;region=&amp;country=&amp;stage=1&amp;progress=0</vt:lpwstr>
      </vt:variant>
      <vt:variant>
        <vt:lpwstr/>
      </vt:variant>
      <vt:variant>
        <vt:i4>7405603</vt:i4>
      </vt:variant>
      <vt:variant>
        <vt:i4>642</vt:i4>
      </vt:variant>
      <vt:variant>
        <vt:i4>0</vt:i4>
      </vt:variant>
      <vt:variant>
        <vt:i4>5</vt:i4>
      </vt:variant>
      <vt:variant>
        <vt:lpwstr>https://iwrmdataportal.unepdhi.org/country-reports</vt:lpwstr>
      </vt:variant>
      <vt:variant>
        <vt:lpwstr/>
      </vt:variant>
      <vt:variant>
        <vt:i4>4063340</vt:i4>
      </vt:variant>
      <vt:variant>
        <vt:i4>639</vt:i4>
      </vt:variant>
      <vt:variant>
        <vt:i4>0</vt:i4>
      </vt:variant>
      <vt:variant>
        <vt:i4>5</vt:i4>
      </vt:variant>
      <vt:variant>
        <vt:lpwstr>https://www.gwp.org/globalassets/global/about-gwp/publications/msps/the-msp-sourcebook.pdf</vt:lpwstr>
      </vt:variant>
      <vt:variant>
        <vt:lpwstr/>
      </vt:variant>
      <vt:variant>
        <vt:i4>4128799</vt:i4>
      </vt:variant>
      <vt:variant>
        <vt:i4>636</vt:i4>
      </vt:variant>
      <vt:variant>
        <vt:i4>0</vt:i4>
      </vt:variant>
      <vt:variant>
        <vt:i4>5</vt:i4>
      </vt:variant>
      <vt:variant>
        <vt:lpwstr>https://unepdhi.org/wp-content/uploads/sites/2/2023/03/water_management_climate_change.pdf</vt:lpwstr>
      </vt:variant>
      <vt:variant>
        <vt:lpwstr/>
      </vt:variant>
      <vt:variant>
        <vt:i4>3670026</vt:i4>
      </vt:variant>
      <vt:variant>
        <vt:i4>633</vt:i4>
      </vt:variant>
      <vt:variant>
        <vt:i4>0</vt:i4>
      </vt:variant>
      <vt:variant>
        <vt:i4>5</vt:i4>
      </vt:variant>
      <vt:variant>
        <vt:lpwstr>https://siwi.org/wp-content/uploads/2024/06/water-in-the-ndcs-increasing-ambition-for-the-future_v2.pdf</vt:lpwstr>
      </vt:variant>
      <vt:variant>
        <vt:lpwstr/>
      </vt:variant>
      <vt:variant>
        <vt:i4>5308448</vt:i4>
      </vt:variant>
      <vt:variant>
        <vt:i4>630</vt:i4>
      </vt:variant>
      <vt:variant>
        <vt:i4>0</vt:i4>
      </vt:variant>
      <vt:variant>
        <vt:i4>5</vt:i4>
      </vt:variant>
      <vt:variant>
        <vt:lpwstr>https://siwi.org/wp-content/uploads/2024/06/putting-water-at-the-centre-of-ambitious-ndcs_policy-brief-1-1.pdf</vt:lpwstr>
      </vt:variant>
      <vt:variant>
        <vt:lpwstr/>
      </vt:variant>
      <vt:variant>
        <vt:i4>2621488</vt:i4>
      </vt:variant>
      <vt:variant>
        <vt:i4>627</vt:i4>
      </vt:variant>
      <vt:variant>
        <vt:i4>0</vt:i4>
      </vt:variant>
      <vt:variant>
        <vt:i4>5</vt:i4>
      </vt:variant>
      <vt:variant>
        <vt:lpwstr>https://klimalog.idos-research.de/ndc-sdg/sdg/6</vt:lpwstr>
      </vt:variant>
      <vt:variant>
        <vt:lpwstr/>
      </vt:variant>
      <vt:variant>
        <vt:i4>3997703</vt:i4>
      </vt:variant>
      <vt:variant>
        <vt:i4>624</vt:i4>
      </vt:variant>
      <vt:variant>
        <vt:i4>0</vt:i4>
      </vt:variant>
      <vt:variant>
        <vt:i4>5</vt:i4>
      </vt:variant>
      <vt:variant>
        <vt:lpwstr>https://www.gwp.org/globalassets/global/about-gwp/publications/unicef-gwp/gwp_unicef_strategic_framework-2022-edition.pdf</vt:lpwstr>
      </vt:variant>
      <vt:variant>
        <vt:lpwstr/>
      </vt:variant>
      <vt:variant>
        <vt:i4>4849703</vt:i4>
      </vt:variant>
      <vt:variant>
        <vt:i4>621</vt:i4>
      </vt:variant>
      <vt:variant>
        <vt:i4>0</vt:i4>
      </vt:variant>
      <vt:variant>
        <vt:i4>5</vt:i4>
      </vt:variant>
      <vt:variant>
        <vt:lpwstr>https://www.gwp.org/globalassets/global/events/cop25/gwp_synthesisreport.pdf</vt:lpwstr>
      </vt:variant>
      <vt:variant>
        <vt:lpwstr/>
      </vt:variant>
      <vt:variant>
        <vt:i4>4653136</vt:i4>
      </vt:variant>
      <vt:variant>
        <vt:i4>618</vt:i4>
      </vt:variant>
      <vt:variant>
        <vt:i4>0</vt:i4>
      </vt:variant>
      <vt:variant>
        <vt:i4>5</vt:i4>
      </vt:variant>
      <vt:variant>
        <vt:lpwstr>https://unfccc.int/sites/default/files/resource/GWP_NAP_Water_Supplement_EN.pdf</vt:lpwstr>
      </vt:variant>
      <vt:variant>
        <vt:lpwstr/>
      </vt:variant>
      <vt:variant>
        <vt:i4>6357033</vt:i4>
      </vt:variant>
      <vt:variant>
        <vt:i4>615</vt:i4>
      </vt:variant>
      <vt:variant>
        <vt:i4>0</vt:i4>
      </vt:variant>
      <vt:variant>
        <vt:i4>5</vt:i4>
      </vt:variant>
      <vt:variant>
        <vt:lpwstr>https://www.gwp.org/globalassets/global/events/cop24/gwp-ndc-report.pdf</vt:lpwstr>
      </vt:variant>
      <vt:variant>
        <vt:lpwstr/>
      </vt:variant>
      <vt:variant>
        <vt:i4>6422606</vt:i4>
      </vt:variant>
      <vt:variant>
        <vt:i4>612</vt:i4>
      </vt:variant>
      <vt:variant>
        <vt:i4>0</vt:i4>
      </vt:variant>
      <vt:variant>
        <vt:i4>5</vt:i4>
      </vt:variant>
      <vt:variant>
        <vt:lpwstr>https://www.greenclimate.fund/sites/default/files/document/gcf-water-sector-project-design-guidelines-part-2-feb-20_0.pdf</vt:lpwstr>
      </vt:variant>
      <vt:variant>
        <vt:lpwstr/>
      </vt:variant>
      <vt:variant>
        <vt:i4>6357070</vt:i4>
      </vt:variant>
      <vt:variant>
        <vt:i4>609</vt:i4>
      </vt:variant>
      <vt:variant>
        <vt:i4>0</vt:i4>
      </vt:variant>
      <vt:variant>
        <vt:i4>5</vt:i4>
      </vt:variant>
      <vt:variant>
        <vt:lpwstr>https://www.greenclimate.fund/sites/default/files/document/gcf-water-sector-project-design-guidelines-part-1-feb-20_0.pdf</vt:lpwstr>
      </vt:variant>
      <vt:variant>
        <vt:lpwstr/>
      </vt:variant>
      <vt:variant>
        <vt:i4>3211391</vt:i4>
      </vt:variant>
      <vt:variant>
        <vt:i4>606</vt:i4>
      </vt:variant>
      <vt:variant>
        <vt:i4>0</vt:i4>
      </vt:variant>
      <vt:variant>
        <vt:i4>5</vt:i4>
      </vt:variant>
      <vt:variant>
        <vt:lpwstr>https://www.greenclimate.fund/sites/default/files/document/gcf-water-security-sectoral-guide-consultation-version-1.pdf</vt:lpwstr>
      </vt:variant>
      <vt:variant>
        <vt:lpwstr/>
      </vt:variant>
      <vt:variant>
        <vt:i4>2949244</vt:i4>
      </vt:variant>
      <vt:variant>
        <vt:i4>603</vt:i4>
      </vt:variant>
      <vt:variant>
        <vt:i4>0</vt:i4>
      </vt:variant>
      <vt:variant>
        <vt:i4>5</vt:i4>
      </vt:variant>
      <vt:variant>
        <vt:lpwstr>https://static1.squarespace.com/static/5e8397698c906c4df39838f5/t/63568a9dd351b544ed7710b8/1666615967827/tracker-brief-english.pdf</vt:lpwstr>
      </vt:variant>
      <vt:variant>
        <vt:lpwstr/>
      </vt:variant>
      <vt:variant>
        <vt:i4>4390929</vt:i4>
      </vt:variant>
      <vt:variant>
        <vt:i4>600</vt:i4>
      </vt:variant>
      <vt:variant>
        <vt:i4>0</vt:i4>
      </vt:variant>
      <vt:variant>
        <vt:i4>5</vt:i4>
      </vt:variant>
      <vt:variant>
        <vt:lpwstr>https://www.worldbank.org/en/topic/water/publication/scaling-up-finance-for-water-a-world-bank-strategic-framework-and-roadmap-for-action</vt:lpwstr>
      </vt:variant>
      <vt:variant>
        <vt:lpwstr/>
      </vt:variant>
      <vt:variant>
        <vt:i4>458865</vt:i4>
      </vt:variant>
      <vt:variant>
        <vt:i4>597</vt:i4>
      </vt:variant>
      <vt:variant>
        <vt:i4>0</vt:i4>
      </vt:variant>
      <vt:variant>
        <vt:i4>5</vt:i4>
      </vt:variant>
      <vt:variant>
        <vt:lpwstr>https://unece.org/sites/default/files/2023-05/ECE _MP.WAT_72_web_final_7.3.2023.pdf</vt:lpwstr>
      </vt:variant>
      <vt:variant>
        <vt:lpwstr/>
      </vt:variant>
      <vt:variant>
        <vt:i4>4325479</vt:i4>
      </vt:variant>
      <vt:variant>
        <vt:i4>594</vt:i4>
      </vt:variant>
      <vt:variant>
        <vt:i4>0</vt:i4>
      </vt:variant>
      <vt:variant>
        <vt:i4>5</vt:i4>
      </vt:variant>
      <vt:variant>
        <vt:lpwstr>https://unece.org/sites/default/files/2021-09/Funding %26amp%3B Financing transboundary water cooperationa and basin development_Sept 2021_2110185_E_pdf_web.pdf</vt:lpwstr>
      </vt:variant>
      <vt:variant>
        <vt:lpwstr/>
      </vt:variant>
      <vt:variant>
        <vt:i4>1245185</vt:i4>
      </vt:variant>
      <vt:variant>
        <vt:i4>591</vt:i4>
      </vt:variant>
      <vt:variant>
        <vt:i4>0</vt:i4>
      </vt:variant>
      <vt:variant>
        <vt:i4>5</vt:i4>
      </vt:variant>
      <vt:variant>
        <vt:lpwstr>https://www.oecd-ilibrary.org/docserver/5efc8950-en.pdf?expires=1726403938&amp;id=id&amp;accname=guest&amp;checksum=8B595F5E1D73D6830A8D333FEDC15796</vt:lpwstr>
      </vt:variant>
      <vt:variant>
        <vt:lpwstr/>
      </vt:variant>
      <vt:variant>
        <vt:i4>6225990</vt:i4>
      </vt:variant>
      <vt:variant>
        <vt:i4>588</vt:i4>
      </vt:variant>
      <vt:variant>
        <vt:i4>0</vt:i4>
      </vt:variant>
      <vt:variant>
        <vt:i4>5</vt:i4>
      </vt:variant>
      <vt:variant>
        <vt:lpwstr>https://www.oecd-ilibrary.org/docserver/9789264060548-en.pdf?expires=1728241535&amp;id=id&amp;accname=guest&amp;checksum=882727AC4FFEA9E9AA08A3C852D92EEC</vt:lpwstr>
      </vt:variant>
      <vt:variant>
        <vt:lpwstr/>
      </vt:variant>
      <vt:variant>
        <vt:i4>6488166</vt:i4>
      </vt:variant>
      <vt:variant>
        <vt:i4>585</vt:i4>
      </vt:variant>
      <vt:variant>
        <vt:i4>0</vt:i4>
      </vt:variant>
      <vt:variant>
        <vt:i4>5</vt:i4>
      </vt:variant>
      <vt:variant>
        <vt:lpwstr>https://climatefundsupdate.org/</vt:lpwstr>
      </vt:variant>
      <vt:variant>
        <vt:lpwstr/>
      </vt:variant>
      <vt:variant>
        <vt:i4>458841</vt:i4>
      </vt:variant>
      <vt:variant>
        <vt:i4>582</vt:i4>
      </vt:variant>
      <vt:variant>
        <vt:i4>0</vt:i4>
      </vt:variant>
      <vt:variant>
        <vt:i4>5</vt:i4>
      </vt:variant>
      <vt:variant>
        <vt:lpwstr>https://www.gwp.org/globalassets/global/about-gwp/publications/gwl/gwl-finance-plan-guideline_final_may-2024.pdf</vt:lpwstr>
      </vt:variant>
      <vt:variant>
        <vt:lpwstr/>
      </vt:variant>
      <vt:variant>
        <vt:i4>327744</vt:i4>
      </vt:variant>
      <vt:variant>
        <vt:i4>579</vt:i4>
      </vt:variant>
      <vt:variant>
        <vt:i4>0</vt:i4>
      </vt:variant>
      <vt:variant>
        <vt:i4>5</vt:i4>
      </vt:variant>
      <vt:variant>
        <vt:lpwstr>https://sway.cloud.microsoft/T5qEhSridWInnYtl</vt:lpwstr>
      </vt:variant>
      <vt:variant>
        <vt:lpwstr/>
      </vt:variant>
      <vt:variant>
        <vt:i4>6029399</vt:i4>
      </vt:variant>
      <vt:variant>
        <vt:i4>576</vt:i4>
      </vt:variant>
      <vt:variant>
        <vt:i4>0</vt:i4>
      </vt:variant>
      <vt:variant>
        <vt:i4>5</vt:i4>
      </vt:variant>
      <vt:variant>
        <vt:lpwstr>https://ndcpartnership.org/sites/default/files/2023-12/gcfndc-partnershipclimate-investment-planning-and-mobilization-frameworkconsultation-draft.pdf</vt:lpwstr>
      </vt:variant>
      <vt:variant>
        <vt:lpwstr/>
      </vt:variant>
      <vt:variant>
        <vt:i4>5963854</vt:i4>
      </vt:variant>
      <vt:variant>
        <vt:i4>573</vt:i4>
      </vt:variant>
      <vt:variant>
        <vt:i4>0</vt:i4>
      </vt:variant>
      <vt:variant>
        <vt:i4>5</vt:i4>
      </vt:variant>
      <vt:variant>
        <vt:lpwstr>https://www.greenclimate.fund/document/sectoral-guide-water-security</vt:lpwstr>
      </vt:variant>
      <vt:variant>
        <vt:lpwstr/>
      </vt:variant>
      <vt:variant>
        <vt:i4>2818092</vt:i4>
      </vt:variant>
      <vt:variant>
        <vt:i4>570</vt:i4>
      </vt:variant>
      <vt:variant>
        <vt:i4>0</vt:i4>
      </vt:variant>
      <vt:variant>
        <vt:i4>5</vt:i4>
      </vt:variant>
      <vt:variant>
        <vt:lpwstr>https://naiad2020.eu/wp-content/uploads/2021/03/D7.3REV.pdf</vt:lpwstr>
      </vt:variant>
      <vt:variant>
        <vt:lpwstr/>
      </vt:variant>
      <vt:variant>
        <vt:i4>4194332</vt:i4>
      </vt:variant>
      <vt:variant>
        <vt:i4>564</vt:i4>
      </vt:variant>
      <vt:variant>
        <vt:i4>0</vt:i4>
      </vt:variant>
      <vt:variant>
        <vt:i4>5</vt:i4>
      </vt:variant>
      <vt:variant>
        <vt:lpwstr>https://www.gov.uk/guidance/international-climate-finance</vt:lpwstr>
      </vt:variant>
      <vt:variant>
        <vt:lpwstr/>
      </vt:variant>
      <vt:variant>
        <vt:i4>1703962</vt:i4>
      </vt:variant>
      <vt:variant>
        <vt:i4>561</vt:i4>
      </vt:variant>
      <vt:variant>
        <vt:i4>0</vt:i4>
      </vt:variant>
      <vt:variant>
        <vt:i4>5</vt:i4>
      </vt:variant>
      <vt:variant>
        <vt:lpwstr>https://www.international-climate-initiative.com/en/find-funding/</vt:lpwstr>
      </vt:variant>
      <vt:variant>
        <vt:lpwstr/>
      </vt:variant>
      <vt:variant>
        <vt:i4>3866725</vt:i4>
      </vt:variant>
      <vt:variant>
        <vt:i4>558</vt:i4>
      </vt:variant>
      <vt:variant>
        <vt:i4>0</vt:i4>
      </vt:variant>
      <vt:variant>
        <vt:i4>5</vt:i4>
      </vt:variant>
      <vt:variant>
        <vt:lpwstr>https://tap-potential.org/wp-content/uploads/2021/06/climate-finance-opportunities-tap.pdf</vt:lpwstr>
      </vt:variant>
      <vt:variant>
        <vt:lpwstr/>
      </vt:variant>
      <vt:variant>
        <vt:i4>7274611</vt:i4>
      </vt:variant>
      <vt:variant>
        <vt:i4>555</vt:i4>
      </vt:variant>
      <vt:variant>
        <vt:i4>0</vt:i4>
      </vt:variant>
      <vt:variant>
        <vt:i4>5</vt:i4>
      </vt:variant>
      <vt:variant>
        <vt:lpwstr>https://www.consilium.europa.eu/en/press/press-releases/2023/11/23/climate-finance-council-approves-2022-international-climate-finance-figures/</vt:lpwstr>
      </vt:variant>
      <vt:variant>
        <vt:lpwstr/>
      </vt:variant>
      <vt:variant>
        <vt:i4>917575</vt:i4>
      </vt:variant>
      <vt:variant>
        <vt:i4>552</vt:i4>
      </vt:variant>
      <vt:variant>
        <vt:i4>0</vt:i4>
      </vt:variant>
      <vt:variant>
        <vt:i4>5</vt:i4>
      </vt:variant>
      <vt:variant>
        <vt:lpwstr>https://ndcpartnership.org/climate-action-special-initiatives/partnership-action-fund</vt:lpwstr>
      </vt:variant>
      <vt:variant>
        <vt:lpwstr/>
      </vt:variant>
      <vt:variant>
        <vt:i4>4325462</vt:i4>
      </vt:variant>
      <vt:variant>
        <vt:i4>549</vt:i4>
      </vt:variant>
      <vt:variant>
        <vt:i4>0</vt:i4>
      </vt:variant>
      <vt:variant>
        <vt:i4>5</vt:i4>
      </vt:variant>
      <vt:variant>
        <vt:lpwstr>https://www.cif.org/topics/climate-resilience</vt:lpwstr>
      </vt:variant>
      <vt:variant>
        <vt:lpwstr/>
      </vt:variant>
      <vt:variant>
        <vt:i4>4259867</vt:i4>
      </vt:variant>
      <vt:variant>
        <vt:i4>546</vt:i4>
      </vt:variant>
      <vt:variant>
        <vt:i4>0</vt:i4>
      </vt:variant>
      <vt:variant>
        <vt:i4>5</vt:i4>
      </vt:variant>
      <vt:variant>
        <vt:lpwstr>https://www.adaptation-fund.org/</vt:lpwstr>
      </vt:variant>
      <vt:variant>
        <vt:lpwstr/>
      </vt:variant>
      <vt:variant>
        <vt:i4>7733350</vt:i4>
      </vt:variant>
      <vt:variant>
        <vt:i4>543</vt:i4>
      </vt:variant>
      <vt:variant>
        <vt:i4>0</vt:i4>
      </vt:variant>
      <vt:variant>
        <vt:i4>5</vt:i4>
      </vt:variant>
      <vt:variant>
        <vt:lpwstr>https://www.greenclimate.fund/</vt:lpwstr>
      </vt:variant>
      <vt:variant>
        <vt:lpwstr/>
      </vt:variant>
      <vt:variant>
        <vt:i4>327711</vt:i4>
      </vt:variant>
      <vt:variant>
        <vt:i4>540</vt:i4>
      </vt:variant>
      <vt:variant>
        <vt:i4>0</vt:i4>
      </vt:variant>
      <vt:variant>
        <vt:i4>5</vt:i4>
      </vt:variant>
      <vt:variant>
        <vt:lpwstr>https://www.thegef.org/what-we-do/topics/least-developed-countries-fund-ldcf</vt:lpwstr>
      </vt:variant>
      <vt:variant>
        <vt:lpwstr/>
      </vt:variant>
      <vt:variant>
        <vt:i4>1900548</vt:i4>
      </vt:variant>
      <vt:variant>
        <vt:i4>537</vt:i4>
      </vt:variant>
      <vt:variant>
        <vt:i4>0</vt:i4>
      </vt:variant>
      <vt:variant>
        <vt:i4>5</vt:i4>
      </vt:variant>
      <vt:variant>
        <vt:lpwstr>https://www.thegef.org/what-we-do/topics/special-climate-change-fund-sccf</vt:lpwstr>
      </vt:variant>
      <vt:variant>
        <vt:lpwstr/>
      </vt:variant>
      <vt:variant>
        <vt:i4>2687080</vt:i4>
      </vt:variant>
      <vt:variant>
        <vt:i4>534</vt:i4>
      </vt:variant>
      <vt:variant>
        <vt:i4>0</vt:i4>
      </vt:variant>
      <vt:variant>
        <vt:i4>5</vt:i4>
      </vt:variant>
      <vt:variant>
        <vt:lpwstr>https://www.thegef.org/</vt:lpwstr>
      </vt:variant>
      <vt:variant>
        <vt:lpwstr/>
      </vt:variant>
      <vt:variant>
        <vt:i4>3276844</vt:i4>
      </vt:variant>
      <vt:variant>
        <vt:i4>531</vt:i4>
      </vt:variant>
      <vt:variant>
        <vt:i4>0</vt:i4>
      </vt:variant>
      <vt:variant>
        <vt:i4>5</vt:i4>
      </vt:variant>
      <vt:variant>
        <vt:lpwstr>https://unfccc.int/climatefinance?home</vt:lpwstr>
      </vt:variant>
      <vt:variant>
        <vt:lpwstr/>
      </vt:variant>
      <vt:variant>
        <vt:i4>1048665</vt:i4>
      </vt:variant>
      <vt:variant>
        <vt:i4>528</vt:i4>
      </vt:variant>
      <vt:variant>
        <vt:i4>0</vt:i4>
      </vt:variant>
      <vt:variant>
        <vt:i4>5</vt:i4>
      </vt:variant>
      <vt:variant>
        <vt:lpwstr>https://www.investopedia.com/decentralized-finance-defi-5113835</vt:lpwstr>
      </vt:variant>
      <vt:variant>
        <vt:lpwstr>:~:text=Decentralized%20finance%20(DeFi)%20is%20an%20emerging%20financial%20technology%20that%20challenges,peer%2Dto%2Dpeer%20transactions.</vt:lpwstr>
      </vt:variant>
      <vt:variant>
        <vt:i4>4522013</vt:i4>
      </vt:variant>
      <vt:variant>
        <vt:i4>525</vt:i4>
      </vt:variant>
      <vt:variant>
        <vt:i4>0</vt:i4>
      </vt:variant>
      <vt:variant>
        <vt:i4>5</vt:i4>
      </vt:variant>
      <vt:variant>
        <vt:lpwstr>https://www.undp.org/future-development/signals-spotlight-2023/new-wave-debt-swaps-climate-or-nature</vt:lpwstr>
      </vt:variant>
      <vt:variant>
        <vt:lpwstr/>
      </vt:variant>
      <vt:variant>
        <vt:i4>5177354</vt:i4>
      </vt:variant>
      <vt:variant>
        <vt:i4>522</vt:i4>
      </vt:variant>
      <vt:variant>
        <vt:i4>0</vt:i4>
      </vt:variant>
      <vt:variant>
        <vt:i4>5</vt:i4>
      </vt:variant>
      <vt:variant>
        <vt:lpwstr>https://carbonunits.com/news/unveiling-water-credits-a-revolutionary-approach-to-tackling-the-global-water-crisis</vt:lpwstr>
      </vt:variant>
      <vt:variant>
        <vt:lpwstr/>
      </vt:variant>
      <vt:variant>
        <vt:i4>2031624</vt:i4>
      </vt:variant>
      <vt:variant>
        <vt:i4>519</vt:i4>
      </vt:variant>
      <vt:variant>
        <vt:i4>0</vt:i4>
      </vt:variant>
      <vt:variant>
        <vt:i4>5</vt:i4>
      </vt:variant>
      <vt:variant>
        <vt:lpwstr>https://www.nature.org/media/freshwater/latin-america-water-funds.pdf</vt:lpwstr>
      </vt:variant>
      <vt:variant>
        <vt:lpwstr/>
      </vt:variant>
      <vt:variant>
        <vt:i4>3866728</vt:i4>
      </vt:variant>
      <vt:variant>
        <vt:i4>516</vt:i4>
      </vt:variant>
      <vt:variant>
        <vt:i4>0</vt:i4>
      </vt:variant>
      <vt:variant>
        <vt:i4>5</vt:i4>
      </vt:variant>
      <vt:variant>
        <vt:lpwstr>https://treasury.worldbank.org/en/about/unit/treasury/ibrd/ibrd-green-bonds</vt:lpwstr>
      </vt:variant>
      <vt:variant>
        <vt:lpwstr/>
      </vt:variant>
      <vt:variant>
        <vt:i4>4915282</vt:i4>
      </vt:variant>
      <vt:variant>
        <vt:i4>513</vt:i4>
      </vt:variant>
      <vt:variant>
        <vt:i4>0</vt:i4>
      </vt:variant>
      <vt:variant>
        <vt:i4>5</vt:i4>
      </vt:variant>
      <vt:variant>
        <vt:lpwstr>https://www.investopedia.com/terms/i/impact-investing.asp</vt:lpwstr>
      </vt:variant>
      <vt:variant>
        <vt:lpwstr/>
      </vt:variant>
      <vt:variant>
        <vt:i4>7667722</vt:i4>
      </vt:variant>
      <vt:variant>
        <vt:i4>501</vt:i4>
      </vt:variant>
      <vt:variant>
        <vt:i4>0</vt:i4>
      </vt:variant>
      <vt:variant>
        <vt:i4>5</vt:i4>
      </vt:variant>
      <vt:variant>
        <vt:lpwstr>mailto:sdg6iwrmsp@gwp.org</vt:lpwstr>
      </vt:variant>
      <vt:variant>
        <vt:lpwstr/>
      </vt:variant>
      <vt:variant>
        <vt:i4>8257599</vt:i4>
      </vt:variant>
      <vt:variant>
        <vt:i4>492</vt:i4>
      </vt:variant>
      <vt:variant>
        <vt:i4>0</vt:i4>
      </vt:variant>
      <vt:variant>
        <vt:i4>5</vt:i4>
      </vt:variant>
      <vt:variant>
        <vt:lpwstr>https://www.unep.org/explore-topics/water/what-we-do/improving-and-assessing-world-water-quality-partnership-effort</vt:lpwstr>
      </vt:variant>
      <vt:variant>
        <vt:lpwstr/>
      </vt:variant>
      <vt:variant>
        <vt:i4>196628</vt:i4>
      </vt:variant>
      <vt:variant>
        <vt:i4>489</vt:i4>
      </vt:variant>
      <vt:variant>
        <vt:i4>0</vt:i4>
      </vt:variant>
      <vt:variant>
        <vt:i4>5</vt:i4>
      </vt:variant>
      <vt:variant>
        <vt:lpwstr>https://gwp.org/globalassets/global/about-gwp/publications/gender/gender-action-piece.pdf</vt:lpwstr>
      </vt:variant>
      <vt:variant>
        <vt:lpwstr/>
      </vt:variant>
      <vt:variant>
        <vt:i4>917602</vt:i4>
      </vt:variant>
      <vt:variant>
        <vt:i4>486</vt:i4>
      </vt:variant>
      <vt:variant>
        <vt:i4>0</vt:i4>
      </vt:variant>
      <vt:variant>
        <vt:i4>5</vt:i4>
      </vt:variant>
      <vt:variant>
        <vt:lpwstr>https://iwrmdataportal.unepdhi.org/Documents/English/SDG651_2023_Gender Checklist_EN.docx</vt:lpwstr>
      </vt:variant>
      <vt:variant>
        <vt:lpwstr/>
      </vt:variant>
      <vt:variant>
        <vt:i4>589842</vt:i4>
      </vt:variant>
      <vt:variant>
        <vt:i4>483</vt:i4>
      </vt:variant>
      <vt:variant>
        <vt:i4>0</vt:i4>
      </vt:variant>
      <vt:variant>
        <vt:i4>5</vt:i4>
      </vt:variant>
      <vt:variant>
        <vt:lpwstr>https://www.gwp.org/globalassets/global/activities/act-on-sdg6/advancing-towards-gender-maintreaming-in-wrm---report.pdf</vt:lpwstr>
      </vt:variant>
      <vt:variant>
        <vt:lpwstr/>
      </vt:variant>
      <vt:variant>
        <vt:i4>7209007</vt:i4>
      </vt:variant>
      <vt:variant>
        <vt:i4>480</vt:i4>
      </vt:variant>
      <vt:variant>
        <vt:i4>0</vt:i4>
      </vt:variant>
      <vt:variant>
        <vt:i4>5</vt:i4>
      </vt:variant>
      <vt:variant>
        <vt:lpwstr>https://www.gwp.org/en/sdg6support/iwrm-support/themes/genderiwrm/</vt:lpwstr>
      </vt:variant>
      <vt:variant>
        <vt:lpwstr/>
      </vt:variant>
      <vt:variant>
        <vt:i4>7274531</vt:i4>
      </vt:variant>
      <vt:variant>
        <vt:i4>477</vt:i4>
      </vt:variant>
      <vt:variant>
        <vt:i4>0</vt:i4>
      </vt:variant>
      <vt:variant>
        <vt:i4>5</vt:i4>
      </vt:variant>
      <vt:variant>
        <vt:lpwstr>https://www.droughtmanagement.info/</vt:lpwstr>
      </vt:variant>
      <vt:variant>
        <vt:lpwstr/>
      </vt:variant>
      <vt:variant>
        <vt:i4>196694</vt:i4>
      </vt:variant>
      <vt:variant>
        <vt:i4>474</vt:i4>
      </vt:variant>
      <vt:variant>
        <vt:i4>0</vt:i4>
      </vt:variant>
      <vt:variant>
        <vt:i4>5</vt:i4>
      </vt:variant>
      <vt:variant>
        <vt:lpwstr>https://www.floodmanagement.info/</vt:lpwstr>
      </vt:variant>
      <vt:variant>
        <vt:lpwstr/>
      </vt:variant>
      <vt:variant>
        <vt:i4>4718599</vt:i4>
      </vt:variant>
      <vt:variant>
        <vt:i4>468</vt:i4>
      </vt:variant>
      <vt:variant>
        <vt:i4>0</vt:i4>
      </vt:variant>
      <vt:variant>
        <vt:i4>5</vt:i4>
      </vt:variant>
      <vt:variant>
        <vt:lpwstr>https://www.gwp.org/en/sdg6support/iwrm-actions/actionsearch/</vt:lpwstr>
      </vt:variant>
      <vt:variant>
        <vt:lpwstr/>
      </vt:variant>
      <vt:variant>
        <vt:i4>1835034</vt:i4>
      </vt:variant>
      <vt:variant>
        <vt:i4>465</vt:i4>
      </vt:variant>
      <vt:variant>
        <vt:i4>0</vt:i4>
      </vt:variant>
      <vt:variant>
        <vt:i4>5</vt:i4>
      </vt:variant>
      <vt:variant>
        <vt:lpwstr>https://www.gwp.org/en/sdg6support/sdgmap/?location=&amp;region=&amp;country=&amp;stage=2&amp;progress=0</vt:lpwstr>
      </vt:variant>
      <vt:variant>
        <vt:lpwstr/>
      </vt:variant>
      <vt:variant>
        <vt:i4>5832772</vt:i4>
      </vt:variant>
      <vt:variant>
        <vt:i4>462</vt:i4>
      </vt:variant>
      <vt:variant>
        <vt:i4>0</vt:i4>
      </vt:variant>
      <vt:variant>
        <vt:i4>5</vt:i4>
      </vt:variant>
      <vt:variant>
        <vt:lpwstr>https://iwrmactionhub.org/connect/communities</vt:lpwstr>
      </vt:variant>
      <vt:variant>
        <vt:lpwstr/>
      </vt:variant>
      <vt:variant>
        <vt:i4>3342444</vt:i4>
      </vt:variant>
      <vt:variant>
        <vt:i4>453</vt:i4>
      </vt:variant>
      <vt:variant>
        <vt:i4>0</vt:i4>
      </vt:variant>
      <vt:variant>
        <vt:i4>5</vt:i4>
      </vt:variant>
      <vt:variant>
        <vt:lpwstr>https://www.gwp.org/en/sdg6support/MSPs</vt:lpwstr>
      </vt:variant>
      <vt:variant>
        <vt:lpwstr/>
      </vt:variant>
      <vt:variant>
        <vt:i4>3342444</vt:i4>
      </vt:variant>
      <vt:variant>
        <vt:i4>450</vt:i4>
      </vt:variant>
      <vt:variant>
        <vt:i4>0</vt:i4>
      </vt:variant>
      <vt:variant>
        <vt:i4>5</vt:i4>
      </vt:variant>
      <vt:variant>
        <vt:lpwstr>https://www.gwp.org/en/sdg6support/MSPs</vt:lpwstr>
      </vt:variant>
      <vt:variant>
        <vt:lpwstr/>
      </vt:variant>
      <vt:variant>
        <vt:i4>7012455</vt:i4>
      </vt:variant>
      <vt:variant>
        <vt:i4>447</vt:i4>
      </vt:variant>
      <vt:variant>
        <vt:i4>0</vt:i4>
      </vt:variant>
      <vt:variant>
        <vt:i4>5</vt:i4>
      </vt:variant>
      <vt:variant>
        <vt:lpwstr>https://www.gwp.org/globalassets/global/about-gwp/strategic-documents/gwp_youth-strategy_web.pdf</vt:lpwstr>
      </vt:variant>
      <vt:variant>
        <vt:lpwstr/>
      </vt:variant>
      <vt:variant>
        <vt:i4>31</vt:i4>
      </vt:variant>
      <vt:variant>
        <vt:i4>444</vt:i4>
      </vt:variant>
      <vt:variant>
        <vt:i4>0</vt:i4>
      </vt:variant>
      <vt:variant>
        <vt:i4>5</vt:i4>
      </vt:variant>
      <vt:variant>
        <vt:lpwstr>http://www.cap-net.org/networks-partnerships/</vt:lpwstr>
      </vt:variant>
      <vt:variant>
        <vt:lpwstr/>
      </vt:variant>
      <vt:variant>
        <vt:i4>4456540</vt:i4>
      </vt:variant>
      <vt:variant>
        <vt:i4>441</vt:i4>
      </vt:variant>
      <vt:variant>
        <vt:i4>0</vt:i4>
      </vt:variant>
      <vt:variant>
        <vt:i4>5</vt:i4>
      </vt:variant>
      <vt:variant>
        <vt:lpwstr>https://www.gwp.org/en/partner/existing-partners/Partner-Search/</vt:lpwstr>
      </vt:variant>
      <vt:variant>
        <vt:lpwstr/>
      </vt:variant>
      <vt:variant>
        <vt:i4>5963858</vt:i4>
      </vt:variant>
      <vt:variant>
        <vt:i4>435</vt:i4>
      </vt:variant>
      <vt:variant>
        <vt:i4>0</vt:i4>
      </vt:variant>
      <vt:variant>
        <vt:i4>5</vt:i4>
      </vt:variant>
      <vt:variant>
        <vt:lpwstr>https://www.adaptation-fund.org/apply-funding/designated-authorities/</vt:lpwstr>
      </vt:variant>
      <vt:variant>
        <vt:lpwstr/>
      </vt:variant>
      <vt:variant>
        <vt:i4>6750311</vt:i4>
      </vt:variant>
      <vt:variant>
        <vt:i4>432</vt:i4>
      </vt:variant>
      <vt:variant>
        <vt:i4>0</vt:i4>
      </vt:variant>
      <vt:variant>
        <vt:i4>5</vt:i4>
      </vt:variant>
      <vt:variant>
        <vt:lpwstr>https://www.thegef.org/who-we-are/focal-points</vt:lpwstr>
      </vt:variant>
      <vt:variant>
        <vt:lpwstr/>
      </vt:variant>
      <vt:variant>
        <vt:i4>4325449</vt:i4>
      </vt:variant>
      <vt:variant>
        <vt:i4>429</vt:i4>
      </vt:variant>
      <vt:variant>
        <vt:i4>0</vt:i4>
      </vt:variant>
      <vt:variant>
        <vt:i4>5</vt:i4>
      </vt:variant>
      <vt:variant>
        <vt:lpwstr>https://www.greenclimate.fund/about/partners/nda</vt:lpwstr>
      </vt:variant>
      <vt:variant>
        <vt:lpwstr/>
      </vt:variant>
      <vt:variant>
        <vt:i4>7864379</vt:i4>
      </vt:variant>
      <vt:variant>
        <vt:i4>426</vt:i4>
      </vt:variant>
      <vt:variant>
        <vt:i4>0</vt:i4>
      </vt:variant>
      <vt:variant>
        <vt:i4>5</vt:i4>
      </vt:variant>
      <vt:variant>
        <vt:lpwstr>https://unfccc.int/process/parties-non-party-stakeholders/parties/national-focal-point</vt:lpwstr>
      </vt:variant>
      <vt:variant>
        <vt:lpwstr/>
      </vt:variant>
      <vt:variant>
        <vt:i4>7209064</vt:i4>
      </vt:variant>
      <vt:variant>
        <vt:i4>423</vt:i4>
      </vt:variant>
      <vt:variant>
        <vt:i4>0</vt:i4>
      </vt:variant>
      <vt:variant>
        <vt:i4>5</vt:i4>
      </vt:variant>
      <vt:variant>
        <vt:lpwstr>https://unsdg.un.org/un-in-action/country-level</vt:lpwstr>
      </vt:variant>
      <vt:variant>
        <vt:lpwstr/>
      </vt:variant>
      <vt:variant>
        <vt:i4>4063340</vt:i4>
      </vt:variant>
      <vt:variant>
        <vt:i4>420</vt:i4>
      </vt:variant>
      <vt:variant>
        <vt:i4>0</vt:i4>
      </vt:variant>
      <vt:variant>
        <vt:i4>5</vt:i4>
      </vt:variant>
      <vt:variant>
        <vt:lpwstr>https://www.gwp.org/globalassets/global/about-gwp/publications/msps/the-msp-sourcebook.pdf</vt:lpwstr>
      </vt:variant>
      <vt:variant>
        <vt:lpwstr/>
      </vt:variant>
      <vt:variant>
        <vt:i4>1507353</vt:i4>
      </vt:variant>
      <vt:variant>
        <vt:i4>417</vt:i4>
      </vt:variant>
      <vt:variant>
        <vt:i4>0</vt:i4>
      </vt:variant>
      <vt:variant>
        <vt:i4>5</vt:i4>
      </vt:variant>
      <vt:variant>
        <vt:lpwstr>https://ndcpartnership.org/about/members</vt:lpwstr>
      </vt:variant>
      <vt:variant>
        <vt:lpwstr/>
      </vt:variant>
      <vt:variant>
        <vt:i4>1507353</vt:i4>
      </vt:variant>
      <vt:variant>
        <vt:i4>414</vt:i4>
      </vt:variant>
      <vt:variant>
        <vt:i4>0</vt:i4>
      </vt:variant>
      <vt:variant>
        <vt:i4>5</vt:i4>
      </vt:variant>
      <vt:variant>
        <vt:lpwstr>https://ndcpartnership.org/about/members</vt:lpwstr>
      </vt:variant>
      <vt:variant>
        <vt:lpwstr/>
      </vt:variant>
      <vt:variant>
        <vt:i4>917575</vt:i4>
      </vt:variant>
      <vt:variant>
        <vt:i4>411</vt:i4>
      </vt:variant>
      <vt:variant>
        <vt:i4>0</vt:i4>
      </vt:variant>
      <vt:variant>
        <vt:i4>5</vt:i4>
      </vt:variant>
      <vt:variant>
        <vt:lpwstr>https://ndcpartnership.org/climate-action-special-initiatives/partnership-action-fund</vt:lpwstr>
      </vt:variant>
      <vt:variant>
        <vt:lpwstr/>
      </vt:variant>
      <vt:variant>
        <vt:i4>2359350</vt:i4>
      </vt:variant>
      <vt:variant>
        <vt:i4>408</vt:i4>
      </vt:variant>
      <vt:variant>
        <vt:i4>0</vt:i4>
      </vt:variant>
      <vt:variant>
        <vt:i4>5</vt:i4>
      </vt:variant>
      <vt:variant>
        <vt:lpwstr>https://www.adaptation-fund.org/projects-programmes/project-information/projects-map-view/</vt:lpwstr>
      </vt:variant>
      <vt:variant>
        <vt:lpwstr/>
      </vt:variant>
      <vt:variant>
        <vt:i4>2490493</vt:i4>
      </vt:variant>
      <vt:variant>
        <vt:i4>405</vt:i4>
      </vt:variant>
      <vt:variant>
        <vt:i4>0</vt:i4>
      </vt:variant>
      <vt:variant>
        <vt:i4>5</vt:i4>
      </vt:variant>
      <vt:variant>
        <vt:lpwstr>https://www.adaptation-fund.org/apply-funding/project-funding/</vt:lpwstr>
      </vt:variant>
      <vt:variant>
        <vt:lpwstr/>
      </vt:variant>
      <vt:variant>
        <vt:i4>7864359</vt:i4>
      </vt:variant>
      <vt:variant>
        <vt:i4>402</vt:i4>
      </vt:variant>
      <vt:variant>
        <vt:i4>0</vt:i4>
      </vt:variant>
      <vt:variant>
        <vt:i4>5</vt:i4>
      </vt:variant>
      <vt:variant>
        <vt:lpwstr>https://www.adaptation-fund.org/readiness/readiness-grants/project-formulation-grants/</vt:lpwstr>
      </vt:variant>
      <vt:variant>
        <vt:lpwstr/>
      </vt:variant>
      <vt:variant>
        <vt:i4>327768</vt:i4>
      </vt:variant>
      <vt:variant>
        <vt:i4>399</vt:i4>
      </vt:variant>
      <vt:variant>
        <vt:i4>0</vt:i4>
      </vt:variant>
      <vt:variant>
        <vt:i4>5</vt:i4>
      </vt:variant>
      <vt:variant>
        <vt:lpwstr>https://www.gwp.org/contentassets/9914cb9de46a486b9ee4709ea66bdca8/tanzania-valuing-water---methodological-brief.pdf</vt:lpwstr>
      </vt:variant>
      <vt:variant>
        <vt:lpwstr/>
      </vt:variant>
      <vt:variant>
        <vt:i4>6357101</vt:i4>
      </vt:variant>
      <vt:variant>
        <vt:i4>396</vt:i4>
      </vt:variant>
      <vt:variant>
        <vt:i4>0</vt:i4>
      </vt:variant>
      <vt:variant>
        <vt:i4>5</vt:i4>
      </vt:variant>
      <vt:variant>
        <vt:lpwstr>https://www.thegef.org/projects-operations/database</vt:lpwstr>
      </vt:variant>
      <vt:variant>
        <vt:lpwstr/>
      </vt:variant>
      <vt:variant>
        <vt:i4>5767235</vt:i4>
      </vt:variant>
      <vt:variant>
        <vt:i4>393</vt:i4>
      </vt:variant>
      <vt:variant>
        <vt:i4>0</vt:i4>
      </vt:variant>
      <vt:variant>
        <vt:i4>5</vt:i4>
      </vt:variant>
      <vt:variant>
        <vt:lpwstr>https://www.thegef.org/projects-operations/how-projects-work</vt:lpwstr>
      </vt:variant>
      <vt:variant>
        <vt:lpwstr/>
      </vt:variant>
      <vt:variant>
        <vt:i4>7602239</vt:i4>
      </vt:variant>
      <vt:variant>
        <vt:i4>390</vt:i4>
      </vt:variant>
      <vt:variant>
        <vt:i4>0</vt:i4>
      </vt:variant>
      <vt:variant>
        <vt:i4>5</vt:i4>
      </vt:variant>
      <vt:variant>
        <vt:lpwstr>https://www.greenclimate.fund/document/guide-countries-access-readiness-support</vt:lpwstr>
      </vt:variant>
      <vt:variant>
        <vt:lpwstr/>
      </vt:variant>
      <vt:variant>
        <vt:i4>7077984</vt:i4>
      </vt:variant>
      <vt:variant>
        <vt:i4>387</vt:i4>
      </vt:variant>
      <vt:variant>
        <vt:i4>0</vt:i4>
      </vt:variant>
      <vt:variant>
        <vt:i4>5</vt:i4>
      </vt:variant>
      <vt:variant>
        <vt:lpwstr>https://www.greenclimate.fund/accreditation</vt:lpwstr>
      </vt:variant>
      <vt:variant>
        <vt:lpwstr/>
      </vt:variant>
      <vt:variant>
        <vt:i4>4325449</vt:i4>
      </vt:variant>
      <vt:variant>
        <vt:i4>384</vt:i4>
      </vt:variant>
      <vt:variant>
        <vt:i4>0</vt:i4>
      </vt:variant>
      <vt:variant>
        <vt:i4>5</vt:i4>
      </vt:variant>
      <vt:variant>
        <vt:lpwstr>https://www.greenclimate.fund/about/partners/nda</vt:lpwstr>
      </vt:variant>
      <vt:variant>
        <vt:lpwstr/>
      </vt:variant>
      <vt:variant>
        <vt:i4>6946937</vt:i4>
      </vt:variant>
      <vt:variant>
        <vt:i4>381</vt:i4>
      </vt:variant>
      <vt:variant>
        <vt:i4>0</vt:i4>
      </vt:variant>
      <vt:variant>
        <vt:i4>5</vt:i4>
      </vt:variant>
      <vt:variant>
        <vt:lpwstr>https://www.greenclimate.fund/readiness</vt:lpwstr>
      </vt:variant>
      <vt:variant>
        <vt:lpwstr/>
      </vt:variant>
      <vt:variant>
        <vt:i4>5439496</vt:i4>
      </vt:variant>
      <vt:variant>
        <vt:i4>378</vt:i4>
      </vt:variant>
      <vt:variant>
        <vt:i4>0</vt:i4>
      </vt:variant>
      <vt:variant>
        <vt:i4>5</vt:i4>
      </vt:variant>
      <vt:variant>
        <vt:lpwstr>https://climatefundsupdate.org/about-climate-finance/global-climate-finance-architecture/</vt:lpwstr>
      </vt:variant>
      <vt:variant>
        <vt:lpwstr/>
      </vt:variant>
      <vt:variant>
        <vt:i4>2687079</vt:i4>
      </vt:variant>
      <vt:variant>
        <vt:i4>375</vt:i4>
      </vt:variant>
      <vt:variant>
        <vt:i4>0</vt:i4>
      </vt:variant>
      <vt:variant>
        <vt:i4>5</vt:i4>
      </vt:variant>
      <vt:variant>
        <vt:lpwstr>https://www.gwp.org/en/washclimateresilience/</vt:lpwstr>
      </vt:variant>
      <vt:variant>
        <vt:lpwstr>:~:text=The%20Strategic%20Framework%20consists%20of,community%20resilience%20to%20climate%20change.</vt:lpwstr>
      </vt:variant>
      <vt:variant>
        <vt:i4>1048592</vt:i4>
      </vt:variant>
      <vt:variant>
        <vt:i4>372</vt:i4>
      </vt:variant>
      <vt:variant>
        <vt:i4>0</vt:i4>
      </vt:variant>
      <vt:variant>
        <vt:i4>5</vt:i4>
      </vt:variant>
      <vt:variant>
        <vt:lpwstr>https://www.floodmanagement.info/category/apfm-tools-series/</vt:lpwstr>
      </vt:variant>
      <vt:variant>
        <vt:lpwstr/>
      </vt:variant>
      <vt:variant>
        <vt:i4>4587546</vt:i4>
      </vt:variant>
      <vt:variant>
        <vt:i4>369</vt:i4>
      </vt:variant>
      <vt:variant>
        <vt:i4>0</vt:i4>
      </vt:variant>
      <vt:variant>
        <vt:i4>5</vt:i4>
      </vt:variant>
      <vt:variant>
        <vt:lpwstr>https://www.droughtmanagement.info/find/guidelines-tools/handbook-drought-indicators-and-indices/</vt:lpwstr>
      </vt:variant>
      <vt:variant>
        <vt:lpwstr/>
      </vt:variant>
      <vt:variant>
        <vt:i4>7274531</vt:i4>
      </vt:variant>
      <vt:variant>
        <vt:i4>366</vt:i4>
      </vt:variant>
      <vt:variant>
        <vt:i4>0</vt:i4>
      </vt:variant>
      <vt:variant>
        <vt:i4>5</vt:i4>
      </vt:variant>
      <vt:variant>
        <vt:lpwstr>https://www.droughtmanagement.info/</vt:lpwstr>
      </vt:variant>
      <vt:variant>
        <vt:lpwstr/>
      </vt:variant>
      <vt:variant>
        <vt:i4>196694</vt:i4>
      </vt:variant>
      <vt:variant>
        <vt:i4>363</vt:i4>
      </vt:variant>
      <vt:variant>
        <vt:i4>0</vt:i4>
      </vt:variant>
      <vt:variant>
        <vt:i4>5</vt:i4>
      </vt:variant>
      <vt:variant>
        <vt:lpwstr>https://www.floodmanagement.info/</vt:lpwstr>
      </vt:variant>
      <vt:variant>
        <vt:lpwstr/>
      </vt:variant>
      <vt:variant>
        <vt:i4>393305</vt:i4>
      </vt:variant>
      <vt:variant>
        <vt:i4>360</vt:i4>
      </vt:variant>
      <vt:variant>
        <vt:i4>0</vt:i4>
      </vt:variant>
      <vt:variant>
        <vt:i4>5</vt:i4>
      </vt:variant>
      <vt:variant>
        <vt:lpwstr>https://www.alliance4water.org/water-resilience-tracker-for-national-climate-planning</vt:lpwstr>
      </vt:variant>
      <vt:variant>
        <vt:lpwstr/>
      </vt:variant>
      <vt:variant>
        <vt:i4>4849740</vt:i4>
      </vt:variant>
      <vt:variant>
        <vt:i4>357</vt:i4>
      </vt:variant>
      <vt:variant>
        <vt:i4>0</vt:i4>
      </vt:variant>
      <vt:variant>
        <vt:i4>5</vt:i4>
      </vt:variant>
      <vt:variant>
        <vt:lpwstr>https://napcentral.org/sectoral-naps</vt:lpwstr>
      </vt:variant>
      <vt:variant>
        <vt:lpwstr/>
      </vt:variant>
      <vt:variant>
        <vt:i4>7798885</vt:i4>
      </vt:variant>
      <vt:variant>
        <vt:i4>354</vt:i4>
      </vt:variant>
      <vt:variant>
        <vt:i4>0</vt:i4>
      </vt:variant>
      <vt:variant>
        <vt:i4>5</vt:i4>
      </vt:variant>
      <vt:variant>
        <vt:lpwstr>https://climateinformation.org/</vt:lpwstr>
      </vt:variant>
      <vt:variant>
        <vt:lpwstr/>
      </vt:variant>
      <vt:variant>
        <vt:i4>1114178</vt:i4>
      </vt:variant>
      <vt:variant>
        <vt:i4>351</vt:i4>
      </vt:variant>
      <vt:variant>
        <vt:i4>0</vt:i4>
      </vt:variant>
      <vt:variant>
        <vt:i4>5</vt:i4>
      </vt:variant>
      <vt:variant>
        <vt:lpwstr>https://climateknowledgeportal.worldbank.org/country-profiles</vt:lpwstr>
      </vt:variant>
      <vt:variant>
        <vt:lpwstr/>
      </vt:variant>
      <vt:variant>
        <vt:i4>1638475</vt:i4>
      </vt:variant>
      <vt:variant>
        <vt:i4>348</vt:i4>
      </vt:variant>
      <vt:variant>
        <vt:i4>0</vt:i4>
      </vt:variant>
      <vt:variant>
        <vt:i4>5</vt:i4>
      </vt:variant>
      <vt:variant>
        <vt:lpwstr>https://climateknowledgeportal.worldbank.org/</vt:lpwstr>
      </vt:variant>
      <vt:variant>
        <vt:lpwstr/>
      </vt:variant>
      <vt:variant>
        <vt:i4>3145842</vt:i4>
      </vt:variant>
      <vt:variant>
        <vt:i4>345</vt:i4>
      </vt:variant>
      <vt:variant>
        <vt:i4>0</vt:i4>
      </vt:variant>
      <vt:variant>
        <vt:i4>5</vt:i4>
      </vt:variant>
      <vt:variant>
        <vt:lpwstr>https://interactive-atlas.ipcc.ch/</vt:lpwstr>
      </vt:variant>
      <vt:variant>
        <vt:lpwstr/>
      </vt:variant>
      <vt:variant>
        <vt:i4>917515</vt:i4>
      </vt:variant>
      <vt:variant>
        <vt:i4>341</vt:i4>
      </vt:variant>
      <vt:variant>
        <vt:i4>0</vt:i4>
      </vt:variant>
      <vt:variant>
        <vt:i4>5</vt:i4>
      </vt:variant>
      <vt:variant>
        <vt:lpwstr>https://www.wri.org/research/aqueduct-global-maps-21</vt:lpwstr>
      </vt:variant>
      <vt:variant>
        <vt:lpwstr/>
      </vt:variant>
      <vt:variant>
        <vt:i4>5505106</vt:i4>
      </vt:variant>
      <vt:variant>
        <vt:i4>339</vt:i4>
      </vt:variant>
      <vt:variant>
        <vt:i4>0</vt:i4>
      </vt:variant>
      <vt:variant>
        <vt:i4>5</vt:i4>
      </vt:variant>
      <vt:variant>
        <vt:lpwstr>https://www.wri.org/applications/aqueduct/water-risk-atlas/</vt:lpwstr>
      </vt:variant>
      <vt:variant>
        <vt:lpwstr>/?advanced=false&amp;basemap=hydro&amp;indicator=w_awr_def_tot_cat&amp;lat=30&amp;lng=-80&amp;mapMode=view&amp;month=1&amp;opacity=0.5&amp;ponderation=DEF&amp;predefined=false&amp;projection=absolute&amp;scenario=optimistic&amp;scope=baseline&amp;threshold&amp;timeScale=annual&amp;year=baseline&amp;zoom=3</vt:lpwstr>
      </vt:variant>
      <vt:variant>
        <vt:i4>5963858</vt:i4>
      </vt:variant>
      <vt:variant>
        <vt:i4>336</vt:i4>
      </vt:variant>
      <vt:variant>
        <vt:i4>0</vt:i4>
      </vt:variant>
      <vt:variant>
        <vt:i4>5</vt:i4>
      </vt:variant>
      <vt:variant>
        <vt:lpwstr>https://www.adaptation-fund.org/apply-funding/designated-authorities/</vt:lpwstr>
      </vt:variant>
      <vt:variant>
        <vt:lpwstr/>
      </vt:variant>
      <vt:variant>
        <vt:i4>6750311</vt:i4>
      </vt:variant>
      <vt:variant>
        <vt:i4>333</vt:i4>
      </vt:variant>
      <vt:variant>
        <vt:i4>0</vt:i4>
      </vt:variant>
      <vt:variant>
        <vt:i4>5</vt:i4>
      </vt:variant>
      <vt:variant>
        <vt:lpwstr>https://www.thegef.org/who-we-are/focal-points</vt:lpwstr>
      </vt:variant>
      <vt:variant>
        <vt:lpwstr/>
      </vt:variant>
      <vt:variant>
        <vt:i4>4325449</vt:i4>
      </vt:variant>
      <vt:variant>
        <vt:i4>330</vt:i4>
      </vt:variant>
      <vt:variant>
        <vt:i4>0</vt:i4>
      </vt:variant>
      <vt:variant>
        <vt:i4>5</vt:i4>
      </vt:variant>
      <vt:variant>
        <vt:lpwstr>https://www.greenclimate.fund/about/partners/nda</vt:lpwstr>
      </vt:variant>
      <vt:variant>
        <vt:lpwstr/>
      </vt:variant>
      <vt:variant>
        <vt:i4>7864379</vt:i4>
      </vt:variant>
      <vt:variant>
        <vt:i4>327</vt:i4>
      </vt:variant>
      <vt:variant>
        <vt:i4>0</vt:i4>
      </vt:variant>
      <vt:variant>
        <vt:i4>5</vt:i4>
      </vt:variant>
      <vt:variant>
        <vt:lpwstr>https://unfccc.int/process/parties-non-party-stakeholders/parties/national-focal-point</vt:lpwstr>
      </vt:variant>
      <vt:variant>
        <vt:lpwstr/>
      </vt:variant>
      <vt:variant>
        <vt:i4>5439507</vt:i4>
      </vt:variant>
      <vt:variant>
        <vt:i4>324</vt:i4>
      </vt:variant>
      <vt:variant>
        <vt:i4>0</vt:i4>
      </vt:variant>
      <vt:variant>
        <vt:i4>5</vt:i4>
      </vt:variant>
      <vt:variant>
        <vt:lpwstr>https://www.gwp.org/en/sdg6support/engage/iwrm-actions/actionsearch/</vt:lpwstr>
      </vt:variant>
      <vt:variant>
        <vt:lpwstr/>
      </vt:variant>
      <vt:variant>
        <vt:i4>3014704</vt:i4>
      </vt:variant>
      <vt:variant>
        <vt:i4>321</vt:i4>
      </vt:variant>
      <vt:variant>
        <vt:i4>0</vt:i4>
      </vt:variant>
      <vt:variant>
        <vt:i4>5</vt:i4>
      </vt:variant>
      <vt:variant>
        <vt:lpwstr>https://www.gwp.org/en/sdg6support/</vt:lpwstr>
      </vt:variant>
      <vt:variant>
        <vt:lpwstr/>
      </vt:variant>
      <vt:variant>
        <vt:i4>7667722</vt:i4>
      </vt:variant>
      <vt:variant>
        <vt:i4>315</vt:i4>
      </vt:variant>
      <vt:variant>
        <vt:i4>0</vt:i4>
      </vt:variant>
      <vt:variant>
        <vt:i4>5</vt:i4>
      </vt:variant>
      <vt:variant>
        <vt:lpwstr>mailto:sdg6iwrmsp@gwp.org</vt:lpwstr>
      </vt:variant>
      <vt:variant>
        <vt:lpwstr/>
      </vt:variant>
      <vt:variant>
        <vt:i4>3997816</vt:i4>
      </vt:variant>
      <vt:variant>
        <vt:i4>309</vt:i4>
      </vt:variant>
      <vt:variant>
        <vt:i4>0</vt:i4>
      </vt:variant>
      <vt:variant>
        <vt:i4>5</vt:i4>
      </vt:variant>
      <vt:variant>
        <vt:lpwstr>https://iwrmactionhub.org/learn/iwrm-tools/stakeholder-analysis</vt:lpwstr>
      </vt:variant>
      <vt:variant>
        <vt:lpwstr/>
      </vt:variant>
      <vt:variant>
        <vt:i4>7667722</vt:i4>
      </vt:variant>
      <vt:variant>
        <vt:i4>297</vt:i4>
      </vt:variant>
      <vt:variant>
        <vt:i4>0</vt:i4>
      </vt:variant>
      <vt:variant>
        <vt:i4>5</vt:i4>
      </vt:variant>
      <vt:variant>
        <vt:lpwstr>mailto:sdg6iwrmsp@gwp.org</vt:lpwstr>
      </vt:variant>
      <vt:variant>
        <vt:lpwstr/>
      </vt:variant>
      <vt:variant>
        <vt:i4>7667722</vt:i4>
      </vt:variant>
      <vt:variant>
        <vt:i4>288</vt:i4>
      </vt:variant>
      <vt:variant>
        <vt:i4>0</vt:i4>
      </vt:variant>
      <vt:variant>
        <vt:i4>5</vt:i4>
      </vt:variant>
      <vt:variant>
        <vt:lpwstr>mailto:sdg6iwrmsp@gwp.org</vt:lpwstr>
      </vt:variant>
      <vt:variant>
        <vt:lpwstr/>
      </vt:variant>
      <vt:variant>
        <vt:i4>3670132</vt:i4>
      </vt:variant>
      <vt:variant>
        <vt:i4>285</vt:i4>
      </vt:variant>
      <vt:variant>
        <vt:i4>0</vt:i4>
      </vt:variant>
      <vt:variant>
        <vt:i4>5</vt:i4>
      </vt:variant>
      <vt:variant>
        <vt:lpwstr>https://iwrmactionhub.org/explore/case-studies</vt:lpwstr>
      </vt:variant>
      <vt:variant>
        <vt:lpwstr/>
      </vt:variant>
      <vt:variant>
        <vt:i4>1572963</vt:i4>
      </vt:variant>
      <vt:variant>
        <vt:i4>282</vt:i4>
      </vt:variant>
      <vt:variant>
        <vt:i4>0</vt:i4>
      </vt:variant>
      <vt:variant>
        <vt:i4>5</vt:i4>
      </vt:variant>
      <vt:variant>
        <vt:lpwstr>https://www.unwater.org/sites/default/files/2024-08/SDG6_Indicator_Report_651_Progress-on-Implementation-of-IWRM_2024_EN_0.pdf</vt:lpwstr>
      </vt:variant>
      <vt:variant>
        <vt:lpwstr/>
      </vt:variant>
      <vt:variant>
        <vt:i4>1179714</vt:i4>
      </vt:variant>
      <vt:variant>
        <vt:i4>279</vt:i4>
      </vt:variant>
      <vt:variant>
        <vt:i4>0</vt:i4>
      </vt:variant>
      <vt:variant>
        <vt:i4>5</vt:i4>
      </vt:variant>
      <vt:variant>
        <vt:lpwstr>https://www.gwp.org/globalassets/global/toolbox/publications/background-papers/05-letter-to-my-minister-2000-english.pdf</vt:lpwstr>
      </vt:variant>
      <vt:variant>
        <vt:lpwstr/>
      </vt:variant>
      <vt:variant>
        <vt:i4>1572936</vt:i4>
      </vt:variant>
      <vt:variant>
        <vt:i4>276</vt:i4>
      </vt:variant>
      <vt:variant>
        <vt:i4>0</vt:i4>
      </vt:variant>
      <vt:variant>
        <vt:i4>5</vt:i4>
      </vt:variant>
      <vt:variant>
        <vt:lpwstr>https://www.gwptoolbox.org/iwrm-explained</vt:lpwstr>
      </vt:variant>
      <vt:variant>
        <vt:lpwstr/>
      </vt:variant>
      <vt:variant>
        <vt:i4>1179711</vt:i4>
      </vt:variant>
      <vt:variant>
        <vt:i4>269</vt:i4>
      </vt:variant>
      <vt:variant>
        <vt:i4>0</vt:i4>
      </vt:variant>
      <vt:variant>
        <vt:i4>5</vt:i4>
      </vt:variant>
      <vt:variant>
        <vt:lpwstr/>
      </vt:variant>
      <vt:variant>
        <vt:lpwstr>_Toc180783692</vt:lpwstr>
      </vt:variant>
      <vt:variant>
        <vt:i4>1179711</vt:i4>
      </vt:variant>
      <vt:variant>
        <vt:i4>263</vt:i4>
      </vt:variant>
      <vt:variant>
        <vt:i4>0</vt:i4>
      </vt:variant>
      <vt:variant>
        <vt:i4>5</vt:i4>
      </vt:variant>
      <vt:variant>
        <vt:lpwstr/>
      </vt:variant>
      <vt:variant>
        <vt:lpwstr>_Toc180783691</vt:lpwstr>
      </vt:variant>
      <vt:variant>
        <vt:i4>1179711</vt:i4>
      </vt:variant>
      <vt:variant>
        <vt:i4>257</vt:i4>
      </vt:variant>
      <vt:variant>
        <vt:i4>0</vt:i4>
      </vt:variant>
      <vt:variant>
        <vt:i4>5</vt:i4>
      </vt:variant>
      <vt:variant>
        <vt:lpwstr/>
      </vt:variant>
      <vt:variant>
        <vt:lpwstr>_Toc180783690</vt:lpwstr>
      </vt:variant>
      <vt:variant>
        <vt:i4>1572917</vt:i4>
      </vt:variant>
      <vt:variant>
        <vt:i4>248</vt:i4>
      </vt:variant>
      <vt:variant>
        <vt:i4>0</vt:i4>
      </vt:variant>
      <vt:variant>
        <vt:i4>5</vt:i4>
      </vt:variant>
      <vt:variant>
        <vt:lpwstr/>
      </vt:variant>
      <vt:variant>
        <vt:lpwstr>_Toc180756165</vt:lpwstr>
      </vt:variant>
      <vt:variant>
        <vt:i4>1572917</vt:i4>
      </vt:variant>
      <vt:variant>
        <vt:i4>242</vt:i4>
      </vt:variant>
      <vt:variant>
        <vt:i4>0</vt:i4>
      </vt:variant>
      <vt:variant>
        <vt:i4>5</vt:i4>
      </vt:variant>
      <vt:variant>
        <vt:lpwstr/>
      </vt:variant>
      <vt:variant>
        <vt:lpwstr>_Toc180756164</vt:lpwstr>
      </vt:variant>
      <vt:variant>
        <vt:i4>1572917</vt:i4>
      </vt:variant>
      <vt:variant>
        <vt:i4>236</vt:i4>
      </vt:variant>
      <vt:variant>
        <vt:i4>0</vt:i4>
      </vt:variant>
      <vt:variant>
        <vt:i4>5</vt:i4>
      </vt:variant>
      <vt:variant>
        <vt:lpwstr/>
      </vt:variant>
      <vt:variant>
        <vt:lpwstr>_Toc180756163</vt:lpwstr>
      </vt:variant>
      <vt:variant>
        <vt:i4>1572917</vt:i4>
      </vt:variant>
      <vt:variant>
        <vt:i4>230</vt:i4>
      </vt:variant>
      <vt:variant>
        <vt:i4>0</vt:i4>
      </vt:variant>
      <vt:variant>
        <vt:i4>5</vt:i4>
      </vt:variant>
      <vt:variant>
        <vt:lpwstr/>
      </vt:variant>
      <vt:variant>
        <vt:lpwstr>_Toc180756162</vt:lpwstr>
      </vt:variant>
      <vt:variant>
        <vt:i4>1572917</vt:i4>
      </vt:variant>
      <vt:variant>
        <vt:i4>224</vt:i4>
      </vt:variant>
      <vt:variant>
        <vt:i4>0</vt:i4>
      </vt:variant>
      <vt:variant>
        <vt:i4>5</vt:i4>
      </vt:variant>
      <vt:variant>
        <vt:lpwstr/>
      </vt:variant>
      <vt:variant>
        <vt:lpwstr>_Toc180756161</vt:lpwstr>
      </vt:variant>
      <vt:variant>
        <vt:i4>1572917</vt:i4>
      </vt:variant>
      <vt:variant>
        <vt:i4>218</vt:i4>
      </vt:variant>
      <vt:variant>
        <vt:i4>0</vt:i4>
      </vt:variant>
      <vt:variant>
        <vt:i4>5</vt:i4>
      </vt:variant>
      <vt:variant>
        <vt:lpwstr/>
      </vt:variant>
      <vt:variant>
        <vt:lpwstr>_Toc180756160</vt:lpwstr>
      </vt:variant>
      <vt:variant>
        <vt:i4>1769525</vt:i4>
      </vt:variant>
      <vt:variant>
        <vt:i4>212</vt:i4>
      </vt:variant>
      <vt:variant>
        <vt:i4>0</vt:i4>
      </vt:variant>
      <vt:variant>
        <vt:i4>5</vt:i4>
      </vt:variant>
      <vt:variant>
        <vt:lpwstr/>
      </vt:variant>
      <vt:variant>
        <vt:lpwstr>_Toc180756159</vt:lpwstr>
      </vt:variant>
      <vt:variant>
        <vt:i4>1769525</vt:i4>
      </vt:variant>
      <vt:variant>
        <vt:i4>206</vt:i4>
      </vt:variant>
      <vt:variant>
        <vt:i4>0</vt:i4>
      </vt:variant>
      <vt:variant>
        <vt:i4>5</vt:i4>
      </vt:variant>
      <vt:variant>
        <vt:lpwstr/>
      </vt:variant>
      <vt:variant>
        <vt:lpwstr>_Toc180756158</vt:lpwstr>
      </vt:variant>
      <vt:variant>
        <vt:i4>1769525</vt:i4>
      </vt:variant>
      <vt:variant>
        <vt:i4>200</vt:i4>
      </vt:variant>
      <vt:variant>
        <vt:i4>0</vt:i4>
      </vt:variant>
      <vt:variant>
        <vt:i4>5</vt:i4>
      </vt:variant>
      <vt:variant>
        <vt:lpwstr/>
      </vt:variant>
      <vt:variant>
        <vt:lpwstr>_Toc180756157</vt:lpwstr>
      </vt:variant>
      <vt:variant>
        <vt:i4>2031678</vt:i4>
      </vt:variant>
      <vt:variant>
        <vt:i4>191</vt:i4>
      </vt:variant>
      <vt:variant>
        <vt:i4>0</vt:i4>
      </vt:variant>
      <vt:variant>
        <vt:i4>5</vt:i4>
      </vt:variant>
      <vt:variant>
        <vt:lpwstr/>
      </vt:variant>
      <vt:variant>
        <vt:lpwstr>_Toc180793648</vt:lpwstr>
      </vt:variant>
      <vt:variant>
        <vt:i4>2031678</vt:i4>
      </vt:variant>
      <vt:variant>
        <vt:i4>185</vt:i4>
      </vt:variant>
      <vt:variant>
        <vt:i4>0</vt:i4>
      </vt:variant>
      <vt:variant>
        <vt:i4>5</vt:i4>
      </vt:variant>
      <vt:variant>
        <vt:lpwstr/>
      </vt:variant>
      <vt:variant>
        <vt:lpwstr>_Toc180793647</vt:lpwstr>
      </vt:variant>
      <vt:variant>
        <vt:i4>2031678</vt:i4>
      </vt:variant>
      <vt:variant>
        <vt:i4>179</vt:i4>
      </vt:variant>
      <vt:variant>
        <vt:i4>0</vt:i4>
      </vt:variant>
      <vt:variant>
        <vt:i4>5</vt:i4>
      </vt:variant>
      <vt:variant>
        <vt:lpwstr/>
      </vt:variant>
      <vt:variant>
        <vt:lpwstr>_Toc180793646</vt:lpwstr>
      </vt:variant>
      <vt:variant>
        <vt:i4>2031678</vt:i4>
      </vt:variant>
      <vt:variant>
        <vt:i4>173</vt:i4>
      </vt:variant>
      <vt:variant>
        <vt:i4>0</vt:i4>
      </vt:variant>
      <vt:variant>
        <vt:i4>5</vt:i4>
      </vt:variant>
      <vt:variant>
        <vt:lpwstr/>
      </vt:variant>
      <vt:variant>
        <vt:lpwstr>_Toc180793645</vt:lpwstr>
      </vt:variant>
      <vt:variant>
        <vt:i4>2031678</vt:i4>
      </vt:variant>
      <vt:variant>
        <vt:i4>167</vt:i4>
      </vt:variant>
      <vt:variant>
        <vt:i4>0</vt:i4>
      </vt:variant>
      <vt:variant>
        <vt:i4>5</vt:i4>
      </vt:variant>
      <vt:variant>
        <vt:lpwstr/>
      </vt:variant>
      <vt:variant>
        <vt:lpwstr>_Toc180793644</vt:lpwstr>
      </vt:variant>
      <vt:variant>
        <vt:i4>2031678</vt:i4>
      </vt:variant>
      <vt:variant>
        <vt:i4>161</vt:i4>
      </vt:variant>
      <vt:variant>
        <vt:i4>0</vt:i4>
      </vt:variant>
      <vt:variant>
        <vt:i4>5</vt:i4>
      </vt:variant>
      <vt:variant>
        <vt:lpwstr/>
      </vt:variant>
      <vt:variant>
        <vt:lpwstr>_Toc180793643</vt:lpwstr>
      </vt:variant>
      <vt:variant>
        <vt:i4>2031678</vt:i4>
      </vt:variant>
      <vt:variant>
        <vt:i4>155</vt:i4>
      </vt:variant>
      <vt:variant>
        <vt:i4>0</vt:i4>
      </vt:variant>
      <vt:variant>
        <vt:i4>5</vt:i4>
      </vt:variant>
      <vt:variant>
        <vt:lpwstr/>
      </vt:variant>
      <vt:variant>
        <vt:lpwstr>_Toc180793642</vt:lpwstr>
      </vt:variant>
      <vt:variant>
        <vt:i4>2031678</vt:i4>
      </vt:variant>
      <vt:variant>
        <vt:i4>149</vt:i4>
      </vt:variant>
      <vt:variant>
        <vt:i4>0</vt:i4>
      </vt:variant>
      <vt:variant>
        <vt:i4>5</vt:i4>
      </vt:variant>
      <vt:variant>
        <vt:lpwstr/>
      </vt:variant>
      <vt:variant>
        <vt:lpwstr>_Toc180793641</vt:lpwstr>
      </vt:variant>
      <vt:variant>
        <vt:i4>2031678</vt:i4>
      </vt:variant>
      <vt:variant>
        <vt:i4>143</vt:i4>
      </vt:variant>
      <vt:variant>
        <vt:i4>0</vt:i4>
      </vt:variant>
      <vt:variant>
        <vt:i4>5</vt:i4>
      </vt:variant>
      <vt:variant>
        <vt:lpwstr/>
      </vt:variant>
      <vt:variant>
        <vt:lpwstr>_Toc180793640</vt:lpwstr>
      </vt:variant>
      <vt:variant>
        <vt:i4>1572926</vt:i4>
      </vt:variant>
      <vt:variant>
        <vt:i4>137</vt:i4>
      </vt:variant>
      <vt:variant>
        <vt:i4>0</vt:i4>
      </vt:variant>
      <vt:variant>
        <vt:i4>5</vt:i4>
      </vt:variant>
      <vt:variant>
        <vt:lpwstr/>
      </vt:variant>
      <vt:variant>
        <vt:lpwstr>_Toc180793639</vt:lpwstr>
      </vt:variant>
      <vt:variant>
        <vt:i4>1572926</vt:i4>
      </vt:variant>
      <vt:variant>
        <vt:i4>131</vt:i4>
      </vt:variant>
      <vt:variant>
        <vt:i4>0</vt:i4>
      </vt:variant>
      <vt:variant>
        <vt:i4>5</vt:i4>
      </vt:variant>
      <vt:variant>
        <vt:lpwstr/>
      </vt:variant>
      <vt:variant>
        <vt:lpwstr>_Toc180793638</vt:lpwstr>
      </vt:variant>
      <vt:variant>
        <vt:i4>1572926</vt:i4>
      </vt:variant>
      <vt:variant>
        <vt:i4>125</vt:i4>
      </vt:variant>
      <vt:variant>
        <vt:i4>0</vt:i4>
      </vt:variant>
      <vt:variant>
        <vt:i4>5</vt:i4>
      </vt:variant>
      <vt:variant>
        <vt:lpwstr/>
      </vt:variant>
      <vt:variant>
        <vt:lpwstr>_Toc180793637</vt:lpwstr>
      </vt:variant>
      <vt:variant>
        <vt:i4>1572926</vt:i4>
      </vt:variant>
      <vt:variant>
        <vt:i4>119</vt:i4>
      </vt:variant>
      <vt:variant>
        <vt:i4>0</vt:i4>
      </vt:variant>
      <vt:variant>
        <vt:i4>5</vt:i4>
      </vt:variant>
      <vt:variant>
        <vt:lpwstr/>
      </vt:variant>
      <vt:variant>
        <vt:lpwstr>_Toc180793636</vt:lpwstr>
      </vt:variant>
      <vt:variant>
        <vt:i4>1572926</vt:i4>
      </vt:variant>
      <vt:variant>
        <vt:i4>113</vt:i4>
      </vt:variant>
      <vt:variant>
        <vt:i4>0</vt:i4>
      </vt:variant>
      <vt:variant>
        <vt:i4>5</vt:i4>
      </vt:variant>
      <vt:variant>
        <vt:lpwstr/>
      </vt:variant>
      <vt:variant>
        <vt:lpwstr>_Toc180793631</vt:lpwstr>
      </vt:variant>
      <vt:variant>
        <vt:i4>1572926</vt:i4>
      </vt:variant>
      <vt:variant>
        <vt:i4>107</vt:i4>
      </vt:variant>
      <vt:variant>
        <vt:i4>0</vt:i4>
      </vt:variant>
      <vt:variant>
        <vt:i4>5</vt:i4>
      </vt:variant>
      <vt:variant>
        <vt:lpwstr/>
      </vt:variant>
      <vt:variant>
        <vt:lpwstr>_Toc180793630</vt:lpwstr>
      </vt:variant>
      <vt:variant>
        <vt:i4>1638462</vt:i4>
      </vt:variant>
      <vt:variant>
        <vt:i4>101</vt:i4>
      </vt:variant>
      <vt:variant>
        <vt:i4>0</vt:i4>
      </vt:variant>
      <vt:variant>
        <vt:i4>5</vt:i4>
      </vt:variant>
      <vt:variant>
        <vt:lpwstr/>
      </vt:variant>
      <vt:variant>
        <vt:lpwstr>_Toc180793627</vt:lpwstr>
      </vt:variant>
      <vt:variant>
        <vt:i4>1638462</vt:i4>
      </vt:variant>
      <vt:variant>
        <vt:i4>95</vt:i4>
      </vt:variant>
      <vt:variant>
        <vt:i4>0</vt:i4>
      </vt:variant>
      <vt:variant>
        <vt:i4>5</vt:i4>
      </vt:variant>
      <vt:variant>
        <vt:lpwstr/>
      </vt:variant>
      <vt:variant>
        <vt:lpwstr>_Toc180793626</vt:lpwstr>
      </vt:variant>
      <vt:variant>
        <vt:i4>1638462</vt:i4>
      </vt:variant>
      <vt:variant>
        <vt:i4>89</vt:i4>
      </vt:variant>
      <vt:variant>
        <vt:i4>0</vt:i4>
      </vt:variant>
      <vt:variant>
        <vt:i4>5</vt:i4>
      </vt:variant>
      <vt:variant>
        <vt:lpwstr/>
      </vt:variant>
      <vt:variant>
        <vt:lpwstr>_Toc180793625</vt:lpwstr>
      </vt:variant>
      <vt:variant>
        <vt:i4>1638462</vt:i4>
      </vt:variant>
      <vt:variant>
        <vt:i4>83</vt:i4>
      </vt:variant>
      <vt:variant>
        <vt:i4>0</vt:i4>
      </vt:variant>
      <vt:variant>
        <vt:i4>5</vt:i4>
      </vt:variant>
      <vt:variant>
        <vt:lpwstr/>
      </vt:variant>
      <vt:variant>
        <vt:lpwstr>_Toc180793621</vt:lpwstr>
      </vt:variant>
      <vt:variant>
        <vt:i4>1638462</vt:i4>
      </vt:variant>
      <vt:variant>
        <vt:i4>77</vt:i4>
      </vt:variant>
      <vt:variant>
        <vt:i4>0</vt:i4>
      </vt:variant>
      <vt:variant>
        <vt:i4>5</vt:i4>
      </vt:variant>
      <vt:variant>
        <vt:lpwstr/>
      </vt:variant>
      <vt:variant>
        <vt:lpwstr>_Toc180793620</vt:lpwstr>
      </vt:variant>
      <vt:variant>
        <vt:i4>1703998</vt:i4>
      </vt:variant>
      <vt:variant>
        <vt:i4>71</vt:i4>
      </vt:variant>
      <vt:variant>
        <vt:i4>0</vt:i4>
      </vt:variant>
      <vt:variant>
        <vt:i4>5</vt:i4>
      </vt:variant>
      <vt:variant>
        <vt:lpwstr/>
      </vt:variant>
      <vt:variant>
        <vt:lpwstr>_Toc180793619</vt:lpwstr>
      </vt:variant>
      <vt:variant>
        <vt:i4>1703998</vt:i4>
      </vt:variant>
      <vt:variant>
        <vt:i4>65</vt:i4>
      </vt:variant>
      <vt:variant>
        <vt:i4>0</vt:i4>
      </vt:variant>
      <vt:variant>
        <vt:i4>5</vt:i4>
      </vt:variant>
      <vt:variant>
        <vt:lpwstr/>
      </vt:variant>
      <vt:variant>
        <vt:lpwstr>_Toc180793618</vt:lpwstr>
      </vt:variant>
      <vt:variant>
        <vt:i4>1703998</vt:i4>
      </vt:variant>
      <vt:variant>
        <vt:i4>59</vt:i4>
      </vt:variant>
      <vt:variant>
        <vt:i4>0</vt:i4>
      </vt:variant>
      <vt:variant>
        <vt:i4>5</vt:i4>
      </vt:variant>
      <vt:variant>
        <vt:lpwstr/>
      </vt:variant>
      <vt:variant>
        <vt:lpwstr>_Toc180793617</vt:lpwstr>
      </vt:variant>
      <vt:variant>
        <vt:i4>1703998</vt:i4>
      </vt:variant>
      <vt:variant>
        <vt:i4>53</vt:i4>
      </vt:variant>
      <vt:variant>
        <vt:i4>0</vt:i4>
      </vt:variant>
      <vt:variant>
        <vt:i4>5</vt:i4>
      </vt:variant>
      <vt:variant>
        <vt:lpwstr/>
      </vt:variant>
      <vt:variant>
        <vt:lpwstr>_Toc180793616</vt:lpwstr>
      </vt:variant>
      <vt:variant>
        <vt:i4>1703998</vt:i4>
      </vt:variant>
      <vt:variant>
        <vt:i4>47</vt:i4>
      </vt:variant>
      <vt:variant>
        <vt:i4>0</vt:i4>
      </vt:variant>
      <vt:variant>
        <vt:i4>5</vt:i4>
      </vt:variant>
      <vt:variant>
        <vt:lpwstr/>
      </vt:variant>
      <vt:variant>
        <vt:lpwstr>_Toc180793615</vt:lpwstr>
      </vt:variant>
      <vt:variant>
        <vt:i4>1703998</vt:i4>
      </vt:variant>
      <vt:variant>
        <vt:i4>41</vt:i4>
      </vt:variant>
      <vt:variant>
        <vt:i4>0</vt:i4>
      </vt:variant>
      <vt:variant>
        <vt:i4>5</vt:i4>
      </vt:variant>
      <vt:variant>
        <vt:lpwstr/>
      </vt:variant>
      <vt:variant>
        <vt:lpwstr>_Toc180793614</vt:lpwstr>
      </vt:variant>
      <vt:variant>
        <vt:i4>1703998</vt:i4>
      </vt:variant>
      <vt:variant>
        <vt:i4>35</vt:i4>
      </vt:variant>
      <vt:variant>
        <vt:i4>0</vt:i4>
      </vt:variant>
      <vt:variant>
        <vt:i4>5</vt:i4>
      </vt:variant>
      <vt:variant>
        <vt:lpwstr/>
      </vt:variant>
      <vt:variant>
        <vt:lpwstr>_Toc180793613</vt:lpwstr>
      </vt:variant>
      <vt:variant>
        <vt:i4>1703998</vt:i4>
      </vt:variant>
      <vt:variant>
        <vt:i4>29</vt:i4>
      </vt:variant>
      <vt:variant>
        <vt:i4>0</vt:i4>
      </vt:variant>
      <vt:variant>
        <vt:i4>5</vt:i4>
      </vt:variant>
      <vt:variant>
        <vt:lpwstr/>
      </vt:variant>
      <vt:variant>
        <vt:lpwstr>_Toc180793612</vt:lpwstr>
      </vt:variant>
      <vt:variant>
        <vt:i4>1703998</vt:i4>
      </vt:variant>
      <vt:variant>
        <vt:i4>23</vt:i4>
      </vt:variant>
      <vt:variant>
        <vt:i4>0</vt:i4>
      </vt:variant>
      <vt:variant>
        <vt:i4>5</vt:i4>
      </vt:variant>
      <vt:variant>
        <vt:lpwstr/>
      </vt:variant>
      <vt:variant>
        <vt:lpwstr>_Toc180793611</vt:lpwstr>
      </vt:variant>
      <vt:variant>
        <vt:i4>1703998</vt:i4>
      </vt:variant>
      <vt:variant>
        <vt:i4>17</vt:i4>
      </vt:variant>
      <vt:variant>
        <vt:i4>0</vt:i4>
      </vt:variant>
      <vt:variant>
        <vt:i4>5</vt:i4>
      </vt:variant>
      <vt:variant>
        <vt:lpwstr/>
      </vt:variant>
      <vt:variant>
        <vt:lpwstr>_Toc180793610</vt:lpwstr>
      </vt:variant>
      <vt:variant>
        <vt:i4>1769534</vt:i4>
      </vt:variant>
      <vt:variant>
        <vt:i4>11</vt:i4>
      </vt:variant>
      <vt:variant>
        <vt:i4>0</vt:i4>
      </vt:variant>
      <vt:variant>
        <vt:i4>5</vt:i4>
      </vt:variant>
      <vt:variant>
        <vt:lpwstr/>
      </vt:variant>
      <vt:variant>
        <vt:lpwstr>_Toc180793609</vt:lpwstr>
      </vt:variant>
      <vt:variant>
        <vt:i4>1769534</vt:i4>
      </vt:variant>
      <vt:variant>
        <vt:i4>5</vt:i4>
      </vt:variant>
      <vt:variant>
        <vt:i4>0</vt:i4>
      </vt:variant>
      <vt:variant>
        <vt:i4>5</vt:i4>
      </vt:variant>
      <vt:variant>
        <vt:lpwstr/>
      </vt:variant>
      <vt:variant>
        <vt:lpwstr>_Toc180793608</vt:lpwstr>
      </vt:variant>
      <vt:variant>
        <vt:i4>2621536</vt:i4>
      </vt:variant>
      <vt:variant>
        <vt:i4>0</vt:i4>
      </vt:variant>
      <vt:variant>
        <vt:i4>0</vt:i4>
      </vt:variant>
      <vt:variant>
        <vt:i4>5</vt:i4>
      </vt:variant>
      <vt:variant>
        <vt:lpwstr>https://cap-net.org/sdg651/</vt:lpwstr>
      </vt:variant>
      <vt:variant>
        <vt:lpwstr/>
      </vt:variant>
      <vt:variant>
        <vt:i4>4980801</vt:i4>
      </vt:variant>
      <vt:variant>
        <vt:i4>96</vt:i4>
      </vt:variant>
      <vt:variant>
        <vt:i4>0</vt:i4>
      </vt:variant>
      <vt:variant>
        <vt:i4>5</vt:i4>
      </vt:variant>
      <vt:variant>
        <vt:lpwstr>https://www.ifc.org/en/statements/2023/cop28-mdb-joint-statement</vt:lpwstr>
      </vt:variant>
      <vt:variant>
        <vt:lpwstr/>
      </vt:variant>
      <vt:variant>
        <vt:i4>1245206</vt:i4>
      </vt:variant>
      <vt:variant>
        <vt:i4>93</vt:i4>
      </vt:variant>
      <vt:variant>
        <vt:i4>0</vt:i4>
      </vt:variant>
      <vt:variant>
        <vt:i4>5</vt:i4>
      </vt:variant>
      <vt:variant>
        <vt:lpwstr>https://aipwater.org/wp-content/uploads/2023/03/How-to-Mobilise-US%EF%BF%BD30-Billion-Annually-to-Achieve-Water-Security-and-Sustainable-Sanitation-in-Africa-New-York-Version-21-March-2023.pdf</vt:lpwstr>
      </vt:variant>
      <vt:variant>
        <vt:lpwstr/>
      </vt:variant>
      <vt:variant>
        <vt:i4>6225990</vt:i4>
      </vt:variant>
      <vt:variant>
        <vt:i4>90</vt:i4>
      </vt:variant>
      <vt:variant>
        <vt:i4>0</vt:i4>
      </vt:variant>
      <vt:variant>
        <vt:i4>5</vt:i4>
      </vt:variant>
      <vt:variant>
        <vt:lpwstr>https://www.oecd-ilibrary.org/docserver/9789264060548-en.pdf?expires=1728241535&amp;id=id&amp;accname=guest&amp;checksum=882727AC4FFEA9E9AA08A3C852D92EEC</vt:lpwstr>
      </vt:variant>
      <vt:variant>
        <vt:lpwstr/>
      </vt:variant>
      <vt:variant>
        <vt:i4>2818156</vt:i4>
      </vt:variant>
      <vt:variant>
        <vt:i4>87</vt:i4>
      </vt:variant>
      <vt:variant>
        <vt:i4>0</vt:i4>
      </vt:variant>
      <vt:variant>
        <vt:i4>5</vt:i4>
      </vt:variant>
      <vt:variant>
        <vt:lpwstr>https://ceowatermandate.org/publications/WASH-Framework-Summary.pdf</vt:lpwstr>
      </vt:variant>
      <vt:variant>
        <vt:lpwstr/>
      </vt:variant>
      <vt:variant>
        <vt:i4>4259869</vt:i4>
      </vt:variant>
      <vt:variant>
        <vt:i4>84</vt:i4>
      </vt:variant>
      <vt:variant>
        <vt:i4>0</vt:i4>
      </vt:variant>
      <vt:variant>
        <vt:i4>5</vt:i4>
      </vt:variant>
      <vt:variant>
        <vt:lpwstr>https://cdn.cdp.net/cdp-production/cms/reports/documents/000/005/577/original/CDP_Water_analysis_report_2020.pdf?1614687090</vt:lpwstr>
      </vt:variant>
      <vt:variant>
        <vt:lpwstr/>
      </vt:variant>
      <vt:variant>
        <vt:i4>7012455</vt:i4>
      </vt:variant>
      <vt:variant>
        <vt:i4>81</vt:i4>
      </vt:variant>
      <vt:variant>
        <vt:i4>0</vt:i4>
      </vt:variant>
      <vt:variant>
        <vt:i4>5</vt:i4>
      </vt:variant>
      <vt:variant>
        <vt:lpwstr>https://www.gwp.org/globalassets/global/about-gwp/strategic-documents/gwp_youth-strategy_web.pdf</vt:lpwstr>
      </vt:variant>
      <vt:variant>
        <vt:lpwstr/>
      </vt:variant>
      <vt:variant>
        <vt:i4>2687079</vt:i4>
      </vt:variant>
      <vt:variant>
        <vt:i4>78</vt:i4>
      </vt:variant>
      <vt:variant>
        <vt:i4>0</vt:i4>
      </vt:variant>
      <vt:variant>
        <vt:i4>5</vt:i4>
      </vt:variant>
      <vt:variant>
        <vt:lpwstr>https://www.gwp.org/en/washclimateresilience/</vt:lpwstr>
      </vt:variant>
      <vt:variant>
        <vt:lpwstr>:~:text=The%20Strategic%20Framework%20consists%20of,community%20resilience%20to%20climate%20change.</vt:lpwstr>
      </vt:variant>
      <vt:variant>
        <vt:i4>458822</vt:i4>
      </vt:variant>
      <vt:variant>
        <vt:i4>75</vt:i4>
      </vt:variant>
      <vt:variant>
        <vt:i4>0</vt:i4>
      </vt:variant>
      <vt:variant>
        <vt:i4>5</vt:i4>
      </vt:variant>
      <vt:variant>
        <vt:lpwstr>https://doi.org/10.1076/iaij.4.2.62.16706</vt:lpwstr>
      </vt:variant>
      <vt:variant>
        <vt:lpwstr/>
      </vt:variant>
      <vt:variant>
        <vt:i4>458822</vt:i4>
      </vt:variant>
      <vt:variant>
        <vt:i4>72</vt:i4>
      </vt:variant>
      <vt:variant>
        <vt:i4>0</vt:i4>
      </vt:variant>
      <vt:variant>
        <vt:i4>5</vt:i4>
      </vt:variant>
      <vt:variant>
        <vt:lpwstr>https://doi.org/10.1076/iaij.4.2.62.16706</vt:lpwstr>
      </vt:variant>
      <vt:variant>
        <vt:lpwstr/>
      </vt:variant>
      <vt:variant>
        <vt:i4>917575</vt:i4>
      </vt:variant>
      <vt:variant>
        <vt:i4>69</vt:i4>
      </vt:variant>
      <vt:variant>
        <vt:i4>0</vt:i4>
      </vt:variant>
      <vt:variant>
        <vt:i4>5</vt:i4>
      </vt:variant>
      <vt:variant>
        <vt:lpwstr>https://ndcpartnership.org/climate-action-special-initiatives/partnership-action-fund</vt:lpwstr>
      </vt:variant>
      <vt:variant>
        <vt:lpwstr/>
      </vt:variant>
      <vt:variant>
        <vt:i4>2097269</vt:i4>
      </vt:variant>
      <vt:variant>
        <vt:i4>66</vt:i4>
      </vt:variant>
      <vt:variant>
        <vt:i4>0</vt:i4>
      </vt:variant>
      <vt:variant>
        <vt:i4>5</vt:i4>
      </vt:variant>
      <vt:variant>
        <vt:lpwstr>https://www.adaptation-fund.org/apply-funding/</vt:lpwstr>
      </vt:variant>
      <vt:variant>
        <vt:lpwstr/>
      </vt:variant>
      <vt:variant>
        <vt:i4>8192042</vt:i4>
      </vt:variant>
      <vt:variant>
        <vt:i4>63</vt:i4>
      </vt:variant>
      <vt:variant>
        <vt:i4>0</vt:i4>
      </vt:variant>
      <vt:variant>
        <vt:i4>5</vt:i4>
      </vt:variant>
      <vt:variant>
        <vt:lpwstr>https://ndcpartnership.org/knowledge-portal/climate-funds-explorer/adaptation-fund</vt:lpwstr>
      </vt:variant>
      <vt:variant>
        <vt:lpwstr/>
      </vt:variant>
      <vt:variant>
        <vt:i4>1638406</vt:i4>
      </vt:variant>
      <vt:variant>
        <vt:i4>60</vt:i4>
      </vt:variant>
      <vt:variant>
        <vt:i4>0</vt:i4>
      </vt:variant>
      <vt:variant>
        <vt:i4>5</vt:i4>
      </vt:variant>
      <vt:variant>
        <vt:lpwstr>https://www.thegef.org/who-we-are</vt:lpwstr>
      </vt:variant>
      <vt:variant>
        <vt:lpwstr/>
      </vt:variant>
      <vt:variant>
        <vt:i4>1638406</vt:i4>
      </vt:variant>
      <vt:variant>
        <vt:i4>57</vt:i4>
      </vt:variant>
      <vt:variant>
        <vt:i4>0</vt:i4>
      </vt:variant>
      <vt:variant>
        <vt:i4>5</vt:i4>
      </vt:variant>
      <vt:variant>
        <vt:lpwstr>https://www.thegef.org/who-we-are</vt:lpwstr>
      </vt:variant>
      <vt:variant>
        <vt:lpwstr/>
      </vt:variant>
      <vt:variant>
        <vt:i4>2555937</vt:i4>
      </vt:variant>
      <vt:variant>
        <vt:i4>54</vt:i4>
      </vt:variant>
      <vt:variant>
        <vt:i4>0</vt:i4>
      </vt:variant>
      <vt:variant>
        <vt:i4>5</vt:i4>
      </vt:variant>
      <vt:variant>
        <vt:lpwstr>https://www.greenclimate.fund/sites/default/files/document/readiness-strategy-2024-2027.pdf</vt:lpwstr>
      </vt:variant>
      <vt:variant>
        <vt:lpwstr/>
      </vt:variant>
      <vt:variant>
        <vt:i4>7798830</vt:i4>
      </vt:variant>
      <vt:variant>
        <vt:i4>51</vt:i4>
      </vt:variant>
      <vt:variant>
        <vt:i4>0</vt:i4>
      </vt:variant>
      <vt:variant>
        <vt:i4>5</vt:i4>
      </vt:variant>
      <vt:variant>
        <vt:lpwstr>https://www.greenclimate.fund/sites/default/files/document/strategic-plan-gcf-2024-2027.pdf</vt:lpwstr>
      </vt:variant>
      <vt:variant>
        <vt:lpwstr/>
      </vt:variant>
      <vt:variant>
        <vt:i4>3211391</vt:i4>
      </vt:variant>
      <vt:variant>
        <vt:i4>48</vt:i4>
      </vt:variant>
      <vt:variant>
        <vt:i4>0</vt:i4>
      </vt:variant>
      <vt:variant>
        <vt:i4>5</vt:i4>
      </vt:variant>
      <vt:variant>
        <vt:lpwstr>https://www.greenclimate.fund/sites/default/files/document/gcf-water-security-sectoral-guide-consultation-version-1.pdf</vt:lpwstr>
      </vt:variant>
      <vt:variant>
        <vt:lpwstr/>
      </vt:variant>
      <vt:variant>
        <vt:i4>3670026</vt:i4>
      </vt:variant>
      <vt:variant>
        <vt:i4>45</vt:i4>
      </vt:variant>
      <vt:variant>
        <vt:i4>0</vt:i4>
      </vt:variant>
      <vt:variant>
        <vt:i4>5</vt:i4>
      </vt:variant>
      <vt:variant>
        <vt:lpwstr>https://siwi.org/wp-content/uploads/2024/06/water-in-the-ndcs-increasing-ambition-for-the-future_v2.pdf</vt:lpwstr>
      </vt:variant>
      <vt:variant>
        <vt:lpwstr/>
      </vt:variant>
      <vt:variant>
        <vt:i4>6357033</vt:i4>
      </vt:variant>
      <vt:variant>
        <vt:i4>42</vt:i4>
      </vt:variant>
      <vt:variant>
        <vt:i4>0</vt:i4>
      </vt:variant>
      <vt:variant>
        <vt:i4>5</vt:i4>
      </vt:variant>
      <vt:variant>
        <vt:lpwstr>https://www.gwp.org/globalassets/global/events/cop24/gwp-ndc-report.pdf</vt:lpwstr>
      </vt:variant>
      <vt:variant>
        <vt:lpwstr/>
      </vt:variant>
      <vt:variant>
        <vt:i4>5308448</vt:i4>
      </vt:variant>
      <vt:variant>
        <vt:i4>39</vt:i4>
      </vt:variant>
      <vt:variant>
        <vt:i4>0</vt:i4>
      </vt:variant>
      <vt:variant>
        <vt:i4>5</vt:i4>
      </vt:variant>
      <vt:variant>
        <vt:lpwstr>https://siwi.org/wp-content/uploads/2024/06/putting-water-at-the-centre-of-ambitious-ndcs_policy-brief-1-1.pdf</vt:lpwstr>
      </vt:variant>
      <vt:variant>
        <vt:lpwstr/>
      </vt:variant>
      <vt:variant>
        <vt:i4>6553700</vt:i4>
      </vt:variant>
      <vt:variant>
        <vt:i4>36</vt:i4>
      </vt:variant>
      <vt:variant>
        <vt:i4>0</vt:i4>
      </vt:variant>
      <vt:variant>
        <vt:i4>5</vt:i4>
      </vt:variant>
      <vt:variant>
        <vt:lpwstr>https://www.greenclimate.fund/sites/default/files/decision/b37/decision-b37-21-b37-a10.pdf</vt:lpwstr>
      </vt:variant>
      <vt:variant>
        <vt:lpwstr/>
      </vt:variant>
      <vt:variant>
        <vt:i4>8323175</vt:i4>
      </vt:variant>
      <vt:variant>
        <vt:i4>33</vt:i4>
      </vt:variant>
      <vt:variant>
        <vt:i4>0</vt:i4>
      </vt:variant>
      <vt:variant>
        <vt:i4>5</vt:i4>
      </vt:variant>
      <vt:variant>
        <vt:lpwstr>https://www4.unfccc.int/sites/NAPC/Documents/Parties/Saint Lucia Sectoral Adaptation Plan for Water.pdf</vt:lpwstr>
      </vt:variant>
      <vt:variant>
        <vt:lpwstr/>
      </vt:variant>
      <vt:variant>
        <vt:i4>4653136</vt:i4>
      </vt:variant>
      <vt:variant>
        <vt:i4>30</vt:i4>
      </vt:variant>
      <vt:variant>
        <vt:i4>0</vt:i4>
      </vt:variant>
      <vt:variant>
        <vt:i4>5</vt:i4>
      </vt:variant>
      <vt:variant>
        <vt:lpwstr>https://unfccc.int/sites/default/files/resource/GWP_NAP_Water_Supplement_EN.pdf</vt:lpwstr>
      </vt:variant>
      <vt:variant>
        <vt:lpwstr/>
      </vt:variant>
      <vt:variant>
        <vt:i4>983064</vt:i4>
      </vt:variant>
      <vt:variant>
        <vt:i4>27</vt:i4>
      </vt:variant>
      <vt:variant>
        <vt:i4>0</vt:i4>
      </vt:variant>
      <vt:variant>
        <vt:i4>5</vt:i4>
      </vt:variant>
      <vt:variant>
        <vt:lpwstr>https://unfccc.int/news/record-number-of-national-adaptation-plans-submitted-in-2023-but-more-are-needed</vt:lpwstr>
      </vt:variant>
      <vt:variant>
        <vt:lpwstr/>
      </vt:variant>
      <vt:variant>
        <vt:i4>5177412</vt:i4>
      </vt:variant>
      <vt:variant>
        <vt:i4>24</vt:i4>
      </vt:variant>
      <vt:variant>
        <vt:i4>0</vt:i4>
      </vt:variant>
      <vt:variant>
        <vt:i4>5</vt:i4>
      </vt:variant>
      <vt:variant>
        <vt:lpwstr>https://www.ipcc.ch/report/ar6/wg2/chapter/chapter-4/</vt:lpwstr>
      </vt:variant>
      <vt:variant>
        <vt:lpwstr/>
      </vt:variant>
      <vt:variant>
        <vt:i4>7864378</vt:i4>
      </vt:variant>
      <vt:variant>
        <vt:i4>21</vt:i4>
      </vt:variant>
      <vt:variant>
        <vt:i4>0</vt:i4>
      </vt:variant>
      <vt:variant>
        <vt:i4>5</vt:i4>
      </vt:variant>
      <vt:variant>
        <vt:lpwstr>https://trends.napglobalnetwork.org/trend-in-key-themes/sector-integration</vt:lpwstr>
      </vt:variant>
      <vt:variant>
        <vt:lpwstr/>
      </vt:variant>
      <vt:variant>
        <vt:i4>4653136</vt:i4>
      </vt:variant>
      <vt:variant>
        <vt:i4>18</vt:i4>
      </vt:variant>
      <vt:variant>
        <vt:i4>0</vt:i4>
      </vt:variant>
      <vt:variant>
        <vt:i4>5</vt:i4>
      </vt:variant>
      <vt:variant>
        <vt:lpwstr>https://unfccc.int/sites/default/files/resource/GWP_NAP_Water_Supplement_EN.pdf</vt:lpwstr>
      </vt:variant>
      <vt:variant>
        <vt:lpwstr/>
      </vt:variant>
      <vt:variant>
        <vt:i4>4718599</vt:i4>
      </vt:variant>
      <vt:variant>
        <vt:i4>15</vt:i4>
      </vt:variant>
      <vt:variant>
        <vt:i4>0</vt:i4>
      </vt:variant>
      <vt:variant>
        <vt:i4>5</vt:i4>
      </vt:variant>
      <vt:variant>
        <vt:lpwstr>https://www.gwp.org/en/sdg6support/iwrm-actions/actionsearch/</vt:lpwstr>
      </vt:variant>
      <vt:variant>
        <vt:lpwstr/>
      </vt:variant>
      <vt:variant>
        <vt:i4>1835034</vt:i4>
      </vt:variant>
      <vt:variant>
        <vt:i4>12</vt:i4>
      </vt:variant>
      <vt:variant>
        <vt:i4>0</vt:i4>
      </vt:variant>
      <vt:variant>
        <vt:i4>5</vt:i4>
      </vt:variant>
      <vt:variant>
        <vt:lpwstr>https://www.gwp.org/en/sdg6support/sdgmap/?location=&amp;region=&amp;country=&amp;stage=2&amp;progress=0</vt:lpwstr>
      </vt:variant>
      <vt:variant>
        <vt:lpwstr/>
      </vt:variant>
      <vt:variant>
        <vt:i4>5308543</vt:i4>
      </vt:variant>
      <vt:variant>
        <vt:i4>9</vt:i4>
      </vt:variant>
      <vt:variant>
        <vt:i4>0</vt:i4>
      </vt:variant>
      <vt:variant>
        <vt:i4>5</vt:i4>
      </vt:variant>
      <vt:variant>
        <vt:lpwstr>https://iwrmdataportal.unepdhi.org/IWRMDataJsonService/Service1.svc/DownloadPublicationsReportDoc/English/SDG_651_2024_Progress_Report_FINAL_20Aug_WEB.pdf</vt:lpwstr>
      </vt:variant>
      <vt:variant>
        <vt:lpwstr/>
      </vt:variant>
      <vt:variant>
        <vt:i4>1835033</vt:i4>
      </vt:variant>
      <vt:variant>
        <vt:i4>6</vt:i4>
      </vt:variant>
      <vt:variant>
        <vt:i4>0</vt:i4>
      </vt:variant>
      <vt:variant>
        <vt:i4>5</vt:i4>
      </vt:variant>
      <vt:variant>
        <vt:lpwstr>https://www.gwp.org/en/sdg6support/sdgmap/?location=&amp;region=&amp;country=&amp;stage=1&amp;progress=0</vt:lpwstr>
      </vt:variant>
      <vt:variant>
        <vt:lpwstr/>
      </vt:variant>
      <vt:variant>
        <vt:i4>6815857</vt:i4>
      </vt:variant>
      <vt:variant>
        <vt:i4>3</vt:i4>
      </vt:variant>
      <vt:variant>
        <vt:i4>0</vt:i4>
      </vt:variant>
      <vt:variant>
        <vt:i4>5</vt:i4>
      </vt:variant>
      <vt:variant>
        <vt:lpwstr>http://iwrmdataportal.unepdhi.org/</vt:lpwstr>
      </vt:variant>
      <vt:variant>
        <vt:lpwstr/>
      </vt:variant>
      <vt:variant>
        <vt:i4>196695</vt:i4>
      </vt:variant>
      <vt:variant>
        <vt:i4>0</vt:i4>
      </vt:variant>
      <vt:variant>
        <vt:i4>0</vt:i4>
      </vt:variant>
      <vt:variant>
        <vt:i4>5</vt:i4>
      </vt:variant>
      <vt:variant>
        <vt:lpwstr>https://sdg6data.org/en/snapshots</vt:lpwstr>
      </vt:variant>
      <vt:variant>
        <vt:lpwstr/>
      </vt:variant>
      <vt:variant>
        <vt:i4>6226006</vt:i4>
      </vt:variant>
      <vt:variant>
        <vt:i4>81</vt:i4>
      </vt:variant>
      <vt:variant>
        <vt:i4>0</vt:i4>
      </vt:variant>
      <vt:variant>
        <vt:i4>5</vt:i4>
      </vt:variant>
      <vt:variant>
        <vt:lpwstr>https://www.ceres.org/water/valuing-water-finance-initiative</vt:lpwstr>
      </vt:variant>
      <vt:variant>
        <vt:lpwstr/>
      </vt:variant>
      <vt:variant>
        <vt:i4>6094878</vt:i4>
      </vt:variant>
      <vt:variant>
        <vt:i4>78</vt:i4>
      </vt:variant>
      <vt:variant>
        <vt:i4>0</vt:i4>
      </vt:variant>
      <vt:variant>
        <vt:i4>5</vt:i4>
      </vt:variant>
      <vt:variant>
        <vt:lpwstr>https://tnfd.global/</vt:lpwstr>
      </vt:variant>
      <vt:variant>
        <vt:lpwstr/>
      </vt:variant>
      <vt:variant>
        <vt:i4>7864434</vt:i4>
      </vt:variant>
      <vt:variant>
        <vt:i4>75</vt:i4>
      </vt:variant>
      <vt:variant>
        <vt:i4>0</vt:i4>
      </vt:variant>
      <vt:variant>
        <vt:i4>5</vt:i4>
      </vt:variant>
      <vt:variant>
        <vt:lpwstr>https://www.cdp.net/en/research/global-reports/global-water-report-2023</vt:lpwstr>
      </vt:variant>
      <vt:variant>
        <vt:lpwstr/>
      </vt:variant>
      <vt:variant>
        <vt:i4>1507356</vt:i4>
      </vt:variant>
      <vt:variant>
        <vt:i4>72</vt:i4>
      </vt:variant>
      <vt:variant>
        <vt:i4>0</vt:i4>
      </vt:variant>
      <vt:variant>
        <vt:i4>5</vt:i4>
      </vt:variant>
      <vt:variant>
        <vt:lpwstr>https://wateractionhub.org/100basins/</vt:lpwstr>
      </vt:variant>
      <vt:variant>
        <vt:lpwstr/>
      </vt:variant>
      <vt:variant>
        <vt:i4>6881324</vt:i4>
      </vt:variant>
      <vt:variant>
        <vt:i4>69</vt:i4>
      </vt:variant>
      <vt:variant>
        <vt:i4>0</vt:i4>
      </vt:variant>
      <vt:variant>
        <vt:i4>5</vt:i4>
      </vt:variant>
      <vt:variant>
        <vt:lpwstr>https://ceowatermandate.org/resilience/</vt:lpwstr>
      </vt:variant>
      <vt:variant>
        <vt:lpwstr/>
      </vt:variant>
      <vt:variant>
        <vt:i4>917578</vt:i4>
      </vt:variant>
      <vt:variant>
        <vt:i4>66</vt:i4>
      </vt:variant>
      <vt:variant>
        <vt:i4>0</vt:i4>
      </vt:variant>
      <vt:variant>
        <vt:i4>5</vt:i4>
      </vt:variant>
      <vt:variant>
        <vt:lpwstr>https://ceowatermandate.org/resilience/net-positive-water-impact/</vt:lpwstr>
      </vt:variant>
      <vt:variant>
        <vt:lpwstr/>
      </vt:variant>
      <vt:variant>
        <vt:i4>786517</vt:i4>
      </vt:variant>
      <vt:variant>
        <vt:i4>63</vt:i4>
      </vt:variant>
      <vt:variant>
        <vt:i4>0</vt:i4>
      </vt:variant>
      <vt:variant>
        <vt:i4>5</vt:i4>
      </vt:variant>
      <vt:variant>
        <vt:lpwstr>https://www.wbcsd.org/contact-us/</vt:lpwstr>
      </vt:variant>
      <vt:variant>
        <vt:lpwstr/>
      </vt:variant>
      <vt:variant>
        <vt:i4>6619187</vt:i4>
      </vt:variant>
      <vt:variant>
        <vt:i4>60</vt:i4>
      </vt:variant>
      <vt:variant>
        <vt:i4>0</vt:i4>
      </vt:variant>
      <vt:variant>
        <vt:i4>5</vt:i4>
      </vt:variant>
      <vt:variant>
        <vt:lpwstr>https://unglobalcompact.org/engage-locally/about-local-networks</vt:lpwstr>
      </vt:variant>
      <vt:variant>
        <vt:lpwstr/>
      </vt:variant>
      <vt:variant>
        <vt:i4>5898243</vt:i4>
      </vt:variant>
      <vt:variant>
        <vt:i4>57</vt:i4>
      </vt:variant>
      <vt:variant>
        <vt:i4>0</vt:i4>
      </vt:variant>
      <vt:variant>
        <vt:i4>5</vt:i4>
      </vt:variant>
      <vt:variant>
        <vt:lpwstr>https://iwrmactionhub.org/learn/iwrm-tools/water-and-climate-finance</vt:lpwstr>
      </vt:variant>
      <vt:variant>
        <vt:lpwstr/>
      </vt:variant>
      <vt:variant>
        <vt:i4>2097186</vt:i4>
      </vt:variant>
      <vt:variant>
        <vt:i4>54</vt:i4>
      </vt:variant>
      <vt:variant>
        <vt:i4>0</vt:i4>
      </vt:variant>
      <vt:variant>
        <vt:i4>5</vt:i4>
      </vt:variant>
      <vt:variant>
        <vt:lpwstr>https://iwrmactionhub.org/learn/iwrm-tools/strategic-financial-planning</vt:lpwstr>
      </vt:variant>
      <vt:variant>
        <vt:lpwstr/>
      </vt:variant>
      <vt:variant>
        <vt:i4>2228273</vt:i4>
      </vt:variant>
      <vt:variant>
        <vt:i4>51</vt:i4>
      </vt:variant>
      <vt:variant>
        <vt:i4>0</vt:i4>
      </vt:variant>
      <vt:variant>
        <vt:i4>5</vt:i4>
      </vt:variant>
      <vt:variant>
        <vt:lpwstr>https://iwrmactionhub.org/learn/iwrm-tools/evaluating-water-investments</vt:lpwstr>
      </vt:variant>
      <vt:variant>
        <vt:lpwstr/>
      </vt:variant>
      <vt:variant>
        <vt:i4>2424948</vt:i4>
      </vt:variant>
      <vt:variant>
        <vt:i4>48</vt:i4>
      </vt:variant>
      <vt:variant>
        <vt:i4>0</vt:i4>
      </vt:variant>
      <vt:variant>
        <vt:i4>5</vt:i4>
      </vt:variant>
      <vt:variant>
        <vt:lpwstr>https://iwrmactionhub.org/learn/iwrm-tools/building-water-investment-rationale</vt:lpwstr>
      </vt:variant>
      <vt:variant>
        <vt:lpwstr/>
      </vt:variant>
      <vt:variant>
        <vt:i4>6881315</vt:i4>
      </vt:variant>
      <vt:variant>
        <vt:i4>45</vt:i4>
      </vt:variant>
      <vt:variant>
        <vt:i4>0</vt:i4>
      </vt:variant>
      <vt:variant>
        <vt:i4>5</vt:i4>
      </vt:variant>
      <vt:variant>
        <vt:lpwstr>https://iwrmactionhub.org/</vt:lpwstr>
      </vt:variant>
      <vt:variant>
        <vt:lpwstr/>
      </vt:variant>
      <vt:variant>
        <vt:i4>4128866</vt:i4>
      </vt:variant>
      <vt:variant>
        <vt:i4>42</vt:i4>
      </vt:variant>
      <vt:variant>
        <vt:i4>0</vt:i4>
      </vt:variant>
      <vt:variant>
        <vt:i4>5</vt:i4>
      </vt:variant>
      <vt:variant>
        <vt:lpwstr>https://iwrmactionhub.org/fr/node/2203</vt:lpwstr>
      </vt:variant>
      <vt:variant>
        <vt:lpwstr/>
      </vt:variant>
      <vt:variant>
        <vt:i4>721006</vt:i4>
      </vt:variant>
      <vt:variant>
        <vt:i4>39</vt:i4>
      </vt:variant>
      <vt:variant>
        <vt:i4>0</vt:i4>
      </vt:variant>
      <vt:variant>
        <vt:i4>5</vt:i4>
      </vt:variant>
      <vt:variant>
        <vt:lpwstr>https://www.gwp.org/globalassets/global/activities/act-on-sdg6/sdg-map/stage-2-reports/sdg-6-stage-2_pagire-tunisie-final.pdf</vt:lpwstr>
      </vt:variant>
      <vt:variant>
        <vt:lpwstr/>
      </vt:variant>
      <vt:variant>
        <vt:i4>3932281</vt:i4>
      </vt:variant>
      <vt:variant>
        <vt:i4>36</vt:i4>
      </vt:variant>
      <vt:variant>
        <vt:i4>0</vt:i4>
      </vt:variant>
      <vt:variant>
        <vt:i4>5</vt:i4>
      </vt:variant>
      <vt:variant>
        <vt:lpwstr>https://gwp.shorthandstories.com/investing-in-iwrm-actions-in-panama/index.html</vt:lpwstr>
      </vt:variant>
      <vt:variant>
        <vt:lpwstr/>
      </vt:variant>
      <vt:variant>
        <vt:i4>3932281</vt:i4>
      </vt:variant>
      <vt:variant>
        <vt:i4>33</vt:i4>
      </vt:variant>
      <vt:variant>
        <vt:i4>0</vt:i4>
      </vt:variant>
      <vt:variant>
        <vt:i4>5</vt:i4>
      </vt:variant>
      <vt:variant>
        <vt:lpwstr>https://gwp.shorthandstories.com/investing-in-iwrm-actions-in-panama/index.html</vt:lpwstr>
      </vt:variant>
      <vt:variant>
        <vt:lpwstr/>
      </vt:variant>
      <vt:variant>
        <vt:i4>196675</vt:i4>
      </vt:variant>
      <vt:variant>
        <vt:i4>30</vt:i4>
      </vt:variant>
      <vt:variant>
        <vt:i4>0</vt:i4>
      </vt:variant>
      <vt:variant>
        <vt:i4>5</vt:i4>
      </vt:variant>
      <vt:variant>
        <vt:lpwstr>https://www.gwp.org/globalassets/global/activities/act-on-sdg6/sdg-map/stage-2-reports/plan-de-accion-girh---panama_fin_1jun.pdf</vt:lpwstr>
      </vt:variant>
      <vt:variant>
        <vt:lpwstr/>
      </vt:variant>
      <vt:variant>
        <vt:i4>7667722</vt:i4>
      </vt:variant>
      <vt:variant>
        <vt:i4>27</vt:i4>
      </vt:variant>
      <vt:variant>
        <vt:i4>0</vt:i4>
      </vt:variant>
      <vt:variant>
        <vt:i4>5</vt:i4>
      </vt:variant>
      <vt:variant>
        <vt:lpwstr>mailto:sdg6iwrmsp@gwp.org</vt:lpwstr>
      </vt:variant>
      <vt:variant>
        <vt:lpwstr/>
      </vt:variant>
      <vt:variant>
        <vt:i4>7012477</vt:i4>
      </vt:variant>
      <vt:variant>
        <vt:i4>24</vt:i4>
      </vt:variant>
      <vt:variant>
        <vt:i4>0</vt:i4>
      </vt:variant>
      <vt:variant>
        <vt:i4>5</vt:i4>
      </vt:variant>
      <vt:variant>
        <vt:lpwstr>https://www.gwp.org/contentassets/963260f5a99f44aaab550cf0add4280c/gwps-valuing-water-survey-instrument.pdf</vt:lpwstr>
      </vt:variant>
      <vt:variant>
        <vt:lpwstr/>
      </vt:variant>
      <vt:variant>
        <vt:i4>6422585</vt:i4>
      </vt:variant>
      <vt:variant>
        <vt:i4>21</vt:i4>
      </vt:variant>
      <vt:variant>
        <vt:i4>0</vt:i4>
      </vt:variant>
      <vt:variant>
        <vt:i4>5</vt:i4>
      </vt:variant>
      <vt:variant>
        <vt:lpwstr>https://valuingwaterinitiative.org/toolkits/tools/</vt:lpwstr>
      </vt:variant>
      <vt:variant>
        <vt:lpwstr/>
      </vt:variant>
      <vt:variant>
        <vt:i4>4587529</vt:i4>
      </vt:variant>
      <vt:variant>
        <vt:i4>18</vt:i4>
      </vt:variant>
      <vt:variant>
        <vt:i4>0</vt:i4>
      </vt:variant>
      <vt:variant>
        <vt:i4>5</vt:i4>
      </vt:variant>
      <vt:variant>
        <vt:lpwstr>https://iwrmactionhub.org/learn/iwrm-tools/valuing-water</vt:lpwstr>
      </vt:variant>
      <vt:variant>
        <vt:lpwstr/>
      </vt:variant>
      <vt:variant>
        <vt:i4>6619239</vt:i4>
      </vt:variant>
      <vt:variant>
        <vt:i4>15</vt:i4>
      </vt:variant>
      <vt:variant>
        <vt:i4>0</vt:i4>
      </vt:variant>
      <vt:variant>
        <vt:i4>5</vt:i4>
      </vt:variant>
      <vt:variant>
        <vt:lpwstr>https://valuingwaterinitiative.org/</vt:lpwstr>
      </vt:variant>
      <vt:variant>
        <vt:lpwstr/>
      </vt:variant>
      <vt:variant>
        <vt:i4>6029417</vt:i4>
      </vt:variant>
      <vt:variant>
        <vt:i4>12</vt:i4>
      </vt:variant>
      <vt:variant>
        <vt:i4>0</vt:i4>
      </vt:variant>
      <vt:variant>
        <vt:i4>5</vt:i4>
      </vt:variant>
      <vt:variant>
        <vt:lpwstr>https://www.gwp.org/globalassets/global/activities/act-on-sdg6/sdg-map/stage-2-reports/final-nepal_-iwrm-action-plan.pdf</vt:lpwstr>
      </vt:variant>
      <vt:variant>
        <vt:lpwstr/>
      </vt:variant>
      <vt:variant>
        <vt:i4>3539061</vt:i4>
      </vt:variant>
      <vt:variant>
        <vt:i4>9</vt:i4>
      </vt:variant>
      <vt:variant>
        <vt:i4>0</vt:i4>
      </vt:variant>
      <vt:variant>
        <vt:i4>5</vt:i4>
      </vt:variant>
      <vt:variant>
        <vt:lpwstr>https://www.sanitationandwaterforall.org/about/our-work/mutual-accountability-mechanism</vt:lpwstr>
      </vt:variant>
      <vt:variant>
        <vt:lpwstr/>
      </vt:variant>
      <vt:variant>
        <vt:i4>2883684</vt:i4>
      </vt:variant>
      <vt:variant>
        <vt:i4>6</vt:i4>
      </vt:variant>
      <vt:variant>
        <vt:i4>0</vt:i4>
      </vt:variant>
      <vt:variant>
        <vt:i4>5</vt:i4>
      </vt:variant>
      <vt:variant>
        <vt:lpwstr>https://sdgs.un.org/partnerships/action-networks/water</vt:lpwstr>
      </vt:variant>
      <vt:variant>
        <vt:lpwstr/>
      </vt:variant>
      <vt:variant>
        <vt:i4>7667722</vt:i4>
      </vt:variant>
      <vt:variant>
        <vt:i4>3</vt:i4>
      </vt:variant>
      <vt:variant>
        <vt:i4>0</vt:i4>
      </vt:variant>
      <vt:variant>
        <vt:i4>5</vt:i4>
      </vt:variant>
      <vt:variant>
        <vt:lpwstr>mailto:sdg6iwrmsp@gwp.org</vt:lpwstr>
      </vt:variant>
      <vt:variant>
        <vt:lpwstr/>
      </vt:variant>
      <vt:variant>
        <vt:i4>4587592</vt:i4>
      </vt:variant>
      <vt:variant>
        <vt:i4>0</vt:i4>
      </vt:variant>
      <vt:variant>
        <vt:i4>0</vt:i4>
      </vt:variant>
      <vt:variant>
        <vt:i4>5</vt:i4>
      </vt:variant>
      <vt:variant>
        <vt:lpwstr>https://www.unwater.org/publications/sdg-6-global-acceleration-framework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Yelysaveta Demydenko</dc:creator>
  <cp:keywords>, docId:D2F3727C4F993C528228576AB3022270</cp:keywords>
  <dc:description/>
  <cp:lastModifiedBy>Yelysaveta Demydenko</cp:lastModifiedBy>
  <cp:revision>45</cp:revision>
  <dcterms:created xsi:type="dcterms:W3CDTF">2024-11-06T12:16:00Z</dcterms:created>
  <dcterms:modified xsi:type="dcterms:W3CDTF">2024-11-29T13:26:00Z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0x010100382B393490FDE64BB67504D72BB11D95</vt:lpwstr>
  </property>
  <property fmtid="{D5CDD505-2E9C-101B-9397-08002B2CF9AE}" pid="3" name="MediaServiceImageTags">
    <vt:lpwstr/>
  </property>
</Properties>
</file>